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FB1AC" w14:textId="77777777" w:rsidR="00067620" w:rsidRPr="00191154" w:rsidRDefault="00067620" w:rsidP="00067620">
      <w:pPr>
        <w:jc w:val="center"/>
        <w:rPr>
          <w:b/>
          <w:sz w:val="22"/>
          <w:szCs w:val="22"/>
          <w:lang w:val="fr-FR"/>
        </w:rPr>
      </w:pPr>
      <w:r w:rsidRPr="00191154">
        <w:rPr>
          <w:b/>
          <w:sz w:val="22"/>
          <w:szCs w:val="22"/>
          <w:lang w:val="fr-FR"/>
        </w:rPr>
        <w:t>APPEL A PROPOSITION (RFP)</w:t>
      </w:r>
    </w:p>
    <w:p w14:paraId="2A40029B" w14:textId="77777777" w:rsidR="00067620" w:rsidRPr="00191154" w:rsidRDefault="00067620" w:rsidP="00067620">
      <w:pPr>
        <w:jc w:val="center"/>
        <w:rPr>
          <w:sz w:val="22"/>
          <w:szCs w:val="22"/>
          <w:lang w:val="fr-F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4795"/>
      </w:tblGrid>
      <w:tr w:rsidR="00067620" w:rsidRPr="00191154" w14:paraId="02DD836E" w14:textId="77777777" w:rsidTr="00C3126F">
        <w:trPr>
          <w:cantSplit/>
        </w:trPr>
        <w:tc>
          <w:tcPr>
            <w:tcW w:w="4565" w:type="dxa"/>
            <w:vMerge w:val="restart"/>
          </w:tcPr>
          <w:p w14:paraId="74B0B62B" w14:textId="77777777" w:rsidR="00067620" w:rsidRPr="008F5F61" w:rsidRDefault="00067620" w:rsidP="00C3126F">
            <w:pPr>
              <w:jc w:val="center"/>
              <w:rPr>
                <w:sz w:val="22"/>
                <w:szCs w:val="22"/>
                <w:lang w:val="fr-FR"/>
              </w:rPr>
            </w:pPr>
          </w:p>
          <w:p w14:paraId="3A4982DD" w14:textId="724AD8CD" w:rsidR="00067620" w:rsidRPr="008F5F61" w:rsidRDefault="00067620" w:rsidP="00C3126F">
            <w:pPr>
              <w:jc w:val="center"/>
              <w:rPr>
                <w:sz w:val="22"/>
                <w:szCs w:val="22"/>
                <w:lang w:val="fr-FR"/>
              </w:rPr>
            </w:pPr>
            <w:r w:rsidRPr="008F5F61">
              <w:rPr>
                <w:sz w:val="22"/>
                <w:szCs w:val="22"/>
                <w:lang w:val="fr-FR"/>
              </w:rPr>
              <w:t xml:space="preserve">A TOUS LES </w:t>
            </w:r>
            <w:r w:rsidR="00A41ADF" w:rsidRPr="008F5F61">
              <w:rPr>
                <w:sz w:val="22"/>
                <w:szCs w:val="22"/>
                <w:lang w:val="fr-FR"/>
              </w:rPr>
              <w:t xml:space="preserve">CONSULTANTS INDIVIDUELS </w:t>
            </w:r>
            <w:r w:rsidRPr="008F5F61">
              <w:rPr>
                <w:sz w:val="22"/>
                <w:szCs w:val="22"/>
                <w:lang w:val="fr-FR"/>
              </w:rPr>
              <w:t>SPECIALISES DANS L’EVALUATION DES PROJETS DE DEVELOPPEMENT</w:t>
            </w:r>
          </w:p>
        </w:tc>
        <w:tc>
          <w:tcPr>
            <w:tcW w:w="4795" w:type="dxa"/>
          </w:tcPr>
          <w:p w14:paraId="312E19D9" w14:textId="77777777" w:rsidR="00067620" w:rsidRPr="008F5F61" w:rsidRDefault="00067620" w:rsidP="00C3126F">
            <w:pPr>
              <w:rPr>
                <w:sz w:val="22"/>
                <w:szCs w:val="22"/>
                <w:lang w:val="fr-FR"/>
              </w:rPr>
            </w:pPr>
          </w:p>
          <w:p w14:paraId="50A27133" w14:textId="3E7E4464" w:rsidR="00067620" w:rsidRPr="008F5F61" w:rsidRDefault="00067620" w:rsidP="00C3126F">
            <w:pPr>
              <w:rPr>
                <w:sz w:val="22"/>
                <w:szCs w:val="22"/>
                <w:lang w:val="fr-FR"/>
              </w:rPr>
            </w:pPr>
            <w:r w:rsidRPr="008F5F61">
              <w:rPr>
                <w:sz w:val="22"/>
                <w:szCs w:val="22"/>
                <w:lang w:val="fr-FR"/>
              </w:rPr>
              <w:t>DATE :</w:t>
            </w:r>
            <w:r w:rsidRPr="008F5F61">
              <w:rPr>
                <w:color w:val="FF0000"/>
                <w:sz w:val="22"/>
                <w:szCs w:val="22"/>
                <w:lang w:val="fr-FR"/>
              </w:rPr>
              <w:t xml:space="preserve"> </w:t>
            </w:r>
            <w:r w:rsidR="001672D9">
              <w:rPr>
                <w:color w:val="FF0000"/>
                <w:sz w:val="22"/>
                <w:szCs w:val="22"/>
                <w:lang w:val="fr-FR"/>
              </w:rPr>
              <w:t>10</w:t>
            </w:r>
            <w:r w:rsidR="00012D78" w:rsidRPr="008F5F61">
              <w:rPr>
                <w:color w:val="FF0000"/>
                <w:sz w:val="22"/>
                <w:szCs w:val="22"/>
                <w:lang w:val="fr-FR"/>
              </w:rPr>
              <w:t xml:space="preserve"> </w:t>
            </w:r>
            <w:r w:rsidR="00E22780" w:rsidRPr="008F5F61">
              <w:rPr>
                <w:color w:val="FF0000"/>
                <w:sz w:val="22"/>
                <w:szCs w:val="22"/>
                <w:lang w:val="fr-FR"/>
              </w:rPr>
              <w:t>Décembre</w:t>
            </w:r>
            <w:r w:rsidRPr="008F5F61">
              <w:rPr>
                <w:color w:val="FF0000"/>
                <w:sz w:val="22"/>
                <w:szCs w:val="22"/>
                <w:lang w:val="fr-FR"/>
              </w:rPr>
              <w:t xml:space="preserve"> 2019</w:t>
            </w:r>
          </w:p>
        </w:tc>
      </w:tr>
      <w:tr w:rsidR="00067620" w:rsidRPr="00012D78" w14:paraId="48B0B091" w14:textId="77777777" w:rsidTr="00C3126F">
        <w:trPr>
          <w:cantSplit/>
          <w:trHeight w:val="460"/>
        </w:trPr>
        <w:tc>
          <w:tcPr>
            <w:tcW w:w="4565" w:type="dxa"/>
            <w:vMerge/>
          </w:tcPr>
          <w:p w14:paraId="0707B488" w14:textId="77777777" w:rsidR="00067620" w:rsidRPr="008F5F61" w:rsidRDefault="00067620" w:rsidP="00C3126F">
            <w:pPr>
              <w:rPr>
                <w:sz w:val="22"/>
                <w:szCs w:val="22"/>
                <w:lang w:val="fr-FR"/>
              </w:rPr>
            </w:pPr>
          </w:p>
        </w:tc>
        <w:tc>
          <w:tcPr>
            <w:tcW w:w="4795" w:type="dxa"/>
            <w:tcBorders>
              <w:bottom w:val="single" w:sz="4" w:space="0" w:color="auto"/>
            </w:tcBorders>
          </w:tcPr>
          <w:p w14:paraId="4DA58745" w14:textId="77777777" w:rsidR="00067620" w:rsidRPr="008F5F61" w:rsidRDefault="00067620" w:rsidP="00C3126F">
            <w:pPr>
              <w:rPr>
                <w:sz w:val="22"/>
                <w:szCs w:val="22"/>
                <w:lang w:val="fr-FR"/>
              </w:rPr>
            </w:pPr>
          </w:p>
          <w:p w14:paraId="624345EF" w14:textId="118DF6F3" w:rsidR="00067620" w:rsidRPr="008F5F61" w:rsidRDefault="00067620" w:rsidP="00C3126F">
            <w:pPr>
              <w:rPr>
                <w:rFonts w:asciiTheme="minorHAnsi" w:hAnsiTheme="minorHAnsi" w:cs="Calibri"/>
                <w:color w:val="FF0000"/>
                <w:sz w:val="22"/>
                <w:szCs w:val="22"/>
                <w:lang w:val="fr-FR"/>
              </w:rPr>
            </w:pPr>
            <w:r w:rsidRPr="008F5F61">
              <w:rPr>
                <w:sz w:val="22"/>
                <w:szCs w:val="22"/>
                <w:lang w:val="fr-FR"/>
              </w:rPr>
              <w:t>REFERENCE </w:t>
            </w:r>
            <w:r w:rsidRPr="00947D36">
              <w:rPr>
                <w:b/>
                <w:color w:val="FF0000"/>
                <w:sz w:val="22"/>
                <w:szCs w:val="22"/>
                <w:lang w:val="fr-FR"/>
              </w:rPr>
              <w:t xml:space="preserve">: </w:t>
            </w:r>
            <w:r w:rsidR="000A1A93" w:rsidRPr="00947D36">
              <w:rPr>
                <w:b/>
                <w:color w:val="FF0000"/>
                <w:sz w:val="22"/>
                <w:szCs w:val="22"/>
                <w:lang w:val="fr-FR"/>
              </w:rPr>
              <w:t>006-RFP</w:t>
            </w:r>
            <w:r w:rsidRPr="00947D36">
              <w:rPr>
                <w:rFonts w:ascii="Times" w:eastAsia="Calibri" w:hAnsi="Times"/>
                <w:b/>
                <w:color w:val="FF0000"/>
                <w:sz w:val="22"/>
                <w:szCs w:val="22"/>
                <w:lang w:val="fr-FR"/>
              </w:rPr>
              <w:t>/TCD10/</w:t>
            </w:r>
            <w:r w:rsidR="000A1A93" w:rsidRPr="00947D36">
              <w:rPr>
                <w:rFonts w:ascii="Times" w:eastAsia="Calibri" w:hAnsi="Times"/>
                <w:b/>
                <w:color w:val="FF0000"/>
                <w:sz w:val="22"/>
                <w:szCs w:val="22"/>
                <w:lang w:val="fr-FR"/>
              </w:rPr>
              <w:t>12</w:t>
            </w:r>
            <w:r w:rsidRPr="00947D36">
              <w:rPr>
                <w:rFonts w:ascii="Times" w:eastAsia="Calibri" w:hAnsi="Times"/>
                <w:b/>
                <w:color w:val="FF0000"/>
                <w:sz w:val="22"/>
                <w:szCs w:val="22"/>
                <w:lang w:val="fr-FR"/>
              </w:rPr>
              <w:t>/2019</w:t>
            </w:r>
          </w:p>
          <w:p w14:paraId="05026A32" w14:textId="77777777" w:rsidR="00067620" w:rsidRPr="008F5F61" w:rsidRDefault="00067620" w:rsidP="00947D36">
            <w:pPr>
              <w:pStyle w:val="NormalWeb"/>
              <w:spacing w:before="2" w:after="2"/>
              <w:rPr>
                <w:sz w:val="22"/>
                <w:szCs w:val="22"/>
                <w:lang w:val="fr-FR"/>
              </w:rPr>
            </w:pPr>
          </w:p>
        </w:tc>
      </w:tr>
    </w:tbl>
    <w:p w14:paraId="3D72918E" w14:textId="77777777" w:rsidR="00067620" w:rsidRPr="00191154" w:rsidRDefault="00067620" w:rsidP="00067620">
      <w:pPr>
        <w:rPr>
          <w:color w:val="FF0000"/>
          <w:sz w:val="22"/>
          <w:szCs w:val="22"/>
          <w:lang w:val="fr-FR"/>
        </w:rPr>
      </w:pPr>
    </w:p>
    <w:p w14:paraId="6F46B71F" w14:textId="77777777" w:rsidR="00067620" w:rsidRPr="00191154" w:rsidRDefault="00067620" w:rsidP="00067620">
      <w:pPr>
        <w:rPr>
          <w:sz w:val="22"/>
          <w:szCs w:val="22"/>
          <w:lang w:val="fr-FR"/>
        </w:rPr>
      </w:pPr>
    </w:p>
    <w:p w14:paraId="06EC057E" w14:textId="77777777" w:rsidR="00067620" w:rsidRPr="00F84873" w:rsidRDefault="00067620" w:rsidP="00067620">
      <w:pPr>
        <w:rPr>
          <w:lang w:val="fr-FR"/>
        </w:rPr>
      </w:pPr>
      <w:r w:rsidRPr="00F84873">
        <w:rPr>
          <w:lang w:val="fr-FR"/>
        </w:rPr>
        <w:t xml:space="preserve">Chers Messieurs / </w:t>
      </w:r>
      <w:r w:rsidR="00CC150E" w:rsidRPr="00F84873">
        <w:rPr>
          <w:lang w:val="fr-FR"/>
        </w:rPr>
        <w:t>Mesdames :</w:t>
      </w:r>
    </w:p>
    <w:p w14:paraId="279B7589" w14:textId="77777777" w:rsidR="00067620" w:rsidRPr="00F84873" w:rsidRDefault="00067620" w:rsidP="00067620">
      <w:pPr>
        <w:rPr>
          <w:lang w:val="fr-FR"/>
        </w:rPr>
      </w:pPr>
    </w:p>
    <w:p w14:paraId="11F8DC8B" w14:textId="77777777" w:rsidR="00067620" w:rsidRPr="000A1A93" w:rsidRDefault="00067620" w:rsidP="00067620">
      <w:pPr>
        <w:jc w:val="both"/>
        <w:rPr>
          <w:rFonts w:ascii="Times" w:hAnsi="Times" w:cs="Times"/>
          <w:bCs/>
          <w:i/>
          <w:color w:val="000000" w:themeColor="text1"/>
          <w:sz w:val="22"/>
          <w:szCs w:val="22"/>
          <w:lang w:val="fr-FR"/>
        </w:rPr>
      </w:pPr>
      <w:r w:rsidRPr="000A1A93">
        <w:rPr>
          <w:rFonts w:ascii="Times" w:hAnsi="Times" w:cs="Times"/>
          <w:sz w:val="22"/>
          <w:szCs w:val="22"/>
          <w:lang w:val="fr-FR"/>
        </w:rPr>
        <w:t xml:space="preserve">Vous êtes invités à soumettre votre proposition pour </w:t>
      </w:r>
      <w:sdt>
        <w:sdtPr>
          <w:rPr>
            <w:rFonts w:ascii="Times" w:eastAsia="Calibri" w:hAnsi="Times" w:cs="Times"/>
            <w:sz w:val="22"/>
            <w:szCs w:val="22"/>
            <w:lang w:val="fr-FR"/>
          </w:rPr>
          <w:id w:val="237453645"/>
          <w:placeholder>
            <w:docPart w:val="2F898B21DCF54ED7992F23E68E903510"/>
          </w:placeholder>
          <w:text/>
        </w:sdtPr>
        <w:sdtContent>
          <w:r w:rsidR="00CC150E" w:rsidRPr="000A1A93">
            <w:rPr>
              <w:rFonts w:ascii="Times" w:eastAsia="Calibri" w:hAnsi="Times" w:cs="Times"/>
              <w:sz w:val="22"/>
              <w:szCs w:val="22"/>
              <w:lang w:val="fr-FR"/>
            </w:rPr>
            <w:t>l’évaluation à mi-parcours du Programme de Prévention de la Radicalisation et de l’Extrémisme Violent (PROPEV)</w:t>
          </w:r>
        </w:sdtContent>
      </w:sdt>
    </w:p>
    <w:p w14:paraId="133176D2" w14:textId="77777777" w:rsidR="00067620" w:rsidRPr="00F84873" w:rsidRDefault="00067620" w:rsidP="00067620">
      <w:pPr>
        <w:ind w:firstLine="720"/>
        <w:jc w:val="both"/>
        <w:outlineLvl w:val="0"/>
        <w:rPr>
          <w:b/>
          <w:u w:val="single"/>
          <w:lang w:val="fr-FR"/>
        </w:rPr>
      </w:pPr>
    </w:p>
    <w:p w14:paraId="6BA82436" w14:textId="77777777" w:rsidR="00067620" w:rsidRPr="00F84873" w:rsidRDefault="00067620" w:rsidP="00067620">
      <w:pPr>
        <w:jc w:val="both"/>
        <w:outlineLvl w:val="0"/>
        <w:rPr>
          <w:lang w:val="fr-FR"/>
        </w:rPr>
      </w:pPr>
      <w:r w:rsidRPr="00F84873">
        <w:rPr>
          <w:lang w:val="fr-FR"/>
        </w:rPr>
        <w:t>Veuillez consulter les annexes suivantes pour les besoins de la préparation de votre soumission :</w:t>
      </w:r>
    </w:p>
    <w:p w14:paraId="2C822839" w14:textId="77777777" w:rsidR="00067620" w:rsidRPr="00F84873" w:rsidRDefault="00067620" w:rsidP="00067620">
      <w:pPr>
        <w:pStyle w:val="Paragraphedeliste"/>
        <w:numPr>
          <w:ilvl w:val="0"/>
          <w:numId w:val="4"/>
        </w:numPr>
        <w:spacing w:line="240" w:lineRule="auto"/>
        <w:jc w:val="both"/>
        <w:outlineLvl w:val="0"/>
        <w:rPr>
          <w:sz w:val="20"/>
          <w:szCs w:val="20"/>
          <w:lang w:val="fr-FR"/>
        </w:rPr>
      </w:pPr>
      <w:r w:rsidRPr="00F84873">
        <w:rPr>
          <w:sz w:val="20"/>
          <w:szCs w:val="20"/>
          <w:lang w:val="fr-FR"/>
        </w:rPr>
        <w:t>Annexe I : description des exigences du PNUD</w:t>
      </w:r>
    </w:p>
    <w:p w14:paraId="184DEF3F" w14:textId="77777777" w:rsidR="00067620" w:rsidRPr="00F84873" w:rsidRDefault="00067620" w:rsidP="00067620">
      <w:pPr>
        <w:pStyle w:val="Paragraphedeliste"/>
        <w:numPr>
          <w:ilvl w:val="0"/>
          <w:numId w:val="4"/>
        </w:numPr>
        <w:spacing w:line="240" w:lineRule="auto"/>
        <w:jc w:val="both"/>
        <w:outlineLvl w:val="0"/>
        <w:rPr>
          <w:sz w:val="20"/>
          <w:szCs w:val="20"/>
          <w:lang w:val="fr-FR"/>
        </w:rPr>
      </w:pPr>
      <w:r w:rsidRPr="00F84873">
        <w:rPr>
          <w:sz w:val="20"/>
          <w:szCs w:val="20"/>
          <w:lang w:val="fr-FR"/>
        </w:rPr>
        <w:t>Annexe II : les termes de références (TDRs)</w:t>
      </w:r>
    </w:p>
    <w:p w14:paraId="00E003E1" w14:textId="77777777" w:rsidR="00067620" w:rsidRPr="00F84873" w:rsidRDefault="00067620" w:rsidP="00067620">
      <w:pPr>
        <w:pStyle w:val="Paragraphedeliste"/>
        <w:numPr>
          <w:ilvl w:val="0"/>
          <w:numId w:val="4"/>
        </w:numPr>
        <w:spacing w:line="240" w:lineRule="auto"/>
        <w:jc w:val="both"/>
        <w:outlineLvl w:val="0"/>
        <w:rPr>
          <w:sz w:val="20"/>
          <w:szCs w:val="20"/>
          <w:lang w:val="fr-FR"/>
        </w:rPr>
      </w:pPr>
      <w:r w:rsidRPr="00F84873">
        <w:rPr>
          <w:sz w:val="20"/>
          <w:szCs w:val="20"/>
          <w:lang w:val="fr-FR"/>
        </w:rPr>
        <w:t>Annexe III : formulaire de présentation de la soumission du fournisseur de services</w:t>
      </w:r>
    </w:p>
    <w:p w14:paraId="2D0186DC" w14:textId="77777777" w:rsidR="00067620" w:rsidRPr="00F84873" w:rsidRDefault="00067620" w:rsidP="00067620">
      <w:pPr>
        <w:pStyle w:val="Paragraphedeliste"/>
        <w:numPr>
          <w:ilvl w:val="0"/>
          <w:numId w:val="4"/>
        </w:numPr>
        <w:spacing w:line="240" w:lineRule="auto"/>
        <w:jc w:val="both"/>
        <w:outlineLvl w:val="0"/>
        <w:rPr>
          <w:sz w:val="20"/>
          <w:szCs w:val="20"/>
          <w:lang w:val="fr-FR"/>
        </w:rPr>
      </w:pPr>
      <w:r w:rsidRPr="00F84873">
        <w:rPr>
          <w:sz w:val="20"/>
          <w:szCs w:val="20"/>
          <w:lang w:val="fr-FR"/>
        </w:rPr>
        <w:t>Annexe IV : Conditions générales.</w:t>
      </w:r>
    </w:p>
    <w:p w14:paraId="2E9F81A3" w14:textId="77777777" w:rsidR="00067620" w:rsidRPr="00F84873" w:rsidRDefault="00067620" w:rsidP="00067620">
      <w:pPr>
        <w:pStyle w:val="Paragraphedeliste"/>
        <w:numPr>
          <w:ilvl w:val="0"/>
          <w:numId w:val="4"/>
        </w:numPr>
        <w:spacing w:line="240" w:lineRule="auto"/>
        <w:jc w:val="both"/>
        <w:outlineLvl w:val="0"/>
        <w:rPr>
          <w:sz w:val="20"/>
          <w:szCs w:val="20"/>
          <w:lang w:val="fr-FR"/>
        </w:rPr>
      </w:pPr>
      <w:r w:rsidRPr="00F84873">
        <w:rPr>
          <w:sz w:val="20"/>
          <w:szCs w:val="20"/>
          <w:lang w:val="fr-FR"/>
        </w:rPr>
        <w:t>Annexe V : critères d’évaluation des offres techniques</w:t>
      </w:r>
    </w:p>
    <w:p w14:paraId="383D15C8" w14:textId="77777777" w:rsidR="00067620" w:rsidRPr="00F84873" w:rsidRDefault="00067620" w:rsidP="00067620">
      <w:pPr>
        <w:tabs>
          <w:tab w:val="left" w:pos="7523"/>
        </w:tabs>
        <w:ind w:firstLine="720"/>
        <w:outlineLvl w:val="0"/>
        <w:rPr>
          <w:lang w:val="fr-FR"/>
        </w:rPr>
      </w:pPr>
      <w:r w:rsidRPr="00F84873">
        <w:rPr>
          <w:lang w:val="fr-FR"/>
        </w:rPr>
        <w:tab/>
      </w:r>
    </w:p>
    <w:p w14:paraId="1A796766" w14:textId="49EB3028" w:rsidR="00067620" w:rsidRPr="00F84873" w:rsidRDefault="00067620" w:rsidP="00067620">
      <w:pPr>
        <w:jc w:val="both"/>
        <w:outlineLvl w:val="0"/>
        <w:rPr>
          <w:b/>
          <w:lang w:val="fr-FR"/>
        </w:rPr>
      </w:pPr>
      <w:r w:rsidRPr="008F5F61">
        <w:rPr>
          <w:lang w:val="fr-FR"/>
        </w:rPr>
        <w:t>Les soumissions</w:t>
      </w:r>
      <w:r w:rsidR="000A1A93">
        <w:rPr>
          <w:lang w:val="fr-FR"/>
        </w:rPr>
        <w:t xml:space="preserve">, </w:t>
      </w:r>
      <w:r w:rsidR="000A1A93" w:rsidRPr="008F5F61">
        <w:rPr>
          <w:b/>
          <w:i/>
          <w:lang w:val="fr-FR"/>
        </w:rPr>
        <w:t>s</w:t>
      </w:r>
      <w:r w:rsidR="000A1A93" w:rsidRPr="008F5F61">
        <w:rPr>
          <w:b/>
          <w:lang w:val="fr-FR"/>
        </w:rPr>
        <w:t>ous pli fermé</w:t>
      </w:r>
      <w:r w:rsidR="000A1A93">
        <w:rPr>
          <w:b/>
          <w:lang w:val="fr-FR"/>
        </w:rPr>
        <w:t>,</w:t>
      </w:r>
      <w:r w:rsidRPr="008F5F61">
        <w:rPr>
          <w:lang w:val="fr-FR"/>
        </w:rPr>
        <w:t xml:space="preserve"> peuvent être déposées </w:t>
      </w:r>
      <w:r w:rsidR="000A1A93" w:rsidRPr="008F5F61">
        <w:rPr>
          <w:b/>
          <w:lang w:val="fr-FR"/>
        </w:rPr>
        <w:t>dans l’urne située à la guérite des agents de sécurité/PNUD</w:t>
      </w:r>
      <w:r w:rsidR="000A1A93" w:rsidRPr="008F5F61">
        <w:rPr>
          <w:lang w:val="fr-FR"/>
        </w:rPr>
        <w:t xml:space="preserve"> </w:t>
      </w:r>
      <w:r w:rsidR="000A1A93">
        <w:rPr>
          <w:lang w:val="fr-FR"/>
        </w:rPr>
        <w:t xml:space="preserve">à l’entrée de la villa blanche </w:t>
      </w:r>
      <w:r w:rsidR="00AB6E2E" w:rsidRPr="008F5F61">
        <w:rPr>
          <w:lang w:val="fr-FR"/>
        </w:rPr>
        <w:t>jusqu’au</w:t>
      </w:r>
      <w:r w:rsidR="00AB6E2E" w:rsidRPr="008F5F61">
        <w:rPr>
          <w:b/>
          <w:lang w:val="fr-FR"/>
        </w:rPr>
        <w:t xml:space="preserve"> </w:t>
      </w:r>
      <w:r w:rsidR="000A1A93">
        <w:rPr>
          <w:b/>
          <w:color w:val="FF0000"/>
          <w:lang w:val="fr-FR"/>
        </w:rPr>
        <w:t>24</w:t>
      </w:r>
      <w:r w:rsidR="00603032" w:rsidRPr="008F5F61">
        <w:rPr>
          <w:b/>
          <w:color w:val="FF0000"/>
          <w:sz w:val="22"/>
          <w:szCs w:val="22"/>
          <w:lang w:val="fr-FR"/>
        </w:rPr>
        <w:t xml:space="preserve"> </w:t>
      </w:r>
      <w:r w:rsidR="00651C0B" w:rsidRPr="008F5F61">
        <w:rPr>
          <w:b/>
          <w:color w:val="FF0000"/>
          <w:sz w:val="22"/>
          <w:szCs w:val="22"/>
          <w:lang w:val="fr-FR"/>
        </w:rPr>
        <w:t>décembre 2019</w:t>
      </w:r>
      <w:r w:rsidRPr="008F5F61">
        <w:rPr>
          <w:b/>
          <w:color w:val="FF0000"/>
          <w:lang w:val="fr-FR"/>
        </w:rPr>
        <w:t>, à 12 heures de N’Djamena,</w:t>
      </w:r>
      <w:r w:rsidRPr="008F5F61">
        <w:rPr>
          <w:color w:val="FF0000"/>
          <w:lang w:val="fr-FR"/>
        </w:rPr>
        <w:t xml:space="preserve"> </w:t>
      </w:r>
      <w:r w:rsidRPr="008F5F61">
        <w:rPr>
          <w:b/>
          <w:i/>
          <w:lang w:val="fr-FR"/>
        </w:rPr>
        <w:t>au plus tard</w:t>
      </w:r>
      <w:r w:rsidRPr="008F5F61">
        <w:rPr>
          <w:b/>
          <w:lang w:val="fr-FR"/>
        </w:rPr>
        <w:t>.</w:t>
      </w:r>
    </w:p>
    <w:p w14:paraId="3E8065A8" w14:textId="77777777" w:rsidR="00067620" w:rsidRPr="00F84873" w:rsidRDefault="00067620" w:rsidP="00067620">
      <w:pPr>
        <w:jc w:val="both"/>
        <w:rPr>
          <w:lang w:val="fr-FR"/>
        </w:rPr>
      </w:pPr>
    </w:p>
    <w:p w14:paraId="5EC8C14F" w14:textId="77777777" w:rsidR="00067620" w:rsidRPr="00F84873" w:rsidRDefault="00067620" w:rsidP="00067620">
      <w:pPr>
        <w:jc w:val="both"/>
        <w:rPr>
          <w:lang w:val="fr-FR"/>
        </w:rPr>
      </w:pPr>
      <w:r w:rsidRPr="00F84873">
        <w:rPr>
          <w:lang w:val="fr-FR"/>
        </w:rPr>
        <w:t>Elles doivent comprendre une soumission technique (copies hard et électronique sur support amovible) et une soumission financière, chacune dans deux enveloppes séparées indiquant :</w:t>
      </w:r>
    </w:p>
    <w:p w14:paraId="56ACE763" w14:textId="77777777" w:rsidR="00067620" w:rsidRPr="00F84873" w:rsidRDefault="00067620" w:rsidP="00067620">
      <w:pPr>
        <w:jc w:val="both"/>
        <w:rPr>
          <w:lang w:val="fr-FR"/>
        </w:rPr>
      </w:pPr>
    </w:p>
    <w:p w14:paraId="4235AC30" w14:textId="6DA0412A" w:rsidR="00067620" w:rsidRPr="00F84873" w:rsidRDefault="00947D36" w:rsidP="00067620">
      <w:pPr>
        <w:pStyle w:val="Paragraphedeliste"/>
        <w:numPr>
          <w:ilvl w:val="0"/>
          <w:numId w:val="5"/>
        </w:numPr>
        <w:jc w:val="both"/>
        <w:rPr>
          <w:color w:val="FF0000"/>
          <w:sz w:val="20"/>
          <w:szCs w:val="20"/>
          <w:lang w:val="fr-FR"/>
        </w:rPr>
      </w:pPr>
      <w:r w:rsidRPr="00F84873">
        <w:rPr>
          <w:sz w:val="20"/>
          <w:szCs w:val="20"/>
          <w:lang w:val="fr-FR"/>
        </w:rPr>
        <w:t>Le</w:t>
      </w:r>
      <w:r w:rsidR="00067620" w:rsidRPr="00F84873">
        <w:rPr>
          <w:sz w:val="20"/>
          <w:szCs w:val="20"/>
          <w:lang w:val="fr-FR"/>
        </w:rPr>
        <w:t xml:space="preserve"> nom du soumissionnaire suivi de la mention « offre technique</w:t>
      </w:r>
      <w:r w:rsidR="00B34A27">
        <w:rPr>
          <w:sz w:val="20"/>
          <w:szCs w:val="20"/>
          <w:lang w:val="fr-FR"/>
        </w:rPr>
        <w:t xml:space="preserve"> Réf. ID </w:t>
      </w:r>
      <w:r w:rsidR="00B34A27" w:rsidRPr="00947D36">
        <w:rPr>
          <w:b/>
          <w:color w:val="FF0000"/>
          <w:szCs w:val="22"/>
          <w:lang w:val="fr-FR"/>
        </w:rPr>
        <w:t>006-RFP</w:t>
      </w:r>
      <w:r w:rsidR="00B34A27" w:rsidRPr="00947D36">
        <w:rPr>
          <w:rFonts w:ascii="Times" w:eastAsia="Calibri" w:hAnsi="Times"/>
          <w:b/>
          <w:color w:val="FF0000"/>
          <w:szCs w:val="22"/>
          <w:lang w:val="fr-FR"/>
        </w:rPr>
        <w:t>/TCD10/12/2019</w:t>
      </w:r>
      <w:r w:rsidR="00067620" w:rsidRPr="00F84873">
        <w:rPr>
          <w:sz w:val="20"/>
          <w:szCs w:val="20"/>
          <w:lang w:val="fr-FR"/>
        </w:rPr>
        <w:t xml:space="preserve">, </w:t>
      </w:r>
      <w:r w:rsidR="00997DC8" w:rsidRPr="00997DC8">
        <w:rPr>
          <w:rFonts w:ascii="Times" w:eastAsia="Calibri" w:hAnsi="Times"/>
          <w:sz w:val="20"/>
          <w:szCs w:val="22"/>
          <w:lang w:val="fr-FR"/>
        </w:rPr>
        <w:t>évaluation à mi-parcours du Programme de Prévention de la Radicalisation et de l’Extrémisme Violent</w:t>
      </w:r>
      <w:r w:rsidR="00B34A27">
        <w:rPr>
          <w:rFonts w:ascii="Times" w:eastAsia="Calibri" w:hAnsi="Times"/>
          <w:sz w:val="20"/>
          <w:szCs w:val="22"/>
          <w:lang w:val="fr-FR"/>
        </w:rPr>
        <w:t> »</w:t>
      </w:r>
    </w:p>
    <w:p w14:paraId="201B8482" w14:textId="2959A529" w:rsidR="00067620" w:rsidRPr="00F84873" w:rsidRDefault="00947D36" w:rsidP="00067620">
      <w:pPr>
        <w:pStyle w:val="Paragraphedeliste"/>
        <w:numPr>
          <w:ilvl w:val="0"/>
          <w:numId w:val="5"/>
        </w:numPr>
        <w:jc w:val="both"/>
        <w:rPr>
          <w:color w:val="FF0000"/>
          <w:sz w:val="20"/>
          <w:szCs w:val="20"/>
          <w:lang w:val="fr-FR"/>
        </w:rPr>
      </w:pPr>
      <w:r w:rsidRPr="00F84873">
        <w:rPr>
          <w:sz w:val="20"/>
          <w:szCs w:val="20"/>
          <w:lang w:val="fr-FR"/>
        </w:rPr>
        <w:t>Le</w:t>
      </w:r>
      <w:r w:rsidR="00067620" w:rsidRPr="00F84873">
        <w:rPr>
          <w:sz w:val="20"/>
          <w:szCs w:val="20"/>
          <w:lang w:val="fr-FR"/>
        </w:rPr>
        <w:t xml:space="preserve"> nom du soumissionnaire suivi de la mention « offre financière </w:t>
      </w:r>
      <w:r w:rsidR="00B34A27">
        <w:rPr>
          <w:sz w:val="20"/>
          <w:szCs w:val="20"/>
          <w:lang w:val="fr-FR"/>
        </w:rPr>
        <w:t xml:space="preserve">Réf.ID </w:t>
      </w:r>
      <w:r w:rsidR="00B34A27" w:rsidRPr="00947D36">
        <w:rPr>
          <w:b/>
          <w:color w:val="FF0000"/>
          <w:szCs w:val="22"/>
          <w:lang w:val="fr-FR"/>
        </w:rPr>
        <w:t>006-RFP</w:t>
      </w:r>
      <w:r w:rsidR="00B34A27" w:rsidRPr="00947D36">
        <w:rPr>
          <w:rFonts w:ascii="Times" w:eastAsia="Calibri" w:hAnsi="Times"/>
          <w:b/>
          <w:color w:val="FF0000"/>
          <w:szCs w:val="22"/>
          <w:lang w:val="fr-FR"/>
        </w:rPr>
        <w:t>/TCD10/12/2019</w:t>
      </w:r>
      <w:r w:rsidR="00067620" w:rsidRPr="00997DC8">
        <w:rPr>
          <w:sz w:val="18"/>
          <w:szCs w:val="20"/>
          <w:lang w:val="fr-FR"/>
        </w:rPr>
        <w:t xml:space="preserve">, </w:t>
      </w:r>
      <w:r w:rsidR="00997DC8" w:rsidRPr="00997DC8">
        <w:rPr>
          <w:rFonts w:ascii="Times" w:eastAsia="Calibri" w:hAnsi="Times"/>
          <w:sz w:val="20"/>
          <w:szCs w:val="22"/>
          <w:lang w:val="fr-FR"/>
        </w:rPr>
        <w:t>évaluation à mi-parcours du Programme de Prévention de la Radicalisation et de l’Extrémisme Violent</w:t>
      </w:r>
      <w:r w:rsidR="00B34A27">
        <w:rPr>
          <w:rFonts w:ascii="Times" w:eastAsia="Calibri" w:hAnsi="Times"/>
          <w:sz w:val="20"/>
          <w:szCs w:val="22"/>
          <w:lang w:val="fr-FR"/>
        </w:rPr>
        <w:t> »</w:t>
      </w:r>
      <w:r w:rsidR="00067620" w:rsidRPr="00997DC8">
        <w:rPr>
          <w:sz w:val="18"/>
          <w:szCs w:val="20"/>
          <w:lang w:val="fr-FR"/>
        </w:rPr>
        <w:t>.</w:t>
      </w:r>
      <w:r w:rsidR="00067620" w:rsidRPr="00997DC8">
        <w:rPr>
          <w:color w:val="FF0000"/>
          <w:sz w:val="18"/>
          <w:szCs w:val="20"/>
          <w:lang w:val="fr-FR"/>
        </w:rPr>
        <w:t xml:space="preserve"> </w:t>
      </w:r>
    </w:p>
    <w:p w14:paraId="5AB72540" w14:textId="77777777" w:rsidR="00067620" w:rsidRPr="00D76714" w:rsidRDefault="00067620" w:rsidP="00D76714">
      <w:pPr>
        <w:pStyle w:val="NormalWeb"/>
        <w:spacing w:before="2" w:after="2"/>
        <w:rPr>
          <w:rFonts w:ascii="Arial Narrow" w:eastAsiaTheme="minorEastAsia" w:hAnsi="Arial Narrow" w:cstheme="minorBidi"/>
          <w:bCs/>
          <w:color w:val="002060"/>
          <w:kern w:val="24"/>
          <w:sz w:val="22"/>
          <w:szCs w:val="56"/>
          <w:lang w:val="fr-FR"/>
        </w:rPr>
      </w:pPr>
      <w:r w:rsidRPr="00F84873">
        <w:rPr>
          <w:lang w:val="fr-FR"/>
        </w:rPr>
        <w:t xml:space="preserve">Les deux enveloppes, insérées dans une grande enveloppe portant la mention « Soumission </w:t>
      </w:r>
      <w:r w:rsidR="00D76714">
        <w:rPr>
          <w:sz w:val="22"/>
          <w:szCs w:val="22"/>
          <w:lang w:val="fr-FR"/>
        </w:rPr>
        <w:t>E</w:t>
      </w:r>
      <w:r w:rsidR="00D76714" w:rsidRPr="00CC150E">
        <w:rPr>
          <w:sz w:val="22"/>
          <w:szCs w:val="22"/>
          <w:lang w:val="fr-FR"/>
        </w:rPr>
        <w:t xml:space="preserve">valuation à mi-parcours du Programme de Prévention de la Radicalisation et de l’Extrémisme Violent </w:t>
      </w:r>
      <w:r w:rsidRPr="00A36562">
        <w:rPr>
          <w:rFonts w:ascii="Arial Narrow" w:eastAsiaTheme="minorEastAsia" w:hAnsi="Arial Narrow" w:cstheme="minorBidi"/>
          <w:bCs/>
          <w:color w:val="000000" w:themeColor="text1"/>
          <w:kern w:val="24"/>
          <w:sz w:val="22"/>
          <w:szCs w:val="56"/>
          <w:lang w:val="fr-FR"/>
        </w:rPr>
        <w:t>”</w:t>
      </w:r>
      <w:r w:rsidRPr="00191154">
        <w:rPr>
          <w:sz w:val="22"/>
          <w:szCs w:val="22"/>
          <w:lang w:val="fr-FR"/>
        </w:rPr>
        <w:t> » - A n’ouvrir qu’en Commission » doivent être déposées à l’adresse suivante :</w:t>
      </w:r>
    </w:p>
    <w:p w14:paraId="3F1CE0AA" w14:textId="77777777" w:rsidR="00067620" w:rsidRPr="00191154" w:rsidRDefault="00067620" w:rsidP="00067620">
      <w:pPr>
        <w:ind w:firstLine="720"/>
        <w:outlineLvl w:val="0"/>
        <w:rPr>
          <w:sz w:val="22"/>
          <w:szCs w:val="22"/>
          <w:lang w:val="fr-FR"/>
        </w:rPr>
      </w:pPr>
    </w:p>
    <w:p w14:paraId="51E3C07C" w14:textId="77777777" w:rsidR="00067620" w:rsidRPr="00191154" w:rsidRDefault="00067620" w:rsidP="00067620">
      <w:pPr>
        <w:jc w:val="center"/>
        <w:outlineLvl w:val="0"/>
        <w:rPr>
          <w:b/>
          <w:sz w:val="22"/>
          <w:szCs w:val="22"/>
          <w:lang w:val="fr-FR"/>
        </w:rPr>
      </w:pPr>
      <w:r w:rsidRPr="00191154">
        <w:rPr>
          <w:b/>
          <w:sz w:val="22"/>
          <w:szCs w:val="22"/>
          <w:lang w:val="fr-FR"/>
        </w:rPr>
        <w:t>Programme des Nations Unies pour le Développent</w:t>
      </w:r>
    </w:p>
    <w:p w14:paraId="295C3003" w14:textId="77777777" w:rsidR="00067620" w:rsidRPr="00191154" w:rsidRDefault="00067620" w:rsidP="00067620">
      <w:pPr>
        <w:jc w:val="center"/>
        <w:outlineLvl w:val="0"/>
        <w:rPr>
          <w:b/>
          <w:sz w:val="22"/>
          <w:szCs w:val="22"/>
          <w:lang w:val="fr-FR"/>
        </w:rPr>
      </w:pPr>
      <w:proofErr w:type="spellStart"/>
      <w:r w:rsidRPr="00191154">
        <w:rPr>
          <w:b/>
          <w:sz w:val="22"/>
          <w:szCs w:val="22"/>
          <w:lang w:val="fr-FR"/>
        </w:rPr>
        <w:t>Farcha</w:t>
      </w:r>
      <w:proofErr w:type="spellEnd"/>
      <w:r w:rsidRPr="00191154">
        <w:rPr>
          <w:b/>
          <w:sz w:val="22"/>
          <w:szCs w:val="22"/>
          <w:lang w:val="fr-FR"/>
        </w:rPr>
        <w:t>, Rondpoint de la Francophonie, Avenue Nelson Mandela</w:t>
      </w:r>
    </w:p>
    <w:p w14:paraId="50AAAA32" w14:textId="77777777" w:rsidR="00067620" w:rsidRPr="00191154" w:rsidRDefault="00067620" w:rsidP="00067620">
      <w:pPr>
        <w:jc w:val="center"/>
        <w:outlineLvl w:val="0"/>
        <w:rPr>
          <w:b/>
          <w:i/>
          <w:color w:val="000000" w:themeColor="text1"/>
          <w:sz w:val="22"/>
          <w:szCs w:val="22"/>
          <w:lang w:val="fr-FR"/>
        </w:rPr>
      </w:pPr>
      <w:r w:rsidRPr="00191154">
        <w:rPr>
          <w:b/>
          <w:i/>
          <w:color w:val="000000" w:themeColor="text1"/>
          <w:sz w:val="22"/>
          <w:szCs w:val="22"/>
          <w:lang w:val="fr-FR"/>
        </w:rPr>
        <w:t>B.P. 906 N’Djamena, Tchad.</w:t>
      </w:r>
    </w:p>
    <w:p w14:paraId="3E502877" w14:textId="77777777" w:rsidR="00067620" w:rsidRDefault="00067620" w:rsidP="00067620">
      <w:pPr>
        <w:jc w:val="both"/>
        <w:rPr>
          <w:sz w:val="24"/>
          <w:szCs w:val="24"/>
          <w:lang w:val="fr-FR"/>
        </w:rPr>
      </w:pPr>
    </w:p>
    <w:p w14:paraId="242D3114" w14:textId="7C4F811D" w:rsidR="00067620" w:rsidRPr="00E728A1" w:rsidRDefault="00067620" w:rsidP="00067620">
      <w:pPr>
        <w:jc w:val="both"/>
        <w:rPr>
          <w:sz w:val="24"/>
          <w:szCs w:val="24"/>
          <w:lang w:val="fr-FR"/>
        </w:rPr>
      </w:pPr>
      <w:r w:rsidRPr="00E728A1">
        <w:rPr>
          <w:sz w:val="24"/>
          <w:szCs w:val="24"/>
          <w:lang w:val="fr-FR"/>
        </w:rPr>
        <w:t>La soumission doit être écrite</w:t>
      </w:r>
      <w:sdt>
        <w:sdtPr>
          <w:rPr>
            <w:b/>
            <w:sz w:val="24"/>
            <w:szCs w:val="24"/>
            <w:lang w:val="fr-FR"/>
          </w:rPr>
          <w:id w:val="1947578100"/>
          <w:placeholder>
            <w:docPart w:val="F078AC65300A408BBF246467F3FADDF9"/>
          </w:placeholder>
          <w:text/>
        </w:sdtPr>
        <w:sdtContent>
          <w:r w:rsidRPr="00E728A1">
            <w:rPr>
              <w:b/>
              <w:sz w:val="24"/>
              <w:szCs w:val="24"/>
              <w:lang w:val="fr-FR"/>
            </w:rPr>
            <w:t xml:space="preserve"> en Français</w:t>
          </w:r>
        </w:sdtContent>
      </w:sdt>
      <w:r w:rsidRPr="00E728A1">
        <w:rPr>
          <w:color w:val="000000" w:themeColor="text1"/>
          <w:sz w:val="24"/>
          <w:szCs w:val="24"/>
          <w:lang w:val="fr-FR"/>
        </w:rPr>
        <w:t>, et être valable pour une période m</w:t>
      </w:r>
      <w:r w:rsidR="003D340B">
        <w:rPr>
          <w:color w:val="000000" w:themeColor="text1"/>
          <w:sz w:val="24"/>
          <w:szCs w:val="24"/>
          <w:lang w:val="fr-FR"/>
        </w:rPr>
        <w:t>aximale</w:t>
      </w:r>
      <w:r w:rsidRPr="00E728A1">
        <w:rPr>
          <w:color w:val="000000" w:themeColor="text1"/>
          <w:sz w:val="24"/>
          <w:szCs w:val="24"/>
          <w:lang w:val="fr-FR"/>
        </w:rPr>
        <w:t xml:space="preserve"> de </w:t>
      </w:r>
      <w:sdt>
        <w:sdtPr>
          <w:rPr>
            <w:b/>
            <w:i/>
            <w:sz w:val="24"/>
            <w:szCs w:val="24"/>
            <w:lang w:val="fr-FR"/>
          </w:rPr>
          <w:id w:val="1668826431"/>
          <w:placeholder>
            <w:docPart w:val="ACE72D7430B14135BF3D6B256DB65CED"/>
          </w:placeholder>
          <w:text/>
        </w:sdtPr>
        <w:sdtContent>
          <w:r w:rsidR="00B34A27">
            <w:rPr>
              <w:b/>
              <w:i/>
              <w:sz w:val="24"/>
              <w:szCs w:val="24"/>
              <w:lang w:val="fr-FR"/>
            </w:rPr>
            <w:t>12</w:t>
          </w:r>
          <w:r w:rsidRPr="00E728A1">
            <w:rPr>
              <w:b/>
              <w:i/>
              <w:sz w:val="24"/>
              <w:szCs w:val="24"/>
              <w:lang w:val="fr-FR"/>
            </w:rPr>
            <w:t>0 jours.</w:t>
          </w:r>
        </w:sdtContent>
      </w:sdt>
    </w:p>
    <w:p w14:paraId="74C0898E" w14:textId="77777777" w:rsidR="00067620" w:rsidRPr="00E728A1" w:rsidRDefault="00067620" w:rsidP="00067620">
      <w:pPr>
        <w:jc w:val="both"/>
        <w:rPr>
          <w:sz w:val="24"/>
          <w:szCs w:val="24"/>
          <w:lang w:val="fr-FR"/>
        </w:rPr>
      </w:pPr>
    </w:p>
    <w:p w14:paraId="1969FCC2" w14:textId="77777777" w:rsidR="00067620" w:rsidRPr="00E728A1" w:rsidRDefault="00067620" w:rsidP="00067620">
      <w:pPr>
        <w:jc w:val="both"/>
        <w:rPr>
          <w:sz w:val="24"/>
          <w:szCs w:val="24"/>
          <w:lang w:val="fr-FR"/>
        </w:rPr>
      </w:pPr>
      <w:r w:rsidRPr="00E728A1">
        <w:rPr>
          <w:sz w:val="24"/>
          <w:szCs w:val="24"/>
          <w:lang w:val="fr-FR"/>
        </w:rPr>
        <w:t xml:space="preserve">Dans la préparation de votre proposition, il est de votre responsabilité de vous assurer qu’elle atteigne l’adresse indiquée ci-dessus au plus tard à la date limite de dépôt. Les propositions reçues au PNUD après la date limite de dépôt indiquée ci-dessus, peu importe la raison, ne seront pas considérées pour une évaluation. </w:t>
      </w:r>
    </w:p>
    <w:p w14:paraId="12124ECF" w14:textId="77777777" w:rsidR="00067620" w:rsidRPr="00E728A1" w:rsidRDefault="00067620" w:rsidP="00067620">
      <w:pPr>
        <w:jc w:val="both"/>
        <w:rPr>
          <w:sz w:val="24"/>
          <w:szCs w:val="24"/>
          <w:lang w:val="fr-FR"/>
        </w:rPr>
      </w:pPr>
      <w:r w:rsidRPr="00E728A1">
        <w:rPr>
          <w:sz w:val="24"/>
          <w:szCs w:val="24"/>
          <w:lang w:val="fr-FR"/>
        </w:rPr>
        <w:lastRenderedPageBreak/>
        <w:t xml:space="preserve">Si vous soumettez votre proposition par courriel, prière de vous assurer qu’elle est signée et en format PDF, et sans infection de virus ou fichier incomplet.  </w:t>
      </w:r>
    </w:p>
    <w:p w14:paraId="636614BE" w14:textId="77777777" w:rsidR="00067620" w:rsidRPr="00E728A1" w:rsidRDefault="00067620" w:rsidP="00067620">
      <w:pPr>
        <w:jc w:val="both"/>
        <w:rPr>
          <w:sz w:val="24"/>
          <w:szCs w:val="24"/>
          <w:lang w:val="fr-FR"/>
        </w:rPr>
      </w:pPr>
      <w:r w:rsidRPr="00E728A1">
        <w:rPr>
          <w:sz w:val="24"/>
          <w:szCs w:val="24"/>
          <w:lang w:val="fr-FR"/>
        </w:rPr>
        <w:t xml:space="preserve">Les Services proposés doivent être revus et évalués sur base de conformité complète de la proposition vis-à-vis des besoins exprimés dans la demande de proposition (RFP) et toutes les annexes fournissant des détails des exigences du PNUD. </w:t>
      </w:r>
    </w:p>
    <w:p w14:paraId="5E36AA0B" w14:textId="77777777" w:rsidR="00067620" w:rsidRPr="00E728A1" w:rsidRDefault="00067620" w:rsidP="00067620">
      <w:pPr>
        <w:jc w:val="both"/>
        <w:rPr>
          <w:sz w:val="24"/>
          <w:szCs w:val="24"/>
          <w:lang w:val="fr-FR"/>
        </w:rPr>
      </w:pPr>
      <w:r w:rsidRPr="00E728A1">
        <w:rPr>
          <w:sz w:val="24"/>
          <w:szCs w:val="24"/>
          <w:lang w:val="fr-FR"/>
        </w:rPr>
        <w:t xml:space="preserve">La proposition qui répond à tous les besoins, qui correspond à tous les critères d’évaluation et qui offre le meilleur rapport qualité/prix sera sélectionnée et adjugée. Toute offre qui n’est pas conforme aux exigences sera rejetée.  </w:t>
      </w:r>
    </w:p>
    <w:p w14:paraId="72264CD9" w14:textId="77777777" w:rsidR="00067620" w:rsidRPr="00E728A1" w:rsidRDefault="00067620" w:rsidP="00067620">
      <w:pPr>
        <w:rPr>
          <w:sz w:val="24"/>
          <w:szCs w:val="24"/>
          <w:lang w:val="fr-FR"/>
        </w:rPr>
      </w:pPr>
    </w:p>
    <w:p w14:paraId="425F0D67" w14:textId="77777777" w:rsidR="00067620" w:rsidRPr="00E728A1" w:rsidRDefault="00067620" w:rsidP="00067620">
      <w:pPr>
        <w:jc w:val="both"/>
        <w:rPr>
          <w:sz w:val="24"/>
          <w:szCs w:val="24"/>
          <w:lang w:val="fr-FR"/>
        </w:rPr>
      </w:pPr>
      <w:r w:rsidRPr="00E728A1">
        <w:rPr>
          <w:sz w:val="24"/>
          <w:szCs w:val="24"/>
          <w:lang w:val="fr-FR"/>
        </w:rPr>
        <w:t xml:space="preserve">Toute incohérence entre le prix unitaire et le prix total sera recalculée par le PNUD ; le prix unitaire prédominera et le prix total sera ainsi corrigé. Si le fournisseur n’accepte pas le prix total final corrigé, sa proposition sera rejetée.  </w:t>
      </w:r>
    </w:p>
    <w:p w14:paraId="539209E6" w14:textId="77777777" w:rsidR="00067620" w:rsidRPr="00E728A1" w:rsidRDefault="00067620" w:rsidP="00067620">
      <w:pPr>
        <w:pStyle w:val="Paragraphedeliste"/>
        <w:tabs>
          <w:tab w:val="left" w:pos="0"/>
        </w:tabs>
        <w:spacing w:line="240" w:lineRule="auto"/>
        <w:ind w:left="0"/>
        <w:jc w:val="both"/>
        <w:rPr>
          <w:bCs/>
          <w:sz w:val="24"/>
          <w:lang w:val="fr-FR"/>
        </w:rPr>
      </w:pPr>
      <w:r w:rsidRPr="00E728A1">
        <w:rPr>
          <w:sz w:val="24"/>
          <w:lang w:val="fr-FR"/>
        </w:rPr>
        <w:t>Aucune variation du prix due à une détérioration du marché, inflation, fluctuation des taux de change, ou tout autre facteur du marché ne pourra être acceptée par le PNUD après la réception de la proposition. Au moment de l’attribution du contrat ou du bon de commande, le PNUD se réserve le droit de varier (augmenter ou diminuer) la quantité de services et/ou biens, par un maximum de vingt-cinq pour cent (25%) du total de l’offre, sans aucune modification du prix unitaire ou autres termes et conditions.</w:t>
      </w:r>
    </w:p>
    <w:p w14:paraId="2492A276" w14:textId="77777777" w:rsidR="00067620" w:rsidRPr="00E728A1" w:rsidRDefault="00067620" w:rsidP="00067620">
      <w:pPr>
        <w:jc w:val="both"/>
        <w:rPr>
          <w:rStyle w:val="lev"/>
          <w:b w:val="0"/>
          <w:iCs/>
          <w:lang w:val="fr-FR"/>
        </w:rPr>
      </w:pPr>
    </w:p>
    <w:p w14:paraId="286F3D8B" w14:textId="77777777" w:rsidR="00067620" w:rsidRPr="00E728A1" w:rsidRDefault="00067620" w:rsidP="00067620">
      <w:pPr>
        <w:jc w:val="both"/>
        <w:rPr>
          <w:sz w:val="24"/>
          <w:szCs w:val="24"/>
          <w:lang w:val="fr-FR"/>
        </w:rPr>
      </w:pPr>
      <w:r w:rsidRPr="00E728A1">
        <w:rPr>
          <w:sz w:val="24"/>
          <w:szCs w:val="24"/>
          <w:lang w:val="fr-FR"/>
        </w:rPr>
        <w:t xml:space="preserve">Tout contrat ou bon de commande résultant de cette demande de proposition (RFP) est assujetti aux Conditions et Termes Généraux attachés à celle-ci. Le fait de la soumission d’une proposition implique que le fournisseur accepte sans question les Conditions et Termes Généraux du PNUD attachés à celle-ci en Annexe 3.  </w:t>
      </w:r>
    </w:p>
    <w:p w14:paraId="4E98CB92" w14:textId="77777777" w:rsidR="00067620" w:rsidRPr="00E728A1" w:rsidRDefault="00067620" w:rsidP="00067620">
      <w:pPr>
        <w:ind w:firstLine="720"/>
        <w:rPr>
          <w:sz w:val="24"/>
          <w:szCs w:val="24"/>
          <w:lang w:val="fr-FR"/>
        </w:rPr>
      </w:pPr>
    </w:p>
    <w:p w14:paraId="56C68438" w14:textId="77777777" w:rsidR="00067620" w:rsidRDefault="00067620" w:rsidP="00067620">
      <w:pPr>
        <w:jc w:val="both"/>
        <w:rPr>
          <w:snapToGrid w:val="0"/>
          <w:sz w:val="24"/>
          <w:szCs w:val="24"/>
          <w:lang w:val="fr-FR"/>
        </w:rPr>
      </w:pPr>
      <w:r w:rsidRPr="00E728A1">
        <w:rPr>
          <w:snapToGrid w:val="0"/>
          <w:sz w:val="24"/>
          <w:szCs w:val="24"/>
          <w:lang w:val="fr-FR"/>
        </w:rPr>
        <w:t xml:space="preserve">Prière de noter que le PNUD n’est pas obligé d’accepter toute proposition, ni d’attribuer un contrat ou un bon de commande, ni être tenu responsable pour tout coût associé à la préparation et soumission d’une proposition par des fournisseurs de service, peu importe le résultat ou la manière dont le processus de sélection est conduit. </w:t>
      </w:r>
    </w:p>
    <w:p w14:paraId="18CB2C91" w14:textId="77777777" w:rsidR="00067620" w:rsidRPr="00E728A1" w:rsidRDefault="00067620" w:rsidP="00067620">
      <w:pPr>
        <w:jc w:val="both"/>
        <w:rPr>
          <w:sz w:val="24"/>
          <w:szCs w:val="24"/>
          <w:lang w:val="fr-FR"/>
        </w:rPr>
      </w:pPr>
    </w:p>
    <w:p w14:paraId="45797072" w14:textId="77777777" w:rsidR="00067620" w:rsidRPr="00E728A1" w:rsidRDefault="00067620" w:rsidP="00067620">
      <w:pPr>
        <w:jc w:val="both"/>
        <w:rPr>
          <w:iCs/>
          <w:snapToGrid w:val="0"/>
          <w:sz w:val="24"/>
          <w:szCs w:val="24"/>
          <w:lang w:val="fr-FR"/>
        </w:rPr>
      </w:pPr>
      <w:r w:rsidRPr="00E728A1">
        <w:rPr>
          <w:iCs/>
          <w:sz w:val="24"/>
          <w:szCs w:val="24"/>
          <w:lang w:val="fr-FR"/>
        </w:rPr>
        <w:t xml:space="preserve">La procédure de protestation pour un fournisseur du PNUD vise à donner une opportunité de réclamation pour les personnes ou les entreprises auxquelles, il n'a pas été attribué un bon de commande ou un contrat dans un processus compétitif d’achat. Au cas où vous croyez que vous n’avez pas été traité justement, vous pouvez trouver des informations détaillées sur la procédure de protestation par un fournisseur dans le lien suivant : </w:t>
      </w:r>
    </w:p>
    <w:p w14:paraId="5EDBA0FA" w14:textId="77777777" w:rsidR="00067620" w:rsidRPr="00E728A1" w:rsidRDefault="001672D9" w:rsidP="00067620">
      <w:pPr>
        <w:jc w:val="both"/>
        <w:rPr>
          <w:rStyle w:val="lev"/>
          <w:b w:val="0"/>
          <w:bCs w:val="0"/>
          <w:iCs/>
          <w:snapToGrid w:val="0"/>
          <w:lang w:val="fr-FR"/>
        </w:rPr>
      </w:pPr>
      <w:hyperlink r:id="rId7" w:history="1">
        <w:r w:rsidR="00067620" w:rsidRPr="00E728A1">
          <w:rPr>
            <w:rStyle w:val="Lienhypertexte"/>
            <w:sz w:val="24"/>
            <w:szCs w:val="24"/>
            <w:lang w:val="fr-FR"/>
          </w:rPr>
          <w:t>http://www.undp.org/content/undp/en/home/operations/procurement/protestandsanctions/</w:t>
        </w:r>
      </w:hyperlink>
    </w:p>
    <w:p w14:paraId="2ABB6F50" w14:textId="77777777" w:rsidR="00067620" w:rsidRPr="00E728A1" w:rsidRDefault="00067620" w:rsidP="00067620">
      <w:pPr>
        <w:jc w:val="both"/>
        <w:rPr>
          <w:sz w:val="24"/>
          <w:szCs w:val="24"/>
          <w:lang w:val="fr-FR"/>
        </w:rPr>
      </w:pPr>
      <w:r w:rsidRPr="00E728A1">
        <w:rPr>
          <w:rStyle w:val="lev"/>
          <w:iCs/>
          <w:lang w:val="fr-FR"/>
        </w:rPr>
        <w:t xml:space="preserve">Le PNUD encourage tout fournisseur de service potentiel à prévenir et éviter les conflits d’intérêt, en révélant au PNUD si vous, ou chacun de vos affiliés ou personnel, étiez impliqué dans la préparation des besoins, conception, estimation des coûts, ou autre information utilisée dans cette demande de proposition (RFP). </w:t>
      </w:r>
    </w:p>
    <w:p w14:paraId="73AA1764" w14:textId="77777777" w:rsidR="00067620" w:rsidRPr="00E728A1" w:rsidRDefault="00067620" w:rsidP="00067620">
      <w:pPr>
        <w:jc w:val="both"/>
        <w:rPr>
          <w:sz w:val="24"/>
          <w:szCs w:val="24"/>
          <w:lang w:val="fr-FR"/>
        </w:rPr>
      </w:pPr>
    </w:p>
    <w:p w14:paraId="5F505488" w14:textId="77777777" w:rsidR="00067620" w:rsidRPr="00E728A1" w:rsidRDefault="00067620" w:rsidP="00067620">
      <w:pPr>
        <w:jc w:val="both"/>
        <w:rPr>
          <w:sz w:val="24"/>
          <w:szCs w:val="24"/>
          <w:lang w:val="fr-FR"/>
        </w:rPr>
      </w:pPr>
      <w:r w:rsidRPr="00E728A1">
        <w:rPr>
          <w:sz w:val="24"/>
          <w:szCs w:val="24"/>
          <w:lang w:val="fr-FR"/>
        </w:rPr>
        <w:t xml:space="preserve">Le PNUD applique la tolérance zéro sur les fraudes et autre pratiques prohibées ; il s’est engagé à prévenir, identifier et à éviter de tels actes et pratiques contre le PNUD et aussi les tiers impliqués dans les activités du PNUD. Le PNUD attend de ses Fournisseurs de service le respect du Code de Conduite des Fournisseurs des Nations Unies trouvé dans ce lien : </w:t>
      </w:r>
    </w:p>
    <w:p w14:paraId="27C7D354" w14:textId="77777777" w:rsidR="00067620" w:rsidRPr="00E728A1" w:rsidRDefault="001672D9" w:rsidP="00067620">
      <w:pPr>
        <w:jc w:val="both"/>
        <w:rPr>
          <w:sz w:val="24"/>
          <w:szCs w:val="24"/>
          <w:lang w:val="fr-FR"/>
        </w:rPr>
      </w:pPr>
      <w:hyperlink r:id="rId8" w:history="1">
        <w:r w:rsidR="00067620" w:rsidRPr="00E728A1">
          <w:rPr>
            <w:rStyle w:val="Lienhypertexte"/>
            <w:sz w:val="24"/>
            <w:szCs w:val="24"/>
            <w:lang w:val="fr-FR"/>
          </w:rPr>
          <w:t>http://www.un.org/depts/ptd/pdf/conduct_english.pdf</w:t>
        </w:r>
      </w:hyperlink>
    </w:p>
    <w:p w14:paraId="380302E6" w14:textId="77777777" w:rsidR="00067620" w:rsidRDefault="00067620" w:rsidP="00067620">
      <w:pPr>
        <w:rPr>
          <w:rStyle w:val="lev"/>
          <w:b w:val="0"/>
          <w:iCs/>
          <w:lang w:val="fr-FR"/>
        </w:rPr>
      </w:pPr>
      <w:r w:rsidRPr="00E728A1">
        <w:rPr>
          <w:rStyle w:val="lev"/>
          <w:iCs/>
          <w:lang w:val="fr-FR"/>
        </w:rPr>
        <w:t xml:space="preserve">Nous vous remercions et attendons de recevoir votre proposition. </w:t>
      </w:r>
    </w:p>
    <w:p w14:paraId="66931309" w14:textId="77777777" w:rsidR="00067620" w:rsidRPr="00E728A1" w:rsidRDefault="00067620" w:rsidP="00067620">
      <w:pPr>
        <w:rPr>
          <w:rStyle w:val="lev"/>
          <w:b w:val="0"/>
          <w:iCs/>
          <w:lang w:val="fr-FR"/>
        </w:rPr>
      </w:pPr>
    </w:p>
    <w:p w14:paraId="334E262C" w14:textId="77777777" w:rsidR="00067620" w:rsidRPr="00191154" w:rsidRDefault="00067620" w:rsidP="00067620">
      <w:pPr>
        <w:ind w:left="5760" w:firstLine="720"/>
        <w:jc w:val="both"/>
        <w:rPr>
          <w:iCs/>
          <w:snapToGrid w:val="0"/>
          <w:sz w:val="22"/>
          <w:szCs w:val="22"/>
          <w:lang w:val="fr-FR"/>
        </w:rPr>
      </w:pPr>
      <w:r w:rsidRPr="00E728A1">
        <w:rPr>
          <w:rStyle w:val="lev"/>
          <w:iCs/>
          <w:lang w:val="fr-FR"/>
        </w:rPr>
        <w:t>Cordialement</w:t>
      </w:r>
      <w:r w:rsidRPr="00191154">
        <w:rPr>
          <w:rStyle w:val="lev"/>
          <w:iCs/>
          <w:sz w:val="22"/>
          <w:szCs w:val="22"/>
          <w:lang w:val="fr-FR"/>
        </w:rPr>
        <w:t>,</w:t>
      </w:r>
    </w:p>
    <w:p w14:paraId="581B4105" w14:textId="65B65BF9" w:rsidR="00067620" w:rsidRPr="0057604C" w:rsidRDefault="00B34A27" w:rsidP="00067620">
      <w:pPr>
        <w:ind w:left="5760" w:firstLine="720"/>
        <w:jc w:val="both"/>
        <w:rPr>
          <w:rStyle w:val="lev"/>
          <w:b w:val="0"/>
          <w:i/>
          <w:iCs/>
          <w:sz w:val="22"/>
          <w:szCs w:val="22"/>
          <w:highlight w:val="cyan"/>
          <w:lang w:val="fr-FR"/>
        </w:rPr>
      </w:pPr>
      <w:r w:rsidRPr="00B34A27">
        <w:rPr>
          <w:rStyle w:val="lev"/>
          <w:i/>
          <w:iCs/>
          <w:sz w:val="22"/>
          <w:szCs w:val="22"/>
          <w:lang w:val="fr-FR"/>
        </w:rPr>
        <w:t>Samson Mbaindiguitarel</w:t>
      </w:r>
    </w:p>
    <w:p w14:paraId="289A5142" w14:textId="0A254865" w:rsidR="00067620" w:rsidRPr="00191154" w:rsidRDefault="00B34A27" w:rsidP="00067620">
      <w:pPr>
        <w:ind w:left="5760" w:firstLine="720"/>
        <w:jc w:val="both"/>
        <w:rPr>
          <w:rStyle w:val="lev"/>
          <w:sz w:val="22"/>
          <w:szCs w:val="22"/>
          <w:lang w:val="fr-FR"/>
        </w:rPr>
      </w:pPr>
      <w:r>
        <w:rPr>
          <w:rStyle w:val="lev"/>
          <w:i/>
          <w:iCs/>
          <w:sz w:val="22"/>
          <w:szCs w:val="22"/>
          <w:lang w:val="fr-FR"/>
        </w:rPr>
        <w:t>Procurement Assistant</w:t>
      </w:r>
    </w:p>
    <w:p w14:paraId="432C0ECB" w14:textId="77777777" w:rsidR="00067620" w:rsidRDefault="00067620" w:rsidP="00067620">
      <w:pPr>
        <w:rPr>
          <w:i/>
          <w:iCs/>
          <w:snapToGrid w:val="0"/>
          <w:color w:val="000000" w:themeColor="text1"/>
          <w:sz w:val="22"/>
          <w:szCs w:val="22"/>
          <w:lang w:val="fr-FR"/>
        </w:rPr>
      </w:pPr>
      <w:r>
        <w:rPr>
          <w:i/>
          <w:iCs/>
          <w:snapToGrid w:val="0"/>
          <w:color w:val="000000" w:themeColor="text1"/>
          <w:sz w:val="22"/>
          <w:szCs w:val="22"/>
          <w:lang w:val="fr-FR"/>
        </w:rPr>
        <w:br w:type="page"/>
      </w:r>
    </w:p>
    <w:p w14:paraId="0C4055F8" w14:textId="77777777" w:rsidR="00067620" w:rsidRDefault="00067620" w:rsidP="00067620">
      <w:pPr>
        <w:rPr>
          <w:i/>
          <w:iCs/>
          <w:snapToGrid w:val="0"/>
          <w:color w:val="000000" w:themeColor="text1"/>
          <w:sz w:val="22"/>
          <w:szCs w:val="22"/>
          <w:lang w:val="fr-FR"/>
        </w:rPr>
      </w:pPr>
    </w:p>
    <w:p w14:paraId="1B2EC4DE" w14:textId="77777777" w:rsidR="00067620" w:rsidRPr="00191154" w:rsidRDefault="00067620" w:rsidP="00067620">
      <w:pPr>
        <w:ind w:left="5760" w:firstLine="720"/>
        <w:jc w:val="both"/>
        <w:rPr>
          <w:i/>
          <w:iCs/>
          <w:snapToGrid w:val="0"/>
          <w:color w:val="000000" w:themeColor="text1"/>
          <w:sz w:val="22"/>
          <w:szCs w:val="22"/>
          <w:lang w:val="fr-FR"/>
        </w:rPr>
      </w:pPr>
    </w:p>
    <w:p w14:paraId="6C432DD8" w14:textId="77777777" w:rsidR="00067620" w:rsidRPr="00191154" w:rsidRDefault="00067620" w:rsidP="00067620">
      <w:pPr>
        <w:ind w:left="5760" w:firstLine="720"/>
        <w:jc w:val="both"/>
        <w:rPr>
          <w:i/>
          <w:iCs/>
          <w:snapToGrid w:val="0"/>
          <w:color w:val="000000" w:themeColor="text1"/>
          <w:sz w:val="22"/>
          <w:szCs w:val="22"/>
          <w:lang w:val="fr-FR"/>
        </w:rPr>
      </w:pPr>
    </w:p>
    <w:p w14:paraId="6842B652" w14:textId="77777777" w:rsidR="00067620" w:rsidRPr="00191154" w:rsidRDefault="00067620" w:rsidP="00067620">
      <w:pPr>
        <w:ind w:left="5760" w:firstLine="720"/>
        <w:jc w:val="both"/>
        <w:rPr>
          <w:i/>
          <w:iCs/>
          <w:snapToGrid w:val="0"/>
          <w:color w:val="000000" w:themeColor="text1"/>
          <w:sz w:val="22"/>
          <w:szCs w:val="22"/>
          <w:lang w:val="fr-FR"/>
        </w:rPr>
      </w:pPr>
      <w:bookmarkStart w:id="0" w:name="_Hlk7667881"/>
    </w:p>
    <w:p w14:paraId="6259558F" w14:textId="77777777" w:rsidR="00067620" w:rsidRPr="00BC3B28" w:rsidRDefault="00067620" w:rsidP="00067620">
      <w:pPr>
        <w:rPr>
          <w:b/>
          <w:sz w:val="36"/>
          <w:szCs w:val="36"/>
          <w:lang w:val="fr-FR"/>
        </w:rPr>
      </w:pPr>
      <w:r w:rsidRPr="00BC3B28">
        <w:rPr>
          <w:b/>
          <w:sz w:val="36"/>
          <w:szCs w:val="36"/>
          <w:lang w:val="fr-FR"/>
        </w:rPr>
        <w:t>Annexe</w:t>
      </w:r>
      <w:r>
        <w:rPr>
          <w:b/>
          <w:sz w:val="36"/>
          <w:szCs w:val="36"/>
          <w:lang w:val="fr-FR"/>
        </w:rPr>
        <w:t xml:space="preserve"> </w:t>
      </w:r>
      <w:r w:rsidRPr="00BC3B28">
        <w:rPr>
          <w:b/>
          <w:sz w:val="36"/>
          <w:szCs w:val="36"/>
          <w:lang w:val="fr-FR"/>
        </w:rPr>
        <w:t>1</w:t>
      </w:r>
    </w:p>
    <w:bookmarkEnd w:id="0"/>
    <w:p w14:paraId="18342CC3" w14:textId="77777777" w:rsidR="00067620" w:rsidRPr="00191154" w:rsidRDefault="00067620" w:rsidP="00067620">
      <w:pPr>
        <w:jc w:val="right"/>
        <w:rPr>
          <w:b/>
          <w:sz w:val="22"/>
          <w:szCs w:val="22"/>
          <w:lang w:val="fr-FR"/>
        </w:rPr>
      </w:pPr>
    </w:p>
    <w:p w14:paraId="0E2FA1AF" w14:textId="77777777" w:rsidR="00067620" w:rsidRPr="00191154" w:rsidRDefault="00067620" w:rsidP="00067620">
      <w:pPr>
        <w:jc w:val="center"/>
        <w:rPr>
          <w:b/>
          <w:sz w:val="22"/>
          <w:szCs w:val="22"/>
          <w:lang w:val="fr-FR"/>
        </w:rPr>
      </w:pPr>
      <w:r w:rsidRPr="00191154">
        <w:rPr>
          <w:b/>
          <w:sz w:val="22"/>
          <w:szCs w:val="22"/>
          <w:lang w:val="fr-FR"/>
        </w:rPr>
        <w:t xml:space="preserve">Description des Besoins </w:t>
      </w:r>
    </w:p>
    <w:p w14:paraId="545A724B" w14:textId="77777777" w:rsidR="00067620" w:rsidRPr="00191154" w:rsidRDefault="00067620" w:rsidP="00067620">
      <w:pPr>
        <w:jc w:val="both"/>
        <w:rPr>
          <w:bCs/>
          <w:sz w:val="22"/>
          <w:szCs w:val="22"/>
          <w:lang w:val="fr-FR"/>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7512"/>
      </w:tblGrid>
      <w:tr w:rsidR="00067620" w:rsidRPr="00012D78" w14:paraId="04739826" w14:textId="77777777" w:rsidTr="00B34A27">
        <w:tc>
          <w:tcPr>
            <w:tcW w:w="3403" w:type="dxa"/>
            <w:shd w:val="clear" w:color="auto" w:fill="auto"/>
          </w:tcPr>
          <w:p w14:paraId="2CDF782C" w14:textId="77777777" w:rsidR="00067620" w:rsidRPr="00191154" w:rsidRDefault="00067620" w:rsidP="00C3126F">
            <w:pPr>
              <w:rPr>
                <w:bCs/>
                <w:sz w:val="22"/>
                <w:szCs w:val="22"/>
                <w:lang w:val="fr-FR"/>
              </w:rPr>
            </w:pPr>
            <w:r w:rsidRPr="00191154">
              <w:rPr>
                <w:bCs/>
                <w:sz w:val="22"/>
                <w:szCs w:val="22"/>
                <w:lang w:val="fr-FR"/>
              </w:rPr>
              <w:t>Contexte des besoins</w:t>
            </w:r>
          </w:p>
        </w:tc>
        <w:tc>
          <w:tcPr>
            <w:tcW w:w="7512" w:type="dxa"/>
            <w:shd w:val="clear" w:color="auto" w:fill="auto"/>
          </w:tcPr>
          <w:p w14:paraId="1411EA0F" w14:textId="77777777" w:rsidR="00E33BDE" w:rsidRPr="00452EFE" w:rsidRDefault="00E33BDE" w:rsidP="00E33BDE">
            <w:pPr>
              <w:jc w:val="both"/>
              <w:rPr>
                <w:rFonts w:ascii="Arial Narrow" w:hAnsi="Arial Narrow"/>
                <w:lang w:val="fr-CA"/>
              </w:rPr>
            </w:pPr>
            <w:r w:rsidRPr="00452EFE">
              <w:rPr>
                <w:rFonts w:ascii="Arial Narrow" w:hAnsi="Arial Narrow"/>
                <w:lang w:val="fr-FR"/>
              </w:rPr>
              <w:t>Au niveau de l’Afrique Centrale</w:t>
            </w:r>
            <w:r w:rsidRPr="00452EFE">
              <w:rPr>
                <w:rFonts w:ascii="Arial Narrow" w:hAnsi="Arial Narrow"/>
                <w:lang w:val="fr-CA"/>
              </w:rPr>
              <w:t>, le bassin du Lac-Tchad et ses alentours apparaissent comme un épicentre de l'extrémisme violent incarné par Boko Haram et par des groupes armés associés depuis 2011. En effet, depuis 2009, les territoires riverains du Lac-Tchad contigus au Nord-est du Nig</w:t>
            </w:r>
            <w:r w:rsidR="003E73BC">
              <w:rPr>
                <w:rFonts w:ascii="Arial Narrow" w:hAnsi="Arial Narrow"/>
                <w:lang w:val="fr-CA"/>
              </w:rPr>
              <w:t>é</w:t>
            </w:r>
            <w:r w:rsidRPr="00452EFE">
              <w:rPr>
                <w:rFonts w:ascii="Arial Narrow" w:hAnsi="Arial Narrow"/>
                <w:lang w:val="fr-CA"/>
              </w:rPr>
              <w:t xml:space="preserve">ria sont exposés aux stratégies d’expansion et d’action de Boko Haram, secte islamiste d’origine nigériane listée parmi les organisations terroristes depuis 2014. Depuis lors, l’organisation fondée par Muhammad Yusuf et reprise à sa mort par </w:t>
            </w:r>
            <w:proofErr w:type="spellStart"/>
            <w:r w:rsidRPr="00452EFE">
              <w:rPr>
                <w:rFonts w:ascii="Arial Narrow" w:hAnsi="Arial Narrow"/>
                <w:lang w:val="fr-CA"/>
              </w:rPr>
              <w:t>Abubakar</w:t>
            </w:r>
            <w:proofErr w:type="spellEnd"/>
            <w:r w:rsidRPr="00452EFE">
              <w:rPr>
                <w:rFonts w:ascii="Arial Narrow" w:hAnsi="Arial Narrow"/>
                <w:lang w:val="fr-CA"/>
              </w:rPr>
              <w:t xml:space="preserve"> </w:t>
            </w:r>
            <w:proofErr w:type="spellStart"/>
            <w:r w:rsidRPr="00452EFE">
              <w:rPr>
                <w:rFonts w:ascii="Arial Narrow" w:hAnsi="Arial Narrow"/>
                <w:lang w:val="fr-CA"/>
              </w:rPr>
              <w:t>Shekau</w:t>
            </w:r>
            <w:proofErr w:type="spellEnd"/>
            <w:r w:rsidRPr="00452EFE">
              <w:rPr>
                <w:rFonts w:ascii="Arial Narrow" w:hAnsi="Arial Narrow"/>
                <w:lang w:val="fr-CA"/>
              </w:rPr>
              <w:t xml:space="preserve">, n’a cessé de multiplier des attaques frontales, des enlèvements, des attentats suicides et des poses de mines anti personnelles. Entre réfugiés, déplacés internes, retournés, morts et mutilés, le terrorisme a plongé le pourtour du Lac-Tchad et les centres urbains de la région dans la peur et une crise humanitaire sans précédent qui continue à affecter plus de 23 500 000 habitants dans cette partie du Monde. </w:t>
            </w:r>
          </w:p>
          <w:p w14:paraId="0E4CEC29" w14:textId="77777777" w:rsidR="00E33BDE" w:rsidRPr="00452EFE" w:rsidRDefault="00E33BDE" w:rsidP="00E33BDE">
            <w:pPr>
              <w:jc w:val="both"/>
              <w:rPr>
                <w:rFonts w:ascii="Arial Narrow" w:hAnsi="Arial Narrow"/>
                <w:lang w:val="fr-CA"/>
              </w:rPr>
            </w:pPr>
          </w:p>
          <w:p w14:paraId="380CA8E7" w14:textId="77777777" w:rsidR="00E33BDE" w:rsidRPr="00452EFE" w:rsidRDefault="00E33BDE" w:rsidP="00E33BDE">
            <w:pPr>
              <w:jc w:val="both"/>
              <w:rPr>
                <w:rFonts w:ascii="Arial Narrow" w:hAnsi="Arial Narrow"/>
                <w:lang w:val="fr-CA"/>
              </w:rPr>
            </w:pPr>
            <w:r w:rsidRPr="00452EFE">
              <w:rPr>
                <w:rFonts w:ascii="Arial Narrow" w:hAnsi="Arial Narrow"/>
                <w:lang w:val="fr-CA"/>
              </w:rPr>
              <w:t>La réponse militaire de grande envergure menée par les gouvernements camerounais, nigérian, nigérien et tchadien à travers des opérations internes ou dans le cadre de la Force Mixte Multinationale (FMM) a considérablement réduit les capacités opérationnelles de la secte Boko Haram et en particulier son emprise sur des territoires qu’elle avait sanctuarisés et utilisés comme bases de vie et de déploiement de ses attaques transfrontalières. Néanmoins, sur le plan économique et social, l’insécurité et les mesures antiterroristes prises par les États, individuellement et dans le cadre des partenariats régionaux de sécurité, ont transformé une zone de prospérité en un espace de précarité.</w:t>
            </w:r>
          </w:p>
          <w:p w14:paraId="58B86EBF" w14:textId="77777777" w:rsidR="00E33BDE" w:rsidRPr="00452EFE" w:rsidRDefault="00E33BDE" w:rsidP="00E33BDE">
            <w:pPr>
              <w:jc w:val="both"/>
              <w:rPr>
                <w:rFonts w:ascii="Arial Narrow" w:hAnsi="Arial Narrow"/>
                <w:lang w:val="fr-CA"/>
              </w:rPr>
            </w:pPr>
          </w:p>
          <w:p w14:paraId="367D8482" w14:textId="77777777" w:rsidR="00E33BDE" w:rsidRPr="00452EFE" w:rsidRDefault="00E33BDE" w:rsidP="00E33BDE">
            <w:pPr>
              <w:jc w:val="both"/>
              <w:rPr>
                <w:rFonts w:ascii="Arial Narrow" w:hAnsi="Arial Narrow"/>
                <w:lang w:val="fr-CA"/>
              </w:rPr>
            </w:pPr>
            <w:r w:rsidRPr="00452EFE">
              <w:rPr>
                <w:rFonts w:ascii="Arial Narrow" w:hAnsi="Arial Narrow"/>
                <w:lang w:val="fr-CA"/>
              </w:rPr>
              <w:t>En dehors du Bassin du Lac-Tchad, la République du Tchad demeure vulnérable à cause de l’instabilité politico-sécuritaire autour de ses frontières. Classé 36</w:t>
            </w:r>
            <w:r w:rsidRPr="00452EFE">
              <w:rPr>
                <w:rFonts w:ascii="Arial Narrow" w:hAnsi="Arial Narrow"/>
                <w:vertAlign w:val="superscript"/>
                <w:lang w:val="fr-CA"/>
              </w:rPr>
              <w:t>ème</w:t>
            </w:r>
            <w:r w:rsidRPr="00452EFE">
              <w:rPr>
                <w:rFonts w:ascii="Arial Narrow" w:hAnsi="Arial Narrow"/>
                <w:lang w:val="fr-CA"/>
              </w:rPr>
              <w:t xml:space="preserve">sur l'indice mondial de terrorisme en 2016, le Tchad est de-facto une nation d’une vulnérabilité assez considérable. Sa proximité avec les zones de parcours et d’approvisionnement logistique des groupes extrémistes, ainsi que sa très grande implication dans la lutte contre ces groupes au Sahel et dans le bassin tchadien, constituent des défis stratégiques pour la sécurité intérieure du Tchad. La porosité de ses frontières et l’insuffisance criarde de perspectives économiques dans les pays limitrophes tels que la Libye, la Centrafrique et le Soudan, exposent les zones frontalières aux mobilités transfrontalières parfois criminelles. </w:t>
            </w:r>
          </w:p>
          <w:p w14:paraId="08513104" w14:textId="77777777" w:rsidR="00E33BDE" w:rsidRPr="00452EFE" w:rsidRDefault="00E33BDE" w:rsidP="00E33BDE">
            <w:pPr>
              <w:jc w:val="both"/>
              <w:rPr>
                <w:rFonts w:ascii="Arial Narrow" w:hAnsi="Arial Narrow"/>
                <w:lang w:val="fr-CA"/>
              </w:rPr>
            </w:pPr>
          </w:p>
          <w:p w14:paraId="2DD22C5D" w14:textId="77777777" w:rsidR="00E33BDE" w:rsidRPr="00452EFE" w:rsidRDefault="00E33BDE" w:rsidP="00E33BDE">
            <w:pPr>
              <w:jc w:val="both"/>
              <w:rPr>
                <w:rFonts w:ascii="Arial Narrow" w:hAnsi="Arial Narrow"/>
                <w:lang w:val="fr-CA"/>
              </w:rPr>
            </w:pPr>
            <w:r w:rsidRPr="00452EFE">
              <w:rPr>
                <w:rFonts w:ascii="Arial Narrow" w:hAnsi="Arial Narrow"/>
                <w:lang w:val="fr-CA"/>
              </w:rPr>
              <w:t xml:space="preserve">Le flux et reflux de porteurs d’armes, de trafiquants et de jeunes laissés en marge du progrès à travers les frontières exacerbent la vulnérabilité du Tchad, combinés aux menaces internes et externes qui se reproduisent de façon récurrente. </w:t>
            </w:r>
            <w:r w:rsidRPr="00452EFE">
              <w:rPr>
                <w:rFonts w:ascii="Arial Narrow" w:hAnsi="Arial Narrow"/>
                <w:i/>
                <w:lang w:val="fr-CA"/>
              </w:rPr>
              <w:t>La gestion intégrée des frontières est par conséquent une préoccupation structurelle pour la paix, la sécurité et le développement du pays</w:t>
            </w:r>
            <w:r w:rsidRPr="00452EFE">
              <w:rPr>
                <w:rFonts w:ascii="Arial Narrow" w:hAnsi="Arial Narrow"/>
                <w:lang w:val="fr-CA"/>
              </w:rPr>
              <w:t xml:space="preserve">. L’extrémisme violent a un effet négatif sur les efforts de développement durable. La lutte contre ce phénomène impacte la protection des droits humains et la promotion de l’État de droit. </w:t>
            </w:r>
          </w:p>
          <w:p w14:paraId="72FCB151" w14:textId="77777777" w:rsidR="00E33BDE" w:rsidRPr="00452EFE" w:rsidRDefault="00E33BDE" w:rsidP="00E33BDE">
            <w:pPr>
              <w:jc w:val="both"/>
              <w:rPr>
                <w:rFonts w:ascii="Arial Narrow" w:hAnsi="Arial Narrow"/>
                <w:lang w:val="fr-CA"/>
              </w:rPr>
            </w:pPr>
          </w:p>
          <w:p w14:paraId="632B5FD8" w14:textId="77777777" w:rsidR="00E33BDE" w:rsidRPr="00452EFE" w:rsidRDefault="00E33BDE" w:rsidP="00E33BDE">
            <w:pPr>
              <w:jc w:val="both"/>
              <w:rPr>
                <w:rFonts w:ascii="Arial Narrow" w:hAnsi="Arial Narrow"/>
                <w:lang w:val="fr-CA"/>
              </w:rPr>
            </w:pPr>
            <w:r w:rsidRPr="00452EFE">
              <w:rPr>
                <w:rFonts w:ascii="Arial Narrow" w:hAnsi="Arial Narrow"/>
                <w:lang w:val="fr-CA"/>
              </w:rPr>
              <w:t xml:space="preserve">L’insécurité transfrontalière s’est accrue avec la montée de l’extrémisme dans la bande sahélo-saharienne et dans la région du Lac-Tchad, principalement en liaison avec les attaques de Boko Haram. Les exactions de la secte terroriste ont créé un climat d’insécurité pesant lourdement sur l’économie tchadienne, notamment en perturbant l’importation des marchandises et l’exportation de bétail, affectant les moyens de subsistance des populations et amplifiant les inégalités socioéconomiques au détriment des populations rurales et des jeunes. Le manque d’opportunités d’emplois combiné au taux d’abandon scolaire élevé au niveau secondaire chez les jeunes filles et </w:t>
            </w:r>
            <w:proofErr w:type="gramStart"/>
            <w:r w:rsidRPr="00452EFE">
              <w:rPr>
                <w:rFonts w:ascii="Arial Narrow" w:hAnsi="Arial Narrow"/>
                <w:lang w:val="fr-CA"/>
              </w:rPr>
              <w:lastRenderedPageBreak/>
              <w:t>les</w:t>
            </w:r>
            <w:proofErr w:type="gramEnd"/>
            <w:r w:rsidRPr="00452EFE">
              <w:rPr>
                <w:rFonts w:ascii="Arial Narrow" w:hAnsi="Arial Narrow"/>
                <w:lang w:val="fr-CA"/>
              </w:rPr>
              <w:t xml:space="preserve"> garçons, exposent ces jeunes à l’enrôlement par les groupes terroristes. Au demeurant, le nombre de démobilisés de Boko Haram reçus à ce jour par les autorités tchadiennes dans les régions riveraines du Lac-Tchad, est un indicateur révélateur du pas franchi par les couches défavorisées de la société pour accéder, y compris par la violence, aux ressources économiques. </w:t>
            </w:r>
          </w:p>
          <w:p w14:paraId="1208BF35" w14:textId="77777777" w:rsidR="00E33BDE" w:rsidRPr="00452EFE" w:rsidRDefault="00E33BDE" w:rsidP="00E33BDE">
            <w:pPr>
              <w:jc w:val="both"/>
              <w:rPr>
                <w:rFonts w:ascii="Arial Narrow" w:hAnsi="Arial Narrow"/>
                <w:lang w:val="fr-CA"/>
              </w:rPr>
            </w:pPr>
          </w:p>
          <w:p w14:paraId="749C10A5" w14:textId="77777777" w:rsidR="00E33BDE" w:rsidRPr="00452EFE" w:rsidRDefault="00E33BDE" w:rsidP="00E33BDE">
            <w:pPr>
              <w:jc w:val="both"/>
              <w:rPr>
                <w:rFonts w:ascii="Arial Narrow" w:hAnsi="Arial Narrow"/>
                <w:lang w:val="fr-CA"/>
              </w:rPr>
            </w:pPr>
            <w:r w:rsidRPr="00452EFE">
              <w:rPr>
                <w:rFonts w:ascii="Arial Narrow" w:hAnsi="Arial Narrow"/>
                <w:lang w:val="fr-CA"/>
              </w:rPr>
              <w:t>L’extrémiste violent menace directement l’exercice des droits de l’Homme, qu’il s’agisse du droit à la vie et du droit à la libert</w:t>
            </w:r>
            <w:r w:rsidRPr="00452EFE">
              <w:rPr>
                <w:rFonts w:ascii="Arial Narrow" w:hAnsi="Arial Narrow" w:cs="Arial Narrow"/>
                <w:lang w:val="fr-CA"/>
              </w:rPr>
              <w:t>é</w:t>
            </w:r>
            <w:r w:rsidRPr="00452EFE">
              <w:rPr>
                <w:rFonts w:ascii="Arial Narrow" w:hAnsi="Arial Narrow"/>
                <w:lang w:val="fr-CA"/>
              </w:rPr>
              <w:t>́ et à la s</w:t>
            </w:r>
            <w:r w:rsidRPr="00452EFE">
              <w:rPr>
                <w:rFonts w:ascii="Arial Narrow" w:hAnsi="Arial Narrow" w:cs="Arial Narrow"/>
                <w:lang w:val="fr-CA"/>
              </w:rPr>
              <w:t>é</w:t>
            </w:r>
            <w:r w:rsidRPr="00452EFE">
              <w:rPr>
                <w:rFonts w:ascii="Arial Narrow" w:hAnsi="Arial Narrow"/>
                <w:lang w:val="fr-CA"/>
              </w:rPr>
              <w:t>curit</w:t>
            </w:r>
            <w:r w:rsidRPr="00452EFE">
              <w:rPr>
                <w:rFonts w:ascii="Arial Narrow" w:hAnsi="Arial Narrow" w:cs="Arial Narrow"/>
                <w:lang w:val="fr-CA"/>
              </w:rPr>
              <w:t>é</w:t>
            </w:r>
            <w:r w:rsidRPr="00452EFE">
              <w:rPr>
                <w:rFonts w:ascii="Arial Narrow" w:hAnsi="Arial Narrow"/>
                <w:lang w:val="fr-CA"/>
              </w:rPr>
              <w:t>́ ou de la libert</w:t>
            </w:r>
            <w:r w:rsidRPr="00452EFE">
              <w:rPr>
                <w:rFonts w:ascii="Arial Narrow" w:hAnsi="Arial Narrow" w:cs="Arial Narrow"/>
                <w:lang w:val="fr-CA"/>
              </w:rPr>
              <w:t>é</w:t>
            </w:r>
            <w:r w:rsidRPr="00452EFE">
              <w:rPr>
                <w:rFonts w:ascii="Arial Narrow" w:hAnsi="Arial Narrow"/>
                <w:lang w:val="fr-CA"/>
              </w:rPr>
              <w:t>́ d</w:t>
            </w:r>
            <w:r w:rsidRPr="00452EFE">
              <w:rPr>
                <w:rFonts w:ascii="Arial Narrow" w:hAnsi="Arial Narrow" w:cs="Arial Narrow"/>
                <w:lang w:val="fr-CA"/>
              </w:rPr>
              <w:t>’</w:t>
            </w:r>
            <w:r w:rsidRPr="00452EFE">
              <w:rPr>
                <w:rFonts w:ascii="Arial Narrow" w:hAnsi="Arial Narrow"/>
                <w:lang w:val="fr-CA"/>
              </w:rPr>
              <w:t>expression, d</w:t>
            </w:r>
            <w:r w:rsidRPr="00452EFE">
              <w:rPr>
                <w:rFonts w:ascii="Arial Narrow" w:hAnsi="Arial Narrow" w:cs="Arial Narrow"/>
                <w:lang w:val="fr-CA"/>
              </w:rPr>
              <w:t>’</w:t>
            </w:r>
            <w:r w:rsidRPr="00452EFE">
              <w:rPr>
                <w:rFonts w:ascii="Arial Narrow" w:hAnsi="Arial Narrow"/>
                <w:lang w:val="fr-CA"/>
              </w:rPr>
              <w:t>association, de penser, de conscience et de religion. La secte Boko Haram, tout comme les autres n</w:t>
            </w:r>
            <w:r w:rsidRPr="00452EFE">
              <w:rPr>
                <w:rFonts w:ascii="Arial Narrow" w:hAnsi="Arial Narrow" w:cs="Arial Narrow"/>
                <w:lang w:val="fr-CA"/>
              </w:rPr>
              <w:t>é</w:t>
            </w:r>
            <w:r w:rsidRPr="00452EFE">
              <w:rPr>
                <w:rFonts w:ascii="Arial Narrow" w:hAnsi="Arial Narrow"/>
                <w:lang w:val="fr-CA"/>
              </w:rPr>
              <w:t>buleuses extr</w:t>
            </w:r>
            <w:r w:rsidRPr="00452EFE">
              <w:rPr>
                <w:rFonts w:ascii="Arial Narrow" w:hAnsi="Arial Narrow" w:cs="Arial Narrow"/>
                <w:lang w:val="fr-CA"/>
              </w:rPr>
              <w:t>é</w:t>
            </w:r>
            <w:r w:rsidRPr="00452EFE">
              <w:rPr>
                <w:rFonts w:ascii="Arial Narrow" w:hAnsi="Arial Narrow"/>
                <w:lang w:val="fr-CA"/>
              </w:rPr>
              <w:t xml:space="preserve">mistes, viole les droits des femmes et des filles, notamment en les soumettant à l’esclavage sexuel et aux mariages forcés. Elle les empêche d’accéder </w:t>
            </w:r>
            <w:proofErr w:type="spellStart"/>
            <w:r w:rsidRPr="00452EFE">
              <w:rPr>
                <w:rFonts w:ascii="Arial Narrow" w:hAnsi="Arial Narrow"/>
                <w:lang w:val="fr-CA"/>
              </w:rPr>
              <w:t>a</w:t>
            </w:r>
            <w:proofErr w:type="spellEnd"/>
            <w:r w:rsidRPr="00452EFE">
              <w:rPr>
                <w:rFonts w:ascii="Arial Narrow" w:hAnsi="Arial Narrow"/>
                <w:lang w:val="fr-CA"/>
              </w:rPr>
              <w:t>̀ l</w:t>
            </w:r>
            <w:r w:rsidRPr="00452EFE">
              <w:rPr>
                <w:rFonts w:ascii="Arial Narrow" w:hAnsi="Arial Narrow" w:cs="Arial Narrow"/>
                <w:lang w:val="fr-CA"/>
              </w:rPr>
              <w:t>’é</w:t>
            </w:r>
            <w:r w:rsidRPr="00452EFE">
              <w:rPr>
                <w:rFonts w:ascii="Arial Narrow" w:hAnsi="Arial Narrow"/>
                <w:lang w:val="fr-CA"/>
              </w:rPr>
              <w:t xml:space="preserve">ducation et de participer à la vie publique.  La torture et les violences sexuelles et sexistes seraient monnaie courante. La porosité des frontières et la faible présence de l’autorité de l’État dans les zones affectées contribuent </w:t>
            </w:r>
            <w:proofErr w:type="spellStart"/>
            <w:r w:rsidRPr="00452EFE">
              <w:rPr>
                <w:rFonts w:ascii="Arial Narrow" w:hAnsi="Arial Narrow"/>
                <w:lang w:val="fr-CA"/>
              </w:rPr>
              <w:t>a</w:t>
            </w:r>
            <w:proofErr w:type="spellEnd"/>
            <w:r w:rsidRPr="00452EFE">
              <w:rPr>
                <w:rFonts w:ascii="Arial Narrow" w:hAnsi="Arial Narrow"/>
                <w:lang w:val="fr-CA"/>
              </w:rPr>
              <w:t xml:space="preserve">̀ la multiplication de ces comportements criminels. </w:t>
            </w:r>
            <w:r w:rsidRPr="00452EFE">
              <w:rPr>
                <w:rFonts w:ascii="Arial Narrow" w:hAnsi="Arial Narrow"/>
                <w:i/>
                <w:lang w:val="fr-CA"/>
              </w:rPr>
              <w:t>L’impunité́ et l</w:t>
            </w:r>
            <w:r w:rsidRPr="00452EFE">
              <w:rPr>
                <w:rFonts w:ascii="Arial Narrow" w:hAnsi="Arial Narrow" w:cs="Arial Narrow"/>
                <w:i/>
                <w:lang w:val="fr-CA"/>
              </w:rPr>
              <w:t>’</w:t>
            </w:r>
            <w:r w:rsidRPr="00452EFE">
              <w:rPr>
                <w:rFonts w:ascii="Arial Narrow" w:hAnsi="Arial Narrow"/>
                <w:i/>
                <w:lang w:val="fr-CA"/>
              </w:rPr>
              <w:t>injustice cr</w:t>
            </w:r>
            <w:r w:rsidRPr="00452EFE">
              <w:rPr>
                <w:rFonts w:ascii="Arial Narrow" w:hAnsi="Arial Narrow" w:cs="Arial Narrow"/>
                <w:i/>
                <w:lang w:val="fr-CA"/>
              </w:rPr>
              <w:t>é</w:t>
            </w:r>
            <w:r w:rsidRPr="00452EFE">
              <w:rPr>
                <w:rFonts w:ascii="Arial Narrow" w:hAnsi="Arial Narrow"/>
                <w:i/>
                <w:lang w:val="fr-CA"/>
              </w:rPr>
              <w:t>ent un climat d</w:t>
            </w:r>
            <w:r w:rsidRPr="00452EFE">
              <w:rPr>
                <w:rFonts w:ascii="Arial Narrow" w:hAnsi="Arial Narrow" w:cs="Arial Narrow"/>
                <w:i/>
                <w:lang w:val="fr-CA"/>
              </w:rPr>
              <w:t>’</w:t>
            </w:r>
            <w:r w:rsidRPr="00452EFE">
              <w:rPr>
                <w:rFonts w:ascii="Arial Narrow" w:hAnsi="Arial Narrow"/>
                <w:i/>
                <w:lang w:val="fr-CA"/>
              </w:rPr>
              <w:t>ins</w:t>
            </w:r>
            <w:r w:rsidRPr="00452EFE">
              <w:rPr>
                <w:rFonts w:ascii="Arial Narrow" w:hAnsi="Arial Narrow" w:cs="Arial Narrow"/>
                <w:i/>
                <w:lang w:val="fr-CA"/>
              </w:rPr>
              <w:t>é</w:t>
            </w:r>
            <w:r w:rsidRPr="00452EFE">
              <w:rPr>
                <w:rFonts w:ascii="Arial Narrow" w:hAnsi="Arial Narrow"/>
                <w:i/>
                <w:lang w:val="fr-CA"/>
              </w:rPr>
              <w:t>curit</w:t>
            </w:r>
            <w:r w:rsidRPr="00452EFE">
              <w:rPr>
                <w:rFonts w:ascii="Arial Narrow" w:hAnsi="Arial Narrow" w:cs="Arial Narrow"/>
                <w:i/>
                <w:lang w:val="fr-CA"/>
              </w:rPr>
              <w:t>é</w:t>
            </w:r>
            <w:r w:rsidRPr="00452EFE">
              <w:rPr>
                <w:rFonts w:ascii="Arial Narrow" w:hAnsi="Arial Narrow"/>
                <w:i/>
                <w:lang w:val="fr-CA"/>
              </w:rPr>
              <w:t>́ et d</w:t>
            </w:r>
            <w:r w:rsidRPr="00452EFE">
              <w:rPr>
                <w:rFonts w:ascii="Arial Narrow" w:hAnsi="Arial Narrow" w:cs="Arial Narrow"/>
                <w:i/>
                <w:lang w:val="fr-CA"/>
              </w:rPr>
              <w:t>’</w:t>
            </w:r>
            <w:r w:rsidRPr="00452EFE">
              <w:rPr>
                <w:rFonts w:ascii="Arial Narrow" w:hAnsi="Arial Narrow"/>
                <w:i/>
                <w:lang w:val="fr-CA"/>
              </w:rPr>
              <w:t>impuissance, entravant les activités économiques et la circulation des biens et services, altérant la confiance envers l’État</w:t>
            </w:r>
            <w:r w:rsidRPr="00452EFE">
              <w:rPr>
                <w:rFonts w:ascii="Arial Narrow" w:hAnsi="Arial Narrow"/>
                <w:lang w:val="fr-CA"/>
              </w:rPr>
              <w:t xml:space="preserve">. </w:t>
            </w:r>
          </w:p>
          <w:p w14:paraId="22377338" w14:textId="77777777" w:rsidR="00E33BDE" w:rsidRPr="00452EFE" w:rsidRDefault="00E33BDE" w:rsidP="00E33BDE">
            <w:pPr>
              <w:jc w:val="both"/>
              <w:rPr>
                <w:rFonts w:ascii="Arial Narrow" w:hAnsi="Arial Narrow"/>
                <w:lang w:val="fr-CA"/>
              </w:rPr>
            </w:pPr>
          </w:p>
          <w:p w14:paraId="444BE6C3" w14:textId="77777777" w:rsidR="00E33BDE" w:rsidRPr="00452EFE" w:rsidRDefault="00E33BDE" w:rsidP="00E33BDE">
            <w:pPr>
              <w:jc w:val="both"/>
              <w:rPr>
                <w:rFonts w:ascii="Arial Narrow" w:hAnsi="Arial Narrow"/>
                <w:lang w:val="fr-CA"/>
              </w:rPr>
            </w:pPr>
            <w:r w:rsidRPr="00452EFE">
              <w:rPr>
                <w:rFonts w:ascii="Arial Narrow" w:hAnsi="Arial Narrow"/>
                <w:lang w:val="fr-CA"/>
              </w:rPr>
              <w:t xml:space="preserve">C'est dans ce contexte que le PNUD et la Cellule de Coordination Nationale du G5 Sahel ont organisé les conversations nationales sur la prévention de l’extrémisme violent du 24 au 25 août 2017. Ces conversations font suite aux conversations régionales organisées conjointement par l’International </w:t>
            </w:r>
            <w:proofErr w:type="spellStart"/>
            <w:r w:rsidRPr="00452EFE">
              <w:rPr>
                <w:rFonts w:ascii="Arial Narrow" w:hAnsi="Arial Narrow"/>
                <w:lang w:val="fr-CA"/>
              </w:rPr>
              <w:t>Peace</w:t>
            </w:r>
            <w:proofErr w:type="spellEnd"/>
            <w:r w:rsidRPr="00452EFE">
              <w:rPr>
                <w:rFonts w:ascii="Arial Narrow" w:hAnsi="Arial Narrow"/>
                <w:lang w:val="fr-CA"/>
              </w:rPr>
              <w:t xml:space="preserve"> Institute (IPI) et les Nations Unies en mai 2017.  L'objectif général de ces consultations était de : fournir un aperçu du contexte régional ; cerner la dynamique et l’impact de la radicalisation et de l’extrémisme violent au Tchad, ainsi que les meilleurs cas pratiques ;  présenter et discuter des priorités nationales, la stratégie et l’approche pour la prévention de l’extrémisme violent ; présenter et discuter des initiatives en cours et prochaines du PNUD et d’autres partenaires de développement / bailleurs de fonds pour faire face au terrorisme ; identifier les synergies et les domaines de collaboration. </w:t>
            </w:r>
          </w:p>
          <w:p w14:paraId="2EE0A241" w14:textId="77777777" w:rsidR="00E33BDE" w:rsidRPr="00452EFE" w:rsidRDefault="00E33BDE" w:rsidP="00E33BDE">
            <w:pPr>
              <w:jc w:val="both"/>
              <w:rPr>
                <w:rFonts w:ascii="Arial Narrow" w:hAnsi="Arial Narrow"/>
                <w:lang w:val="fr-CA"/>
              </w:rPr>
            </w:pPr>
          </w:p>
          <w:p w14:paraId="7ABD622A" w14:textId="77777777" w:rsidR="00E33BDE" w:rsidRPr="00452EFE" w:rsidRDefault="00E33BDE" w:rsidP="00E33BDE">
            <w:pPr>
              <w:jc w:val="both"/>
              <w:rPr>
                <w:rFonts w:ascii="Arial Narrow" w:hAnsi="Arial Narrow"/>
                <w:lang w:val="fr-CA"/>
              </w:rPr>
            </w:pPr>
            <w:r w:rsidRPr="00452EFE">
              <w:rPr>
                <w:rFonts w:ascii="Arial Narrow" w:hAnsi="Arial Narrow"/>
                <w:lang w:val="fr-CA"/>
              </w:rPr>
              <w:t xml:space="preserve">A l’issue des conversations nationales, sept thématiques clés ont été adoptées et sont alignées sur la stratégie intégrée des Nations Unies pour le Sahel et sur la stratégie régionale du G5 Sahel qui vise à prévenir la radicalisation et faciliter la coordination des efforts des cinq pays en matière de lutte contre la radicalisation et l'extrémisme violent. Ces thématiques qui feront partie du programme pluriannuel, sont : (i) l’étude du cadre institutionnel, juridique et sécuritaire ; (ii) le genre ; (iii) les media, la sensibilisation et le rôle des technologies de l’information ; (iv) la justice, la sécurité, l’état de droit et les droits humains ; (v) l’engagement communautaire, le désengagement et la réinsertion sociale des jeunes repentis ; (vi) la prévention à travers les observatoires nationaux et régionaux et les systèmes d’alerte précoce ; et (vii) la mise en place d’un système cohérent de coordination et de gestion des initiatives multiples de prévention de l’extrémisme violent et de lutte contre la radicalisation au Tchad.   </w:t>
            </w:r>
          </w:p>
          <w:p w14:paraId="4E6BDB32" w14:textId="77777777" w:rsidR="00E33BDE" w:rsidRPr="00452EFE" w:rsidRDefault="00E33BDE" w:rsidP="00E33BDE">
            <w:pPr>
              <w:jc w:val="both"/>
              <w:rPr>
                <w:rFonts w:ascii="Arial Narrow" w:hAnsi="Arial Narrow"/>
                <w:lang w:val="fr-CA"/>
              </w:rPr>
            </w:pPr>
          </w:p>
          <w:p w14:paraId="1AC4E369" w14:textId="77777777" w:rsidR="00E33BDE" w:rsidRPr="00452EFE" w:rsidRDefault="00E33BDE" w:rsidP="00E33BDE">
            <w:pPr>
              <w:jc w:val="both"/>
              <w:rPr>
                <w:rFonts w:ascii="Arial Narrow" w:hAnsi="Arial Narrow"/>
                <w:lang w:val="fr-CA"/>
              </w:rPr>
            </w:pPr>
            <w:r w:rsidRPr="00452EFE">
              <w:rPr>
                <w:rFonts w:ascii="Arial Narrow" w:hAnsi="Arial Narrow"/>
                <w:lang w:val="fr-CA"/>
              </w:rPr>
              <w:t>Une rencontre technique de trois jours a été organisée, du 15 au</w:t>
            </w:r>
            <w:r w:rsidR="00602AFC">
              <w:rPr>
                <w:rFonts w:ascii="Arial Narrow" w:hAnsi="Arial Narrow"/>
                <w:lang w:val="fr-CA"/>
              </w:rPr>
              <w:t xml:space="preserve"> </w:t>
            </w:r>
            <w:r w:rsidRPr="00452EFE">
              <w:rPr>
                <w:rFonts w:ascii="Arial Narrow" w:hAnsi="Arial Narrow"/>
                <w:lang w:val="fr-CA"/>
              </w:rPr>
              <w:t xml:space="preserve">17 septembre 2017 à </w:t>
            </w:r>
            <w:proofErr w:type="spellStart"/>
            <w:r w:rsidRPr="00452EFE">
              <w:rPr>
                <w:rFonts w:ascii="Arial Narrow" w:hAnsi="Arial Narrow"/>
                <w:lang w:val="fr-CA"/>
              </w:rPr>
              <w:t>Douguia</w:t>
            </w:r>
            <w:proofErr w:type="spellEnd"/>
            <w:r w:rsidRPr="00452EFE">
              <w:rPr>
                <w:rFonts w:ascii="Arial Narrow" w:hAnsi="Arial Narrow"/>
                <w:lang w:val="fr-CA"/>
              </w:rPr>
              <w:t xml:space="preserve">, localité située à 75 km de N’Djaména et a regroupé 25 personnes représentant la cellule nationale du G5 sahel, la société civile, les organisations féminines, les jeunes, les organisations religieuses (Conseil Islamique, Église Catholique, Églises Protestantes) et les Nations Unies. L’objectif de la rencontre était de finaliser la théorie de changement, le cadre des résultats et les éléments clés du document de programme sur la prévention de l’extrémisme violent pour la période 2018-2021. </w:t>
            </w:r>
          </w:p>
          <w:p w14:paraId="0E54E93F" w14:textId="77777777" w:rsidR="00E33BDE" w:rsidRPr="00452EFE" w:rsidRDefault="00E33BDE" w:rsidP="00E33BDE">
            <w:pPr>
              <w:jc w:val="both"/>
              <w:rPr>
                <w:rFonts w:ascii="Arial Narrow" w:hAnsi="Arial Narrow"/>
                <w:lang w:val="fr-CA"/>
              </w:rPr>
            </w:pPr>
          </w:p>
          <w:p w14:paraId="6A84CEE8" w14:textId="77777777" w:rsidR="00DC32B7" w:rsidRPr="00452EFE" w:rsidRDefault="00E33BDE" w:rsidP="00E33BDE">
            <w:pPr>
              <w:jc w:val="both"/>
              <w:rPr>
                <w:rFonts w:ascii="Arial Narrow" w:hAnsi="Arial Narrow"/>
                <w:lang w:val="fr-CA"/>
              </w:rPr>
            </w:pPr>
            <w:r w:rsidRPr="00452EFE">
              <w:rPr>
                <w:rFonts w:ascii="Arial Narrow" w:hAnsi="Arial Narrow"/>
                <w:lang w:val="fr-CA"/>
              </w:rPr>
              <w:t>Dans cette perspective, il est essentiel de soutenir la coordination des efforts nationaux visant à prévenir l'extrémisme violent et à les aligner avec les instruments stratégiques régionaux et internationaux.  Un effort complémentaire visant à renforcer la résilience des communautés, vivant dans le bassin du Lac-Tchad, face à l'extrémisme violent, s’avère aussi crucial dans la bataille contre l'extrémisme violent dans cette région du monde.</w:t>
            </w:r>
          </w:p>
          <w:p w14:paraId="04027CE4" w14:textId="77777777" w:rsidR="00452EFE" w:rsidRPr="00452EFE" w:rsidRDefault="00452EFE" w:rsidP="00452EFE">
            <w:pPr>
              <w:spacing w:before="240"/>
              <w:jc w:val="both"/>
              <w:rPr>
                <w:rFonts w:ascii="Arial Narrow" w:hAnsi="Arial Narrow"/>
                <w:lang w:val="fr-CA"/>
              </w:rPr>
            </w:pPr>
            <w:r w:rsidRPr="00452EFE">
              <w:rPr>
                <w:rFonts w:ascii="Arial Narrow" w:hAnsi="Arial Narrow"/>
                <w:lang w:val="fr-CA"/>
              </w:rPr>
              <w:lastRenderedPageBreak/>
              <w:t>Le Programme s’inscrit dans l'engagement total du PNUD dans l'atteinte des ODD, dont beaucoup peuvent aider à réduire la propagation de l’extrémisme violent. Le Programme est basé sur une assise centrale que la seule réponse sécuritaire du Gouvernement demeure insuffisante pour adresser le phénomène de l'extrémisme violent et que la nature des causes profondes, sous-adjacentes et immédiates du phénomène exigent une approche holistique du développement.</w:t>
            </w:r>
          </w:p>
          <w:p w14:paraId="6E7DEBCD" w14:textId="77777777" w:rsidR="00452EFE" w:rsidRPr="00452EFE" w:rsidRDefault="00452EFE" w:rsidP="00452EFE">
            <w:pPr>
              <w:jc w:val="both"/>
              <w:rPr>
                <w:rFonts w:ascii="Arial Narrow" w:hAnsi="Arial Narrow"/>
                <w:lang w:val="fr-CA"/>
              </w:rPr>
            </w:pPr>
          </w:p>
          <w:p w14:paraId="6FCC016B" w14:textId="77777777" w:rsidR="00452EFE" w:rsidRPr="00452EFE" w:rsidRDefault="00452EFE" w:rsidP="00452EFE">
            <w:pPr>
              <w:jc w:val="both"/>
              <w:rPr>
                <w:rFonts w:ascii="Arial Narrow" w:hAnsi="Arial Narrow"/>
                <w:lang w:val="fr-CA"/>
              </w:rPr>
            </w:pPr>
            <w:r w:rsidRPr="00452EFE">
              <w:rPr>
                <w:rFonts w:ascii="Arial Narrow" w:hAnsi="Arial Narrow"/>
                <w:lang w:val="fr-CA"/>
              </w:rPr>
              <w:t>L’approche est en parfait alignement avec le Plan d'Action Mondiale du Système des Nations Unies sur la Prévention d'Extrémisme Violent dans le monde qui préconise qu’une méthodologie inclusive et participative est le meilleur garant du caractère holistique de l’intervention et permettant à ce que cette dernière soit perçue et acceptée comme manifestement entreprise dans les intérêts de la société en générale.</w:t>
            </w:r>
          </w:p>
          <w:p w14:paraId="005F6015" w14:textId="77777777" w:rsidR="00452EFE" w:rsidRPr="00452EFE" w:rsidRDefault="00452EFE" w:rsidP="00452EFE">
            <w:pPr>
              <w:jc w:val="both"/>
              <w:rPr>
                <w:rFonts w:ascii="Arial Narrow" w:hAnsi="Arial Narrow"/>
                <w:lang w:val="fr-CA"/>
              </w:rPr>
            </w:pPr>
          </w:p>
          <w:p w14:paraId="65F5C2FE" w14:textId="77777777" w:rsidR="00452EFE" w:rsidRDefault="00452EFE" w:rsidP="00452EFE">
            <w:pPr>
              <w:jc w:val="both"/>
              <w:rPr>
                <w:rFonts w:ascii="Arial Narrow" w:hAnsi="Arial Narrow"/>
                <w:lang w:val="fr-CA"/>
              </w:rPr>
            </w:pPr>
            <w:r w:rsidRPr="00452EFE">
              <w:rPr>
                <w:rFonts w:ascii="Arial Narrow" w:hAnsi="Arial Narrow"/>
                <w:lang w:val="fr-CA"/>
              </w:rPr>
              <w:t>Conceptuellement et conformément au cadre théorique développé par le Programme Régional du PNUD, la Prévention et la Réponse à l'Extrémisme Violent en Afrique, toutes les interventions s’inspirant de l’approche de développement préconisée par le PNUD, devraient s’adresser aux individus, aux institutions et à l’idéologie aux degrés divers et impliquer ces derniers dans la définition d’une réponse adéquate et efficace face à l’Extrémisme Violent. En termes pratiques, le travail sur le niveau national devrait établir un environnement qui facilite l'intervention dans les communautés jugées 'en danger' et dans le soutien d'individus vulnérables à la radicalisation ou la recherche à dégager des groupes extrémistes violents et réintégrer dans la société traditionnelle.</w:t>
            </w:r>
          </w:p>
          <w:p w14:paraId="1B2F6648" w14:textId="77777777" w:rsidR="00067620" w:rsidRPr="00191154" w:rsidRDefault="00067620" w:rsidP="00B34A27">
            <w:pPr>
              <w:jc w:val="both"/>
              <w:rPr>
                <w:sz w:val="22"/>
                <w:szCs w:val="22"/>
                <w:lang w:val="fr-FR"/>
              </w:rPr>
            </w:pPr>
          </w:p>
        </w:tc>
      </w:tr>
      <w:tr w:rsidR="00067620" w:rsidRPr="00012D78" w14:paraId="06D3D7A1" w14:textId="77777777" w:rsidTr="00B34A27">
        <w:tc>
          <w:tcPr>
            <w:tcW w:w="3403" w:type="dxa"/>
            <w:shd w:val="clear" w:color="auto" w:fill="auto"/>
          </w:tcPr>
          <w:p w14:paraId="61A0A1ED" w14:textId="77777777" w:rsidR="00067620" w:rsidRPr="00621F7E" w:rsidRDefault="00067620" w:rsidP="00C3126F">
            <w:pPr>
              <w:rPr>
                <w:bCs/>
                <w:sz w:val="22"/>
                <w:szCs w:val="22"/>
                <w:lang w:val="fr-FR"/>
              </w:rPr>
            </w:pPr>
            <w:r w:rsidRPr="00621F7E">
              <w:rPr>
                <w:bCs/>
                <w:sz w:val="22"/>
                <w:szCs w:val="22"/>
                <w:lang w:val="fr-FR"/>
              </w:rPr>
              <w:lastRenderedPageBreak/>
              <w:t>Partenaires d’Implémentation du PNUD</w:t>
            </w:r>
          </w:p>
        </w:tc>
        <w:tc>
          <w:tcPr>
            <w:tcW w:w="7512" w:type="dxa"/>
            <w:shd w:val="clear" w:color="auto" w:fill="auto"/>
          </w:tcPr>
          <w:p w14:paraId="6A70DCCF" w14:textId="77777777" w:rsidR="00067620" w:rsidRPr="007E5931" w:rsidRDefault="00067620" w:rsidP="00C3126F">
            <w:pPr>
              <w:jc w:val="both"/>
              <w:rPr>
                <w:bCs/>
                <w:i/>
                <w:color w:val="000000" w:themeColor="text1"/>
                <w:lang w:val="fr-FR"/>
              </w:rPr>
            </w:pPr>
            <w:r w:rsidRPr="007E5931">
              <w:rPr>
                <w:rFonts w:ascii="Arial Narrow" w:hAnsi="Arial Narrow"/>
                <w:bCs/>
                <w:color w:val="000000" w:themeColor="text1"/>
                <w:lang w:val="fr-FR"/>
              </w:rPr>
              <w:t>Ministères de l’</w:t>
            </w:r>
            <w:r w:rsidR="00A52A3D" w:rsidRPr="007E5931">
              <w:rPr>
                <w:rFonts w:ascii="Arial Narrow" w:hAnsi="Arial Narrow"/>
                <w:bCs/>
                <w:color w:val="000000" w:themeColor="text1"/>
                <w:lang w:val="fr-FR"/>
              </w:rPr>
              <w:t>E</w:t>
            </w:r>
            <w:r w:rsidRPr="007E5931">
              <w:rPr>
                <w:rFonts w:ascii="Arial Narrow" w:hAnsi="Arial Narrow"/>
                <w:bCs/>
                <w:color w:val="000000" w:themeColor="text1"/>
                <w:lang w:val="fr-FR"/>
              </w:rPr>
              <w:t xml:space="preserve">conomie et de la </w:t>
            </w:r>
            <w:r w:rsidR="00A52A3D" w:rsidRPr="007E5931">
              <w:rPr>
                <w:rFonts w:ascii="Arial Narrow" w:hAnsi="Arial Narrow"/>
                <w:bCs/>
                <w:color w:val="000000" w:themeColor="text1"/>
                <w:lang w:val="fr-FR"/>
              </w:rPr>
              <w:t>P</w:t>
            </w:r>
            <w:r w:rsidRPr="007E5931">
              <w:rPr>
                <w:rFonts w:ascii="Arial Narrow" w:hAnsi="Arial Narrow"/>
                <w:bCs/>
                <w:color w:val="000000" w:themeColor="text1"/>
                <w:lang w:val="fr-FR"/>
              </w:rPr>
              <w:t xml:space="preserve">lanification du </w:t>
            </w:r>
            <w:r w:rsidR="003E1797" w:rsidRPr="007E5931">
              <w:rPr>
                <w:rFonts w:ascii="Arial Narrow" w:hAnsi="Arial Narrow"/>
                <w:bCs/>
                <w:color w:val="000000" w:themeColor="text1"/>
                <w:lang w:val="fr-FR"/>
              </w:rPr>
              <w:t>Développement</w:t>
            </w:r>
            <w:r w:rsidRPr="007E5931">
              <w:rPr>
                <w:rFonts w:ascii="Arial Narrow" w:hAnsi="Arial Narrow"/>
                <w:bCs/>
                <w:color w:val="000000" w:themeColor="text1"/>
                <w:lang w:val="fr-FR"/>
              </w:rPr>
              <w:t xml:space="preserve"> du Tchad</w:t>
            </w:r>
            <w:r w:rsidR="003E1797" w:rsidRPr="007E5931">
              <w:rPr>
                <w:rFonts w:ascii="Arial Narrow" w:hAnsi="Arial Narrow"/>
                <w:bCs/>
                <w:color w:val="000000" w:themeColor="text1"/>
                <w:lang w:val="fr-FR"/>
              </w:rPr>
              <w:t xml:space="preserve"> et le </w:t>
            </w:r>
            <w:r w:rsidRPr="007E5931">
              <w:rPr>
                <w:rFonts w:ascii="Arial Narrow" w:hAnsi="Arial Narrow"/>
                <w:bCs/>
                <w:color w:val="000000" w:themeColor="text1"/>
                <w:lang w:val="fr-FR"/>
              </w:rPr>
              <w:t>PNUD</w:t>
            </w:r>
            <w:r w:rsidR="003E1797" w:rsidRPr="007E5931">
              <w:rPr>
                <w:rFonts w:ascii="Arial Narrow" w:hAnsi="Arial Narrow"/>
                <w:bCs/>
                <w:color w:val="000000" w:themeColor="text1"/>
                <w:lang w:val="fr-FR"/>
              </w:rPr>
              <w:t>-</w:t>
            </w:r>
            <w:r w:rsidRPr="007E5931">
              <w:rPr>
                <w:rFonts w:ascii="Arial Narrow" w:hAnsi="Arial Narrow"/>
                <w:bCs/>
                <w:color w:val="000000" w:themeColor="text1"/>
                <w:lang w:val="fr-FR"/>
              </w:rPr>
              <w:t>TCHAD</w:t>
            </w:r>
            <w:r w:rsidR="00D146A2" w:rsidRPr="007E5931">
              <w:rPr>
                <w:bCs/>
                <w:i/>
                <w:color w:val="000000" w:themeColor="text1"/>
                <w:lang w:val="fr-FR"/>
              </w:rPr>
              <w:t>.</w:t>
            </w:r>
          </w:p>
        </w:tc>
      </w:tr>
      <w:tr w:rsidR="00067620" w:rsidRPr="00012D78" w14:paraId="2641664F" w14:textId="77777777" w:rsidTr="00B34A27">
        <w:tc>
          <w:tcPr>
            <w:tcW w:w="3403" w:type="dxa"/>
            <w:shd w:val="clear" w:color="auto" w:fill="auto"/>
          </w:tcPr>
          <w:p w14:paraId="0803FA95" w14:textId="77777777" w:rsidR="00067620" w:rsidRPr="00621F7E" w:rsidRDefault="00067620" w:rsidP="00C3126F">
            <w:pPr>
              <w:rPr>
                <w:bCs/>
                <w:sz w:val="22"/>
                <w:szCs w:val="22"/>
                <w:lang w:val="fr-FR"/>
              </w:rPr>
            </w:pPr>
            <w:r w:rsidRPr="00621F7E">
              <w:rPr>
                <w:bCs/>
                <w:sz w:val="22"/>
                <w:szCs w:val="22"/>
                <w:lang w:val="fr-FR"/>
              </w:rPr>
              <w:t xml:space="preserve">Brève description des </w:t>
            </w:r>
            <w:r w:rsidRPr="002F7DE5">
              <w:rPr>
                <w:bCs/>
                <w:sz w:val="22"/>
                <w:szCs w:val="22"/>
                <w:lang w:val="fr-FR"/>
              </w:rPr>
              <w:t>Services sollicités</w:t>
            </w:r>
            <w:r w:rsidRPr="00621F7E">
              <w:rPr>
                <w:rStyle w:val="Appelnotedebasdep"/>
                <w:bCs/>
                <w:sz w:val="22"/>
                <w:szCs w:val="22"/>
                <w:lang w:val="fr-FR"/>
              </w:rPr>
              <w:footnoteReference w:id="1"/>
            </w:r>
          </w:p>
        </w:tc>
        <w:tc>
          <w:tcPr>
            <w:tcW w:w="7512" w:type="dxa"/>
            <w:shd w:val="clear" w:color="auto" w:fill="auto"/>
          </w:tcPr>
          <w:p w14:paraId="1BB0D75C" w14:textId="401698D3" w:rsidR="00626ED2" w:rsidRPr="00B34A27" w:rsidRDefault="001050A1" w:rsidP="00B34A27">
            <w:pPr>
              <w:jc w:val="both"/>
              <w:rPr>
                <w:rFonts w:asciiTheme="majorHAnsi" w:hAnsiTheme="majorHAnsi" w:cstheme="majorHAnsi"/>
                <w:sz w:val="22"/>
                <w:szCs w:val="22"/>
                <w:lang w:val="fr-FR"/>
              </w:rPr>
            </w:pPr>
            <w:r w:rsidRPr="00B34A27">
              <w:rPr>
                <w:rFonts w:asciiTheme="majorHAnsi" w:hAnsiTheme="majorHAnsi" w:cstheme="majorHAnsi"/>
                <w:sz w:val="22"/>
                <w:lang w:val="fr-FR"/>
              </w:rPr>
              <w:t xml:space="preserve">Il s’agit de faire une évaluation à mi-parcours du projet en tenant compte des </w:t>
            </w:r>
            <w:r w:rsidR="00950EAE" w:rsidRPr="00B34A27">
              <w:rPr>
                <w:rFonts w:asciiTheme="majorHAnsi" w:hAnsiTheme="majorHAnsi" w:cstheme="majorHAnsi"/>
                <w:sz w:val="22"/>
                <w:lang w:val="fr-FR"/>
              </w:rPr>
              <w:t>différentes réalisations sur chaque produit</w:t>
            </w:r>
            <w:r w:rsidRPr="00B34A27">
              <w:rPr>
                <w:rFonts w:asciiTheme="majorHAnsi" w:hAnsiTheme="majorHAnsi" w:cstheme="majorHAnsi"/>
                <w:sz w:val="22"/>
                <w:lang w:val="fr-FR"/>
              </w:rPr>
              <w:t>, en vue de mesurer les résultats atteints à travers les différentes activités, de capitaliser les acquis engrangés et de partager les bonnes pratiques et les leçons apprises à travers cette intervention.</w:t>
            </w:r>
            <w:r w:rsidR="00BA4B2C" w:rsidRPr="00B34A27">
              <w:rPr>
                <w:rFonts w:asciiTheme="majorHAnsi" w:hAnsiTheme="majorHAnsi" w:cstheme="majorHAnsi"/>
                <w:sz w:val="22"/>
                <w:lang w:val="fr-FR"/>
              </w:rPr>
              <w:t xml:space="preserve"> </w:t>
            </w:r>
            <w:r w:rsidR="00067620" w:rsidRPr="00B34A27">
              <w:rPr>
                <w:rFonts w:asciiTheme="majorHAnsi" w:hAnsiTheme="majorHAnsi" w:cstheme="majorHAnsi"/>
                <w:sz w:val="22"/>
                <w:szCs w:val="22"/>
                <w:lang w:val="fr-FR"/>
              </w:rPr>
              <w:t>L</w:t>
            </w:r>
            <w:r w:rsidRPr="00B34A27">
              <w:rPr>
                <w:rFonts w:asciiTheme="majorHAnsi" w:hAnsiTheme="majorHAnsi" w:cstheme="majorHAnsi"/>
                <w:sz w:val="22"/>
                <w:szCs w:val="22"/>
                <w:lang w:val="fr-FR"/>
              </w:rPr>
              <w:t>’</w:t>
            </w:r>
            <w:r w:rsidR="00067620" w:rsidRPr="00B34A27">
              <w:rPr>
                <w:rFonts w:asciiTheme="majorHAnsi" w:hAnsiTheme="majorHAnsi" w:cstheme="majorHAnsi"/>
                <w:sz w:val="22"/>
                <w:szCs w:val="22"/>
                <w:lang w:val="fr-FR"/>
              </w:rPr>
              <w:t xml:space="preserve">évaluation du projet </w:t>
            </w:r>
            <w:r w:rsidRPr="00B34A27">
              <w:rPr>
                <w:rFonts w:asciiTheme="majorHAnsi" w:hAnsiTheme="majorHAnsi" w:cstheme="majorHAnsi"/>
                <w:sz w:val="22"/>
                <w:szCs w:val="22"/>
                <w:lang w:val="fr-FR"/>
              </w:rPr>
              <w:t xml:space="preserve">doit </w:t>
            </w:r>
            <w:r w:rsidR="00067620" w:rsidRPr="00B34A27">
              <w:rPr>
                <w:rFonts w:asciiTheme="majorHAnsi" w:hAnsiTheme="majorHAnsi" w:cstheme="majorHAnsi"/>
                <w:sz w:val="22"/>
                <w:szCs w:val="22"/>
                <w:lang w:val="fr-FR"/>
              </w:rPr>
              <w:t>couvr</w:t>
            </w:r>
            <w:r w:rsidRPr="00B34A27">
              <w:rPr>
                <w:rFonts w:asciiTheme="majorHAnsi" w:hAnsiTheme="majorHAnsi" w:cstheme="majorHAnsi"/>
                <w:sz w:val="22"/>
                <w:szCs w:val="22"/>
                <w:lang w:val="fr-FR"/>
              </w:rPr>
              <w:t>ir</w:t>
            </w:r>
            <w:r w:rsidR="00067620" w:rsidRPr="00B34A27">
              <w:rPr>
                <w:rFonts w:asciiTheme="majorHAnsi" w:hAnsiTheme="majorHAnsi" w:cstheme="majorHAnsi"/>
                <w:sz w:val="22"/>
                <w:szCs w:val="22"/>
                <w:lang w:val="fr-FR"/>
              </w:rPr>
              <w:t xml:space="preserve"> l’ensemble</w:t>
            </w:r>
            <w:r w:rsidR="00536918" w:rsidRPr="00B34A27">
              <w:rPr>
                <w:rFonts w:asciiTheme="majorHAnsi" w:hAnsiTheme="majorHAnsi" w:cstheme="majorHAnsi"/>
                <w:sz w:val="22"/>
                <w:szCs w:val="22"/>
                <w:lang w:val="fr-FR"/>
              </w:rPr>
              <w:t xml:space="preserve"> des réalisations</w:t>
            </w:r>
            <w:r w:rsidR="00067620" w:rsidRPr="00B34A27">
              <w:rPr>
                <w:rFonts w:asciiTheme="majorHAnsi" w:hAnsiTheme="majorHAnsi" w:cstheme="majorHAnsi"/>
                <w:sz w:val="22"/>
                <w:szCs w:val="22"/>
                <w:lang w:val="fr-FR"/>
              </w:rPr>
              <w:t xml:space="preserve"> du projet, sur la période de mise en œuvre, 2018-2019</w:t>
            </w:r>
            <w:r w:rsidRPr="00B34A27">
              <w:rPr>
                <w:rFonts w:asciiTheme="majorHAnsi" w:hAnsiTheme="majorHAnsi" w:cstheme="majorHAnsi"/>
                <w:sz w:val="22"/>
                <w:szCs w:val="22"/>
                <w:lang w:val="fr-FR"/>
              </w:rPr>
              <w:t xml:space="preserve">. </w:t>
            </w:r>
            <w:r w:rsidR="00621F7E" w:rsidRPr="00B34A27">
              <w:rPr>
                <w:rFonts w:asciiTheme="majorHAnsi" w:hAnsiTheme="majorHAnsi" w:cstheme="majorHAnsi"/>
                <w:sz w:val="22"/>
                <w:szCs w:val="22"/>
                <w:lang w:val="fr-FR"/>
              </w:rPr>
              <w:t>Cette évaluation</w:t>
            </w:r>
            <w:r w:rsidRPr="00B34A27">
              <w:rPr>
                <w:rFonts w:asciiTheme="majorHAnsi" w:hAnsiTheme="majorHAnsi" w:cstheme="majorHAnsi"/>
                <w:sz w:val="22"/>
                <w:szCs w:val="22"/>
                <w:lang w:val="fr-FR"/>
              </w:rPr>
              <w:t xml:space="preserve"> </w:t>
            </w:r>
            <w:r w:rsidR="00067620" w:rsidRPr="00B34A27">
              <w:rPr>
                <w:rFonts w:asciiTheme="majorHAnsi" w:hAnsiTheme="majorHAnsi" w:cstheme="majorHAnsi"/>
                <w:sz w:val="22"/>
                <w:szCs w:val="22"/>
                <w:lang w:val="fr-FR"/>
              </w:rPr>
              <w:t xml:space="preserve">a pour objectif d’apprécier le niveau de réponse du projet </w:t>
            </w:r>
            <w:r w:rsidR="007877D1" w:rsidRPr="00B34A27">
              <w:rPr>
                <w:rFonts w:asciiTheme="majorHAnsi" w:hAnsiTheme="majorHAnsi" w:cstheme="majorHAnsi"/>
                <w:sz w:val="22"/>
                <w:szCs w:val="22"/>
                <w:lang w:val="fr-FR"/>
              </w:rPr>
              <w:t>de prévention de la radicalisation et de l’extrémisme violent</w:t>
            </w:r>
            <w:r w:rsidRPr="00B34A27">
              <w:rPr>
                <w:rFonts w:asciiTheme="majorHAnsi" w:hAnsiTheme="majorHAnsi" w:cstheme="majorHAnsi"/>
                <w:sz w:val="22"/>
                <w:szCs w:val="22"/>
                <w:lang w:val="fr-FR"/>
              </w:rPr>
              <w:t> :</w:t>
            </w:r>
          </w:p>
          <w:p w14:paraId="6A42A4DC" w14:textId="77777777" w:rsidR="00626ED2" w:rsidRPr="00B34A27" w:rsidRDefault="00626ED2" w:rsidP="00B34A27">
            <w:pPr>
              <w:jc w:val="both"/>
              <w:rPr>
                <w:rFonts w:asciiTheme="majorHAnsi" w:hAnsiTheme="majorHAnsi" w:cstheme="majorHAnsi"/>
                <w:sz w:val="22"/>
                <w:szCs w:val="22"/>
                <w:lang w:val="fr-FR"/>
              </w:rPr>
            </w:pPr>
          </w:p>
          <w:p w14:paraId="19BB6DDB" w14:textId="588AB576" w:rsidR="00086FB1" w:rsidRPr="00B34A27" w:rsidRDefault="00621F7E" w:rsidP="00B34A27">
            <w:pPr>
              <w:jc w:val="both"/>
              <w:rPr>
                <w:rFonts w:asciiTheme="majorHAnsi" w:hAnsiTheme="majorHAnsi" w:cstheme="majorHAnsi"/>
                <w:sz w:val="22"/>
                <w:szCs w:val="22"/>
                <w:lang w:val="fr-FR"/>
              </w:rPr>
            </w:pPr>
            <w:r w:rsidRPr="00B34A27">
              <w:rPr>
                <w:rFonts w:asciiTheme="majorHAnsi" w:hAnsiTheme="majorHAnsi" w:cstheme="majorHAnsi"/>
                <w:sz w:val="22"/>
                <w:szCs w:val="22"/>
                <w:lang w:val="fr-FR"/>
              </w:rPr>
              <w:t xml:space="preserve">Il est à relever que cette </w:t>
            </w:r>
            <w:r w:rsidR="00067620" w:rsidRPr="00B34A27">
              <w:rPr>
                <w:rFonts w:asciiTheme="majorHAnsi" w:hAnsiTheme="majorHAnsi" w:cstheme="majorHAnsi"/>
                <w:sz w:val="22"/>
                <w:szCs w:val="22"/>
                <w:lang w:val="fr-FR"/>
              </w:rPr>
              <w:t xml:space="preserve">évaluation devra prendre en compte une analyse de l’efficience, l’efficacité, la durabilité, </w:t>
            </w:r>
            <w:r w:rsidR="00626ED2" w:rsidRPr="00B34A27">
              <w:rPr>
                <w:rFonts w:asciiTheme="majorHAnsi" w:hAnsiTheme="majorHAnsi" w:cstheme="majorHAnsi"/>
                <w:sz w:val="22"/>
                <w:szCs w:val="22"/>
                <w:lang w:val="fr-FR"/>
              </w:rPr>
              <w:t xml:space="preserve">la </w:t>
            </w:r>
            <w:r w:rsidR="00067620" w:rsidRPr="00B34A27">
              <w:rPr>
                <w:rFonts w:asciiTheme="majorHAnsi" w:hAnsiTheme="majorHAnsi" w:cstheme="majorHAnsi"/>
                <w:sz w:val="22"/>
                <w:szCs w:val="22"/>
                <w:lang w:val="fr-FR"/>
              </w:rPr>
              <w:t xml:space="preserve">pertinence, </w:t>
            </w:r>
            <w:r w:rsidR="00626ED2" w:rsidRPr="00B34A27">
              <w:rPr>
                <w:rFonts w:asciiTheme="majorHAnsi" w:hAnsiTheme="majorHAnsi" w:cstheme="majorHAnsi"/>
                <w:sz w:val="22"/>
                <w:szCs w:val="22"/>
                <w:lang w:val="fr-FR"/>
              </w:rPr>
              <w:t>l’</w:t>
            </w:r>
            <w:r w:rsidR="00067620" w:rsidRPr="00B34A27">
              <w:rPr>
                <w:rFonts w:asciiTheme="majorHAnsi" w:hAnsiTheme="majorHAnsi" w:cstheme="majorHAnsi"/>
                <w:sz w:val="22"/>
                <w:szCs w:val="22"/>
                <w:lang w:val="fr-FR"/>
              </w:rPr>
              <w:t>impact, la transversalité du genre</w:t>
            </w:r>
            <w:r w:rsidRPr="00B34A27">
              <w:rPr>
                <w:rFonts w:asciiTheme="majorHAnsi" w:hAnsiTheme="majorHAnsi" w:cstheme="majorHAnsi"/>
                <w:sz w:val="22"/>
                <w:szCs w:val="22"/>
                <w:lang w:val="fr-FR"/>
              </w:rPr>
              <w:t>, etc</w:t>
            </w:r>
            <w:r w:rsidR="00067620" w:rsidRPr="00B34A27">
              <w:rPr>
                <w:rFonts w:asciiTheme="majorHAnsi" w:hAnsiTheme="majorHAnsi" w:cstheme="majorHAnsi"/>
                <w:sz w:val="22"/>
                <w:szCs w:val="22"/>
                <w:lang w:val="fr-FR"/>
              </w:rPr>
              <w:t>.</w:t>
            </w:r>
            <w:r w:rsidR="00A52A3D" w:rsidRPr="00B34A27">
              <w:rPr>
                <w:rFonts w:asciiTheme="majorHAnsi" w:hAnsiTheme="majorHAnsi" w:cstheme="majorHAnsi"/>
                <w:sz w:val="22"/>
                <w:szCs w:val="22"/>
                <w:lang w:val="fr-FR"/>
              </w:rPr>
              <w:t xml:space="preserve"> </w:t>
            </w:r>
          </w:p>
          <w:p w14:paraId="78EC48E6" w14:textId="77777777" w:rsidR="00B34A27" w:rsidRPr="00B34A27" w:rsidRDefault="00B34A27" w:rsidP="00B34A27">
            <w:pPr>
              <w:jc w:val="both"/>
              <w:rPr>
                <w:rFonts w:asciiTheme="majorHAnsi" w:hAnsiTheme="majorHAnsi" w:cstheme="majorHAnsi"/>
                <w:lang w:val="fr-FR"/>
              </w:rPr>
            </w:pPr>
            <w:r w:rsidRPr="00B34A27">
              <w:rPr>
                <w:rFonts w:asciiTheme="majorHAnsi" w:hAnsiTheme="majorHAnsi" w:cstheme="majorHAnsi"/>
                <w:lang w:val="fr-FR"/>
              </w:rPr>
              <w:t xml:space="preserve">Ce programme multi annuel vise une approche cohérente de développement pour prévenir et lutter contre l’extrémisme violent. Il est articulé autour de sept piliers mis en exergue lors des consultations nationales qui ont regroupé toutes les parties prenantes et des experts dans le domaine. </w:t>
            </w:r>
          </w:p>
          <w:p w14:paraId="1BB5A681" w14:textId="77777777" w:rsidR="00B34A27" w:rsidRPr="00B34A27" w:rsidRDefault="00B34A27" w:rsidP="00B34A27">
            <w:pPr>
              <w:jc w:val="both"/>
              <w:rPr>
                <w:rFonts w:asciiTheme="majorHAnsi" w:hAnsiTheme="majorHAnsi" w:cstheme="majorHAnsi"/>
                <w:lang w:val="fr-FR"/>
              </w:rPr>
            </w:pPr>
            <w:r w:rsidRPr="00B34A27">
              <w:rPr>
                <w:rFonts w:asciiTheme="majorHAnsi" w:hAnsiTheme="majorHAnsi" w:cstheme="majorHAnsi"/>
                <w:lang w:val="fr-CA"/>
              </w:rPr>
              <w:t>L’Objectif Global du Programme est de renforcer les capacités nationales dans la prévention et la lutte contre l’Extrémisme Violent au Tchad</w:t>
            </w:r>
          </w:p>
          <w:p w14:paraId="22C15B96" w14:textId="77777777" w:rsidR="00B34A27" w:rsidRPr="00B34A27" w:rsidRDefault="00B34A27" w:rsidP="00B34A27">
            <w:pPr>
              <w:jc w:val="both"/>
              <w:rPr>
                <w:rFonts w:asciiTheme="majorHAnsi" w:hAnsiTheme="majorHAnsi" w:cstheme="majorHAnsi"/>
                <w:lang w:val="fr-FR"/>
              </w:rPr>
            </w:pPr>
          </w:p>
          <w:p w14:paraId="6EE35039" w14:textId="77777777" w:rsidR="00B34A27" w:rsidRPr="00B34A27" w:rsidRDefault="00B34A27" w:rsidP="00B34A27">
            <w:pPr>
              <w:jc w:val="both"/>
              <w:rPr>
                <w:rFonts w:asciiTheme="majorHAnsi" w:hAnsiTheme="majorHAnsi" w:cstheme="majorHAnsi"/>
                <w:lang w:val="fr-FR"/>
              </w:rPr>
            </w:pPr>
            <w:r w:rsidRPr="00B34A27">
              <w:rPr>
                <w:rFonts w:asciiTheme="majorHAnsi" w:hAnsiTheme="majorHAnsi" w:cstheme="majorHAnsi"/>
                <w:lang w:val="fr-FR"/>
              </w:rPr>
              <w:t>Ledit projet contribuera aux résultats principaux suivants :</w:t>
            </w:r>
          </w:p>
          <w:p w14:paraId="21898688" w14:textId="77777777" w:rsidR="00B34A27" w:rsidRPr="00B34A27" w:rsidRDefault="00B34A27" w:rsidP="00B34A27">
            <w:pPr>
              <w:rPr>
                <w:rFonts w:asciiTheme="majorHAnsi" w:hAnsiTheme="majorHAnsi" w:cstheme="majorHAnsi"/>
                <w:lang w:val="fr-FR"/>
              </w:rPr>
            </w:pPr>
            <w:r w:rsidRPr="00B34A27">
              <w:rPr>
                <w:rFonts w:asciiTheme="majorHAnsi" w:hAnsiTheme="majorHAnsi" w:cstheme="majorHAnsi"/>
                <w:bCs/>
                <w:iCs/>
                <w:lang w:val="fr-CA"/>
              </w:rPr>
              <w:t xml:space="preserve">Produit </w:t>
            </w:r>
            <w:r w:rsidRPr="00B34A27">
              <w:rPr>
                <w:rFonts w:asciiTheme="majorHAnsi" w:hAnsiTheme="majorHAnsi" w:cstheme="majorHAnsi"/>
                <w:bCs/>
                <w:iCs/>
                <w:lang w:val="fr-FR"/>
              </w:rPr>
              <w:t xml:space="preserve">1 : </w:t>
            </w:r>
            <w:r w:rsidRPr="00B34A27">
              <w:rPr>
                <w:rFonts w:asciiTheme="majorHAnsi" w:hAnsiTheme="majorHAnsi" w:cstheme="majorHAnsi"/>
                <w:lang w:val="fr-FR"/>
              </w:rPr>
              <w:t>Le cadre légal et institutionnel est capable de répondre à l’extrémisme violent dans le respect des principes fondamentaux des droits de l’Homme </w:t>
            </w:r>
          </w:p>
          <w:p w14:paraId="33FAD192"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lastRenderedPageBreak/>
              <w:t>Sous-Produit 1.1. : Les capacités et les compétences des acteurs de la chaîne pénale en matière de lutte contre l’extrémisme violent sont renforcées</w:t>
            </w:r>
          </w:p>
          <w:p w14:paraId="3846906D"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1.2. : Un dispositif sécuritaire coordonné et efficace dans les zones à risque</w:t>
            </w:r>
          </w:p>
          <w:p w14:paraId="061F7CE5"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bCs/>
                <w:iCs/>
                <w:lang w:val="fr-CA"/>
              </w:rPr>
              <w:t xml:space="preserve">Produit </w:t>
            </w:r>
            <w:r w:rsidRPr="00B34A27">
              <w:rPr>
                <w:rFonts w:asciiTheme="majorHAnsi" w:hAnsiTheme="majorHAnsi" w:cstheme="majorHAnsi"/>
                <w:i/>
                <w:lang w:val="fr-FR"/>
              </w:rPr>
              <w:t>2 : Les communautés, forces de l’ordre, autorités locales, société civile participent efficacement à la gestion des frontières et au contrôle de la mobilité des migrants clandestins</w:t>
            </w:r>
          </w:p>
          <w:p w14:paraId="010701C3"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2.1. : Une présence effective de l’Etat dans les zones à risque et une meilleure gestion des frontières</w:t>
            </w:r>
          </w:p>
          <w:p w14:paraId="04DB3B88" w14:textId="77777777" w:rsidR="00B34A27" w:rsidRPr="00B34A27" w:rsidRDefault="00B34A27" w:rsidP="00B34A27">
            <w:pPr>
              <w:ind w:left="547" w:hanging="547"/>
              <w:rPr>
                <w:rFonts w:asciiTheme="majorHAnsi" w:hAnsiTheme="majorHAnsi" w:cstheme="majorHAnsi"/>
                <w:i/>
                <w:lang w:val="fr-FR"/>
              </w:rPr>
            </w:pPr>
            <w:r w:rsidRPr="00B34A27">
              <w:rPr>
                <w:rFonts w:asciiTheme="majorHAnsi" w:hAnsiTheme="majorHAnsi" w:cstheme="majorHAnsi"/>
                <w:i/>
                <w:lang w:val="fr-FR"/>
              </w:rPr>
              <w:t>Sous-Produit 2.2. : Une migration régulée et contrôlée</w:t>
            </w:r>
          </w:p>
          <w:p w14:paraId="698791E4"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bCs/>
                <w:iCs/>
                <w:lang w:val="fr-CA"/>
              </w:rPr>
              <w:t>Produit</w:t>
            </w:r>
            <w:r w:rsidRPr="00B34A27">
              <w:rPr>
                <w:rFonts w:asciiTheme="majorHAnsi" w:hAnsiTheme="majorHAnsi" w:cstheme="majorHAnsi"/>
                <w:i/>
                <w:lang w:val="fr-FR"/>
              </w:rPr>
              <w:t xml:space="preserve"> 3 : Les femmes s’organisent et s’impliquent activement dans la prévention et la réponse à l’extrémisme violent dans les communautés </w:t>
            </w:r>
          </w:p>
          <w:p w14:paraId="10F4DA17"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3.1. : Les femmes ont une capacité accrue dans la prévention de l’extrémisme violent</w:t>
            </w:r>
          </w:p>
          <w:p w14:paraId="1C5F5B0E" w14:textId="77777777" w:rsidR="00B34A27" w:rsidRPr="00B34A27" w:rsidRDefault="00B34A27" w:rsidP="00B34A27">
            <w:pPr>
              <w:ind w:left="547" w:hanging="547"/>
              <w:rPr>
                <w:rFonts w:asciiTheme="majorHAnsi" w:hAnsiTheme="majorHAnsi" w:cstheme="majorHAnsi"/>
                <w:i/>
                <w:lang w:val="fr-FR"/>
              </w:rPr>
            </w:pPr>
            <w:r w:rsidRPr="00B34A27">
              <w:rPr>
                <w:rFonts w:asciiTheme="majorHAnsi" w:hAnsiTheme="majorHAnsi" w:cstheme="majorHAnsi"/>
                <w:i/>
                <w:lang w:val="fr-FR"/>
              </w:rPr>
              <w:t>Sous-Produit 3.2. : Les femmes sont encadrées et autonomisées</w:t>
            </w:r>
          </w:p>
          <w:p w14:paraId="1134F27E"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3.3. : Les femmes sont engagées dans la prévention de l’extrémisme violent</w:t>
            </w:r>
          </w:p>
          <w:p w14:paraId="37478D69"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bCs/>
                <w:iCs/>
                <w:lang w:val="fr-CA"/>
              </w:rPr>
              <w:t xml:space="preserve">Produit </w:t>
            </w:r>
            <w:r w:rsidRPr="00B34A27">
              <w:rPr>
                <w:rFonts w:asciiTheme="majorHAnsi" w:hAnsiTheme="majorHAnsi" w:cstheme="majorHAnsi"/>
                <w:i/>
                <w:lang w:val="fr-FR"/>
              </w:rPr>
              <w:t>4 : Les personnes associées aux violences extrémistes se désengagent des groupes extrémistes et sont réintégrées dans les communautés</w:t>
            </w:r>
          </w:p>
          <w:p w14:paraId="4F08D37B"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4.1. : Les personnes associées au Boko-Haram se désengagent de l’extrémisme violent</w:t>
            </w:r>
          </w:p>
          <w:p w14:paraId="20A5E376"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4.2. : Les personnes associées au Boko-Haram bénéficient d’une prise en charge psychosociale en vue d’une réintégration sociale effective</w:t>
            </w:r>
          </w:p>
          <w:p w14:paraId="1713EE2D"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4.3. : Les personnes associées au Boko-Haram bénéficient d’une réintégration économique</w:t>
            </w:r>
          </w:p>
          <w:p w14:paraId="72A4F2AF"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4.4 : Un cadre juridique relatif au désengagement des personnes anciennement associées aux groupes extrémistes est mis en place et opérationnel</w:t>
            </w:r>
          </w:p>
          <w:p w14:paraId="3CFF2893"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bCs/>
                <w:iCs/>
                <w:lang w:val="fr-CA"/>
              </w:rPr>
              <w:t>Produit</w:t>
            </w:r>
            <w:r w:rsidRPr="00B34A27">
              <w:rPr>
                <w:rFonts w:asciiTheme="majorHAnsi" w:hAnsiTheme="majorHAnsi" w:cstheme="majorHAnsi"/>
                <w:i/>
                <w:lang w:val="fr-FR"/>
              </w:rPr>
              <w:t xml:space="preserve"> 5 : Les acteurs des médias et les communautés locales sont capables de contrer la propagande narrative de l’extrémisme violent</w:t>
            </w:r>
          </w:p>
          <w:p w14:paraId="23C452C4" w14:textId="77777777" w:rsidR="00B34A27" w:rsidRPr="00B34A27" w:rsidRDefault="00B34A27" w:rsidP="00B34A27">
            <w:pPr>
              <w:ind w:firstLine="20"/>
              <w:rPr>
                <w:rFonts w:asciiTheme="majorHAnsi" w:hAnsiTheme="majorHAnsi" w:cstheme="majorHAnsi"/>
                <w:i/>
                <w:lang w:val="fr-FR"/>
              </w:rPr>
            </w:pPr>
            <w:r w:rsidRPr="00B34A27">
              <w:rPr>
                <w:rFonts w:asciiTheme="majorHAnsi" w:hAnsiTheme="majorHAnsi" w:cstheme="majorHAnsi"/>
                <w:i/>
                <w:lang w:val="fr-FR"/>
              </w:rPr>
              <w:t>Sous-Produit 5.1. : Les capacités des acteurs des médias et de la communication dans l’usage des TIC, la gestion et diffusion d’informations relatives à l’extrémisme violent sont renforcées</w:t>
            </w:r>
          </w:p>
          <w:p w14:paraId="3DA7E7FE" w14:textId="77777777" w:rsidR="00B34A27" w:rsidRPr="00B34A27" w:rsidRDefault="00B34A27" w:rsidP="00B34A27">
            <w:pPr>
              <w:ind w:left="547" w:hanging="547"/>
              <w:rPr>
                <w:rFonts w:asciiTheme="majorHAnsi" w:hAnsiTheme="majorHAnsi" w:cstheme="majorHAnsi"/>
                <w:i/>
                <w:lang w:val="fr-FR"/>
              </w:rPr>
            </w:pPr>
            <w:r w:rsidRPr="00B34A27">
              <w:rPr>
                <w:rFonts w:asciiTheme="majorHAnsi" w:hAnsiTheme="majorHAnsi" w:cstheme="majorHAnsi"/>
                <w:i/>
                <w:lang w:val="fr-FR"/>
              </w:rPr>
              <w:t>Sous-Produit 5.2. : Les contre-discours sur l’extrémisme violent sont élaborés et diffusés</w:t>
            </w:r>
          </w:p>
          <w:p w14:paraId="6D7BDD5A"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5.3. : Les activités de communication pour le développement (C4D) sont organisées</w:t>
            </w:r>
          </w:p>
          <w:p w14:paraId="43E7BCFB"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bCs/>
                <w:iCs/>
                <w:lang w:val="fr-CA"/>
              </w:rPr>
              <w:t>Produit</w:t>
            </w:r>
            <w:r w:rsidRPr="00B34A27">
              <w:rPr>
                <w:rFonts w:asciiTheme="majorHAnsi" w:hAnsiTheme="majorHAnsi" w:cstheme="majorHAnsi"/>
                <w:i/>
                <w:lang w:val="fr-FR"/>
              </w:rPr>
              <w:t xml:space="preserve"> 6 : Les communautés, les jeunes et les femmes en particulier réduisent leur vulnérabilité à la radicalisation et l’extrémisme violent</w:t>
            </w:r>
          </w:p>
          <w:p w14:paraId="2C49C99E" w14:textId="77777777" w:rsidR="00B34A27" w:rsidRPr="00B34A27" w:rsidRDefault="00B34A27" w:rsidP="00B34A27">
            <w:pPr>
              <w:rPr>
                <w:rFonts w:asciiTheme="majorHAnsi" w:hAnsiTheme="majorHAnsi" w:cstheme="majorHAnsi"/>
                <w:lang w:val="fr-FR"/>
              </w:rPr>
            </w:pPr>
            <w:r w:rsidRPr="00B34A27">
              <w:rPr>
                <w:rFonts w:asciiTheme="majorHAnsi" w:hAnsiTheme="majorHAnsi" w:cstheme="majorHAnsi"/>
                <w:bCs/>
                <w:iCs/>
                <w:lang w:val="fr-CA"/>
              </w:rPr>
              <w:t xml:space="preserve">Produit </w:t>
            </w:r>
            <w:r w:rsidRPr="00B34A27">
              <w:rPr>
                <w:rFonts w:asciiTheme="majorHAnsi" w:hAnsiTheme="majorHAnsi" w:cstheme="majorHAnsi"/>
                <w:i/>
                <w:lang w:val="fr-FR"/>
              </w:rPr>
              <w:t>7 : Les institutions communautaires, religieuses et la société civile sont résilientes aux effets de l’extrémisme violent.</w:t>
            </w:r>
          </w:p>
          <w:p w14:paraId="25C88379"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7.1. : Les capacités des acteurs communautaires dans l’alerte précoce de la radicalisation et l’extrémisme violent sont renforcées</w:t>
            </w:r>
          </w:p>
          <w:p w14:paraId="186880F7"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7.2. : Une participation citoyenne à la gouvernance et au développement local accrue</w:t>
            </w:r>
          </w:p>
          <w:p w14:paraId="7C284C8F" w14:textId="77777777" w:rsidR="00B34A27" w:rsidRPr="00B34A27" w:rsidRDefault="00B34A27" w:rsidP="00B34A27">
            <w:pPr>
              <w:rPr>
                <w:rFonts w:asciiTheme="majorHAnsi" w:hAnsiTheme="majorHAnsi" w:cstheme="majorHAnsi"/>
                <w:i/>
                <w:lang w:val="fr-FR"/>
              </w:rPr>
            </w:pPr>
            <w:r w:rsidRPr="00B34A27">
              <w:rPr>
                <w:rFonts w:asciiTheme="majorHAnsi" w:hAnsiTheme="majorHAnsi" w:cstheme="majorHAnsi"/>
                <w:i/>
                <w:lang w:val="fr-FR"/>
              </w:rPr>
              <w:t>Sous-Produit 7.3. : Les observatoires régionaux et locaux sont effectivement implantés et dynamisés</w:t>
            </w:r>
          </w:p>
          <w:p w14:paraId="310DF912" w14:textId="77777777" w:rsidR="00B34A27" w:rsidRPr="00B34A27" w:rsidRDefault="00B34A27" w:rsidP="00B34A27">
            <w:pPr>
              <w:rPr>
                <w:rFonts w:asciiTheme="majorHAnsi" w:hAnsiTheme="majorHAnsi" w:cstheme="majorHAnsi"/>
                <w:lang w:val="fr-FR"/>
              </w:rPr>
            </w:pPr>
            <w:r w:rsidRPr="00B34A27">
              <w:rPr>
                <w:rFonts w:asciiTheme="majorHAnsi" w:hAnsiTheme="majorHAnsi" w:cstheme="majorHAnsi"/>
                <w:i/>
                <w:lang w:val="fr-FR"/>
              </w:rPr>
              <w:t>Sous-Produit 7.4. : Une implication effective des leaders religieux et des institutions d’éducation non-formelle</w:t>
            </w:r>
            <w:r w:rsidRPr="00B34A27">
              <w:rPr>
                <w:rFonts w:asciiTheme="majorHAnsi" w:hAnsiTheme="majorHAnsi" w:cstheme="majorHAnsi"/>
                <w:lang w:val="fr-FR"/>
              </w:rPr>
              <w:t xml:space="preserve">. </w:t>
            </w:r>
          </w:p>
          <w:p w14:paraId="0018E968" w14:textId="77777777" w:rsidR="00B34A27" w:rsidRPr="00B34A27" w:rsidRDefault="00B34A27" w:rsidP="00B34A27">
            <w:pPr>
              <w:jc w:val="both"/>
              <w:rPr>
                <w:rFonts w:asciiTheme="majorHAnsi" w:hAnsiTheme="majorHAnsi" w:cstheme="majorHAnsi"/>
                <w:lang w:val="fr-FR"/>
              </w:rPr>
            </w:pPr>
          </w:p>
          <w:p w14:paraId="56BEE14B" w14:textId="77777777" w:rsidR="00B34A27" w:rsidRPr="00B34A27" w:rsidRDefault="00B34A27" w:rsidP="00B34A27">
            <w:pPr>
              <w:jc w:val="both"/>
              <w:rPr>
                <w:rFonts w:asciiTheme="majorHAnsi" w:hAnsiTheme="majorHAnsi" w:cstheme="majorHAnsi"/>
                <w:lang w:val="fr-FR" w:eastAsia="fr-FR"/>
              </w:rPr>
            </w:pPr>
            <w:r w:rsidRPr="00B34A27">
              <w:rPr>
                <w:rFonts w:asciiTheme="majorHAnsi" w:hAnsiTheme="majorHAnsi" w:cstheme="majorHAnsi"/>
                <w:lang w:val="fr-FR"/>
              </w:rPr>
              <w:t>Prévue pour une durée de 5 ans (2017 – 2021), le coût global pour la mise en œuvre du projet est évalué à 10 228 027,5 dollars US, dont 2 000 000 dollars US de ressources allouées et 8 228 027,5 dollars US.</w:t>
            </w:r>
          </w:p>
          <w:p w14:paraId="5C606414" w14:textId="77777777" w:rsidR="00B34A27" w:rsidRPr="00B34A27" w:rsidRDefault="00B34A27" w:rsidP="00B34A27">
            <w:pPr>
              <w:jc w:val="both"/>
              <w:rPr>
                <w:rFonts w:asciiTheme="majorHAnsi" w:hAnsiTheme="majorHAnsi" w:cstheme="majorHAnsi"/>
                <w:sz w:val="22"/>
                <w:szCs w:val="22"/>
                <w:lang w:val="fr-FR"/>
              </w:rPr>
            </w:pPr>
          </w:p>
          <w:p w14:paraId="46722D8B" w14:textId="77777777" w:rsidR="00067620" w:rsidRPr="00B34A27" w:rsidRDefault="00067620" w:rsidP="00B34A27">
            <w:pPr>
              <w:shd w:val="clear" w:color="auto" w:fill="FFFFFF"/>
              <w:jc w:val="both"/>
              <w:rPr>
                <w:rFonts w:asciiTheme="majorHAnsi" w:hAnsiTheme="majorHAnsi" w:cstheme="majorHAnsi"/>
                <w:bCs/>
                <w:sz w:val="22"/>
                <w:szCs w:val="22"/>
                <w:lang w:val="fr-FR"/>
              </w:rPr>
            </w:pPr>
          </w:p>
          <w:p w14:paraId="254A162C" w14:textId="15BEF640" w:rsidR="00067620" w:rsidRPr="00B34A27" w:rsidRDefault="00621F7E" w:rsidP="00B34A27">
            <w:pPr>
              <w:shd w:val="clear" w:color="auto" w:fill="FFFFFF"/>
              <w:jc w:val="both"/>
              <w:rPr>
                <w:rFonts w:asciiTheme="majorHAnsi" w:hAnsiTheme="majorHAnsi" w:cstheme="majorHAnsi"/>
                <w:bCs/>
                <w:i/>
                <w:sz w:val="22"/>
                <w:szCs w:val="22"/>
                <w:lang w:val="fr-FR"/>
              </w:rPr>
            </w:pPr>
            <w:r w:rsidRPr="00B34A27">
              <w:rPr>
                <w:rFonts w:asciiTheme="majorHAnsi" w:hAnsiTheme="majorHAnsi" w:cstheme="majorHAnsi"/>
                <w:bCs/>
                <w:i/>
                <w:sz w:val="22"/>
                <w:szCs w:val="22"/>
                <w:lang w:val="fr-FR"/>
              </w:rPr>
              <w:t>(</w:t>
            </w:r>
            <w:r w:rsidR="00067620" w:rsidRPr="00B34A27">
              <w:rPr>
                <w:rFonts w:asciiTheme="majorHAnsi" w:hAnsiTheme="majorHAnsi" w:cstheme="majorHAnsi"/>
                <w:bCs/>
                <w:i/>
                <w:sz w:val="22"/>
                <w:szCs w:val="22"/>
                <w:lang w:val="fr-FR"/>
              </w:rPr>
              <w:t>Voir Annexe 2 pour les détails (T</w:t>
            </w:r>
            <w:r w:rsidRPr="00B34A27">
              <w:rPr>
                <w:rFonts w:asciiTheme="majorHAnsi" w:hAnsiTheme="majorHAnsi" w:cstheme="majorHAnsi"/>
                <w:bCs/>
                <w:i/>
                <w:sz w:val="22"/>
                <w:szCs w:val="22"/>
                <w:lang w:val="fr-FR"/>
              </w:rPr>
              <w:t>ermes de Référence</w:t>
            </w:r>
            <w:r w:rsidR="00067620" w:rsidRPr="00B34A27">
              <w:rPr>
                <w:rFonts w:asciiTheme="majorHAnsi" w:hAnsiTheme="majorHAnsi" w:cstheme="majorHAnsi"/>
                <w:bCs/>
                <w:i/>
                <w:sz w:val="22"/>
                <w:szCs w:val="22"/>
                <w:lang w:val="fr-FR"/>
              </w:rPr>
              <w:t>)</w:t>
            </w:r>
          </w:p>
        </w:tc>
      </w:tr>
      <w:tr w:rsidR="00067620" w:rsidRPr="00012D78" w14:paraId="704A9A1B" w14:textId="77777777" w:rsidTr="00B34A27">
        <w:tc>
          <w:tcPr>
            <w:tcW w:w="3403" w:type="dxa"/>
            <w:shd w:val="clear" w:color="auto" w:fill="auto"/>
          </w:tcPr>
          <w:p w14:paraId="35FEB3C0" w14:textId="77777777" w:rsidR="00067620" w:rsidRPr="00191154" w:rsidRDefault="00067620" w:rsidP="00C3126F">
            <w:pPr>
              <w:rPr>
                <w:bCs/>
                <w:sz w:val="22"/>
                <w:szCs w:val="22"/>
                <w:lang w:val="fr-FR"/>
              </w:rPr>
            </w:pPr>
            <w:r w:rsidRPr="00191154">
              <w:rPr>
                <w:bCs/>
                <w:sz w:val="22"/>
                <w:szCs w:val="22"/>
                <w:lang w:val="fr-FR"/>
              </w:rPr>
              <w:lastRenderedPageBreak/>
              <w:t xml:space="preserve">Liste et Description des résultats attendus (réalisations) </w:t>
            </w:r>
          </w:p>
        </w:tc>
        <w:tc>
          <w:tcPr>
            <w:tcW w:w="7512" w:type="dxa"/>
            <w:shd w:val="clear" w:color="auto" w:fill="auto"/>
          </w:tcPr>
          <w:p w14:paraId="0742986E" w14:textId="5DFDC8DF" w:rsidR="00067620" w:rsidRPr="00A36562" w:rsidRDefault="00F4133C" w:rsidP="00C3126F">
            <w:pPr>
              <w:shd w:val="clear" w:color="auto" w:fill="FFFFFF"/>
              <w:jc w:val="both"/>
              <w:rPr>
                <w:rFonts w:ascii="Arial Narrow" w:hAnsi="Arial Narrow"/>
                <w:lang w:val="fr-FR"/>
              </w:rPr>
            </w:pPr>
            <w:r>
              <w:rPr>
                <w:rFonts w:ascii="Arial Narrow" w:hAnsi="Arial Narrow"/>
                <w:lang w:val="fr-FR"/>
              </w:rPr>
              <w:t>Les Consultants</w:t>
            </w:r>
            <w:r w:rsidR="00067620" w:rsidRPr="00A36562">
              <w:rPr>
                <w:rFonts w:ascii="Arial Narrow" w:hAnsi="Arial Narrow"/>
                <w:lang w:val="fr-FR"/>
              </w:rPr>
              <w:t xml:space="preserve"> produir</w:t>
            </w:r>
            <w:r>
              <w:rPr>
                <w:rFonts w:ascii="Arial Narrow" w:hAnsi="Arial Narrow"/>
                <w:lang w:val="fr-FR"/>
              </w:rPr>
              <w:t>ont</w:t>
            </w:r>
            <w:r w:rsidR="00067620" w:rsidRPr="00A36562">
              <w:rPr>
                <w:rFonts w:ascii="Arial Narrow" w:hAnsi="Arial Narrow"/>
                <w:lang w:val="fr-FR"/>
              </w:rPr>
              <w:t xml:space="preserve"> les rapports suivants en Français (un résumé du rapport d’évaluation finale en anglais)</w:t>
            </w:r>
            <w:r w:rsidR="00621F7E">
              <w:rPr>
                <w:rFonts w:ascii="Arial Narrow" w:hAnsi="Arial Narrow"/>
                <w:lang w:val="fr-FR"/>
              </w:rPr>
              <w:t xml:space="preserve"> </w:t>
            </w:r>
            <w:r w:rsidR="00067620" w:rsidRPr="00A36562">
              <w:rPr>
                <w:rFonts w:ascii="Arial Narrow" w:hAnsi="Arial Narrow"/>
                <w:lang w:val="fr-FR"/>
              </w:rPr>
              <w:t>:</w:t>
            </w:r>
          </w:p>
          <w:p w14:paraId="11D3A71A" w14:textId="3EAA0311" w:rsidR="00067620" w:rsidRPr="00B34A27" w:rsidRDefault="00067620" w:rsidP="00067620">
            <w:pPr>
              <w:numPr>
                <w:ilvl w:val="0"/>
                <w:numId w:val="27"/>
              </w:numPr>
              <w:spacing w:before="100" w:beforeAutospacing="1" w:after="100" w:afterAutospacing="1"/>
              <w:jc w:val="both"/>
              <w:rPr>
                <w:rFonts w:ascii="Arial Narrow" w:hAnsi="Arial Narrow"/>
                <w:lang w:val="fr-FR" w:eastAsia="fr-FR"/>
              </w:rPr>
            </w:pPr>
            <w:r w:rsidRPr="00B34A27">
              <w:rPr>
                <w:rFonts w:ascii="Arial Narrow" w:hAnsi="Arial Narrow"/>
                <w:lang w:val="fr-FR" w:eastAsia="fr-FR"/>
              </w:rPr>
              <w:t xml:space="preserve">Un rapport initial de démarrage </w:t>
            </w:r>
          </w:p>
          <w:p w14:paraId="7FBE3E39" w14:textId="1B4488B5" w:rsidR="00067620" w:rsidRPr="00B34A27" w:rsidRDefault="00067620" w:rsidP="00067620">
            <w:pPr>
              <w:numPr>
                <w:ilvl w:val="0"/>
                <w:numId w:val="27"/>
              </w:numPr>
              <w:spacing w:before="58" w:after="100" w:afterAutospacing="1"/>
              <w:jc w:val="both"/>
              <w:rPr>
                <w:rFonts w:ascii="Arial Narrow" w:hAnsi="Arial Narrow"/>
                <w:lang w:val="fr-FR" w:eastAsia="fr-FR"/>
              </w:rPr>
            </w:pPr>
            <w:r w:rsidRPr="00B34A27">
              <w:rPr>
                <w:rFonts w:ascii="Arial Narrow" w:hAnsi="Arial Narrow"/>
                <w:lang w:val="fr-FR" w:eastAsia="fr-FR"/>
              </w:rPr>
              <w:t>Un résumé comprenant les grandes lignes des conclusions et toute information utile</w:t>
            </w:r>
          </w:p>
          <w:p w14:paraId="4066103C" w14:textId="77777777" w:rsidR="008148A9" w:rsidRPr="00B34A27" w:rsidRDefault="00067620" w:rsidP="00067620">
            <w:pPr>
              <w:numPr>
                <w:ilvl w:val="0"/>
                <w:numId w:val="27"/>
              </w:numPr>
              <w:spacing w:before="58" w:after="100" w:afterAutospacing="1"/>
              <w:jc w:val="both"/>
              <w:rPr>
                <w:rFonts w:ascii="Arial Narrow" w:hAnsi="Arial Narrow"/>
                <w:lang w:val="fr-FR" w:eastAsia="fr-FR"/>
              </w:rPr>
            </w:pPr>
            <w:r w:rsidRPr="00B34A27">
              <w:rPr>
                <w:rFonts w:ascii="Arial Narrow" w:hAnsi="Arial Narrow"/>
                <w:lang w:val="fr-FR" w:eastAsia="fr-FR"/>
              </w:rPr>
              <w:t xml:space="preserve">Un rapport </w:t>
            </w:r>
            <w:r w:rsidR="008148A9" w:rsidRPr="00B34A27">
              <w:rPr>
                <w:rFonts w:ascii="Arial Narrow" w:hAnsi="Arial Narrow"/>
                <w:lang w:val="fr-FR" w:eastAsia="fr-FR"/>
              </w:rPr>
              <w:t xml:space="preserve">provisoire </w:t>
            </w:r>
            <w:r w:rsidR="00F17AE6" w:rsidRPr="00B34A27">
              <w:rPr>
                <w:rFonts w:ascii="Arial Narrow" w:hAnsi="Arial Narrow"/>
                <w:lang w:val="fr-FR" w:eastAsia="fr-FR"/>
              </w:rPr>
              <w:t>d’évaluation</w:t>
            </w:r>
            <w:r w:rsidR="00D5538D" w:rsidRPr="00B34A27">
              <w:rPr>
                <w:rFonts w:ascii="Arial Narrow" w:hAnsi="Arial Narrow"/>
                <w:lang w:val="fr-FR" w:eastAsia="fr-FR"/>
              </w:rPr>
              <w:t xml:space="preserve"> à </w:t>
            </w:r>
            <w:r w:rsidR="00117971" w:rsidRPr="00B34A27">
              <w:rPr>
                <w:rFonts w:ascii="Arial Narrow" w:hAnsi="Arial Narrow"/>
                <w:lang w:val="fr-FR" w:eastAsia="fr-FR"/>
              </w:rPr>
              <w:t>mi-parcours</w:t>
            </w:r>
          </w:p>
          <w:p w14:paraId="2689ADA2" w14:textId="2F3D3FF4" w:rsidR="00067620" w:rsidRPr="00B34A27" w:rsidRDefault="008148A9" w:rsidP="00067620">
            <w:pPr>
              <w:numPr>
                <w:ilvl w:val="0"/>
                <w:numId w:val="27"/>
              </w:numPr>
              <w:spacing w:before="58" w:after="100" w:afterAutospacing="1"/>
              <w:jc w:val="both"/>
              <w:rPr>
                <w:rFonts w:ascii="Arial Narrow" w:hAnsi="Arial Narrow"/>
                <w:lang w:val="fr-FR" w:eastAsia="fr-FR"/>
              </w:rPr>
            </w:pPr>
            <w:r w:rsidRPr="00B34A27">
              <w:rPr>
                <w:rFonts w:ascii="Arial Narrow" w:hAnsi="Arial Narrow"/>
                <w:lang w:val="fr-FR" w:eastAsia="fr-FR"/>
              </w:rPr>
              <w:t>Un rapport final en version électronique</w:t>
            </w:r>
            <w:r w:rsidR="00117971" w:rsidRPr="00B34A27">
              <w:rPr>
                <w:rFonts w:ascii="Arial Narrow" w:hAnsi="Arial Narrow"/>
                <w:lang w:val="fr-FR" w:eastAsia="fr-FR"/>
              </w:rPr>
              <w:t xml:space="preserve"> </w:t>
            </w:r>
          </w:p>
          <w:p w14:paraId="272F2E30" w14:textId="77777777" w:rsidR="00067620" w:rsidRPr="00B34A27" w:rsidRDefault="00067620" w:rsidP="00067620">
            <w:pPr>
              <w:numPr>
                <w:ilvl w:val="0"/>
                <w:numId w:val="27"/>
              </w:numPr>
              <w:spacing w:before="58" w:after="100" w:afterAutospacing="1"/>
              <w:jc w:val="both"/>
              <w:rPr>
                <w:sz w:val="22"/>
                <w:szCs w:val="22"/>
                <w:lang w:val="fr-FR"/>
              </w:rPr>
            </w:pPr>
            <w:r w:rsidRPr="00B34A27">
              <w:rPr>
                <w:rFonts w:ascii="Arial Narrow" w:hAnsi="Arial Narrow"/>
                <w:lang w:val="fr-FR" w:eastAsia="fr-FR"/>
              </w:rPr>
              <w:t>Un rapport final en version hard</w:t>
            </w:r>
          </w:p>
          <w:p w14:paraId="0AD6DF8B" w14:textId="739ADFB5" w:rsidR="007814F5" w:rsidRPr="00191154" w:rsidRDefault="007814F5" w:rsidP="00067620">
            <w:pPr>
              <w:numPr>
                <w:ilvl w:val="0"/>
                <w:numId w:val="27"/>
              </w:numPr>
              <w:spacing w:before="58" w:after="100" w:afterAutospacing="1"/>
              <w:jc w:val="both"/>
              <w:rPr>
                <w:sz w:val="22"/>
                <w:szCs w:val="22"/>
                <w:lang w:val="fr-FR"/>
              </w:rPr>
            </w:pPr>
            <w:r w:rsidRPr="00B34A27">
              <w:rPr>
                <w:rFonts w:ascii="Arial Narrow" w:hAnsi="Arial Narrow"/>
                <w:lang w:val="fr-FR" w:eastAsia="fr-FR"/>
              </w:rPr>
              <w:t xml:space="preserve">Une présentation </w:t>
            </w:r>
            <w:proofErr w:type="spellStart"/>
            <w:r w:rsidRPr="00B34A27">
              <w:rPr>
                <w:rFonts w:ascii="Arial Narrow" w:hAnsi="Arial Narrow"/>
                <w:lang w:val="fr-FR" w:eastAsia="fr-FR"/>
              </w:rPr>
              <w:t>powerpoint</w:t>
            </w:r>
            <w:proofErr w:type="spellEnd"/>
            <w:r w:rsidRPr="00B34A27">
              <w:rPr>
                <w:rFonts w:ascii="Arial Narrow" w:hAnsi="Arial Narrow"/>
                <w:lang w:val="fr-FR" w:eastAsia="fr-FR"/>
              </w:rPr>
              <w:t xml:space="preserve"> des principales conclusions de l’évaluation</w:t>
            </w:r>
          </w:p>
        </w:tc>
      </w:tr>
      <w:tr w:rsidR="00067620" w:rsidRPr="00012D78" w14:paraId="15A6C380" w14:textId="77777777" w:rsidTr="00B34A27">
        <w:tc>
          <w:tcPr>
            <w:tcW w:w="3403" w:type="dxa"/>
            <w:shd w:val="clear" w:color="auto" w:fill="auto"/>
          </w:tcPr>
          <w:p w14:paraId="7906EA00" w14:textId="77777777" w:rsidR="00067620" w:rsidRPr="00191154" w:rsidRDefault="00067620" w:rsidP="00C3126F">
            <w:pPr>
              <w:rPr>
                <w:bCs/>
                <w:sz w:val="22"/>
                <w:szCs w:val="22"/>
                <w:lang w:val="fr-FR"/>
              </w:rPr>
            </w:pPr>
            <w:r w:rsidRPr="00191154">
              <w:rPr>
                <w:bCs/>
                <w:sz w:val="22"/>
                <w:szCs w:val="22"/>
                <w:lang w:val="fr-FR"/>
              </w:rPr>
              <w:t>La Personne qui Supervisera les travaux/Performance du Fournisseur de Service</w:t>
            </w:r>
          </w:p>
        </w:tc>
        <w:tc>
          <w:tcPr>
            <w:tcW w:w="7512" w:type="dxa"/>
            <w:shd w:val="clear" w:color="auto" w:fill="auto"/>
          </w:tcPr>
          <w:sdt>
            <w:sdtPr>
              <w:rPr>
                <w:bCs/>
                <w:color w:val="000000" w:themeColor="text1"/>
                <w:sz w:val="22"/>
                <w:szCs w:val="22"/>
                <w:lang w:val="fr-FR"/>
              </w:rPr>
              <w:id w:val="889462855"/>
              <w:placeholder>
                <w:docPart w:val="071B7B57C950417AB6048DB0A616B4F8"/>
              </w:placeholder>
              <w:text/>
            </w:sdtPr>
            <w:sdtContent>
              <w:p w14:paraId="194C0D4B" w14:textId="77777777" w:rsidR="00067620" w:rsidRPr="007E5931" w:rsidRDefault="00067620" w:rsidP="00C3126F">
                <w:pPr>
                  <w:jc w:val="both"/>
                  <w:rPr>
                    <w:bCs/>
                    <w:i/>
                    <w:color w:val="000000" w:themeColor="text1"/>
                    <w:sz w:val="22"/>
                    <w:szCs w:val="22"/>
                    <w:lang w:val="fr-FR"/>
                  </w:rPr>
                </w:pPr>
                <w:r w:rsidRPr="007E5931">
                  <w:rPr>
                    <w:bCs/>
                    <w:color w:val="000000" w:themeColor="text1"/>
                    <w:sz w:val="22"/>
                    <w:szCs w:val="22"/>
                    <w:lang w:val="fr-FR"/>
                  </w:rPr>
                  <w:t xml:space="preserve">Le Coordonnateur du </w:t>
                </w:r>
                <w:r w:rsidR="00D5538D" w:rsidRPr="007E5931">
                  <w:rPr>
                    <w:bCs/>
                    <w:color w:val="000000" w:themeColor="text1"/>
                    <w:sz w:val="22"/>
                    <w:szCs w:val="22"/>
                    <w:lang w:val="fr-FR"/>
                  </w:rPr>
                  <w:t>portefeuille résilience et stabilisation</w:t>
                </w:r>
              </w:p>
            </w:sdtContent>
          </w:sdt>
        </w:tc>
      </w:tr>
      <w:tr w:rsidR="00067620" w:rsidRPr="00012D78" w14:paraId="6B72D92A" w14:textId="77777777" w:rsidTr="00B34A27">
        <w:tc>
          <w:tcPr>
            <w:tcW w:w="3403" w:type="dxa"/>
            <w:shd w:val="clear" w:color="auto" w:fill="auto"/>
          </w:tcPr>
          <w:p w14:paraId="39A6C364" w14:textId="77777777" w:rsidR="00067620" w:rsidRPr="00191154" w:rsidRDefault="00067620" w:rsidP="00C3126F">
            <w:pPr>
              <w:rPr>
                <w:bCs/>
                <w:sz w:val="22"/>
                <w:szCs w:val="22"/>
                <w:lang w:val="fr-FR"/>
              </w:rPr>
            </w:pPr>
            <w:r w:rsidRPr="00191154">
              <w:rPr>
                <w:bCs/>
                <w:sz w:val="22"/>
                <w:szCs w:val="22"/>
                <w:lang w:val="fr-FR"/>
              </w:rPr>
              <w:t>Fréquence de rapports</w:t>
            </w:r>
          </w:p>
        </w:tc>
        <w:tc>
          <w:tcPr>
            <w:tcW w:w="7512" w:type="dxa"/>
            <w:shd w:val="clear" w:color="auto" w:fill="auto"/>
          </w:tcPr>
          <w:p w14:paraId="4DA2AE84" w14:textId="3EA38170" w:rsidR="00067620" w:rsidRDefault="00067620" w:rsidP="00C3126F">
            <w:pPr>
              <w:jc w:val="both"/>
              <w:rPr>
                <w:bCs/>
                <w:i/>
                <w:color w:val="000000" w:themeColor="text1"/>
                <w:sz w:val="22"/>
                <w:szCs w:val="22"/>
                <w:lang w:val="fr-FR"/>
              </w:rPr>
            </w:pPr>
            <w:r>
              <w:rPr>
                <w:bCs/>
                <w:i/>
                <w:color w:val="000000" w:themeColor="text1"/>
                <w:sz w:val="22"/>
                <w:szCs w:val="22"/>
                <w:lang w:val="fr-FR"/>
              </w:rPr>
              <w:t>- Rapport initial : 05 jours après la date de démarrage</w:t>
            </w:r>
            <w:r w:rsidR="008148A9">
              <w:rPr>
                <w:bCs/>
                <w:i/>
                <w:color w:val="000000" w:themeColor="text1"/>
                <w:sz w:val="22"/>
                <w:szCs w:val="22"/>
                <w:lang w:val="fr-FR"/>
              </w:rPr>
              <w:t xml:space="preserve"> effective de la mission</w:t>
            </w:r>
            <w:r>
              <w:rPr>
                <w:bCs/>
                <w:i/>
                <w:color w:val="000000" w:themeColor="text1"/>
                <w:sz w:val="22"/>
                <w:szCs w:val="22"/>
                <w:lang w:val="fr-FR"/>
              </w:rPr>
              <w:t> ;</w:t>
            </w:r>
          </w:p>
          <w:p w14:paraId="750DD9F6" w14:textId="21A970EB" w:rsidR="00067620" w:rsidRDefault="00067620" w:rsidP="00C3126F">
            <w:pPr>
              <w:jc w:val="both"/>
              <w:rPr>
                <w:bCs/>
                <w:i/>
                <w:color w:val="000000" w:themeColor="text1"/>
                <w:sz w:val="22"/>
                <w:szCs w:val="22"/>
                <w:lang w:val="fr-FR"/>
              </w:rPr>
            </w:pPr>
            <w:r>
              <w:rPr>
                <w:bCs/>
                <w:i/>
                <w:color w:val="000000" w:themeColor="text1"/>
                <w:sz w:val="22"/>
                <w:szCs w:val="22"/>
                <w:lang w:val="fr-FR"/>
              </w:rPr>
              <w:t xml:space="preserve">- Rapport d’évaluation provisoire : </w:t>
            </w:r>
            <w:r w:rsidR="009A317F">
              <w:rPr>
                <w:bCs/>
                <w:i/>
                <w:color w:val="000000" w:themeColor="text1"/>
                <w:sz w:val="22"/>
                <w:szCs w:val="22"/>
                <w:lang w:val="fr-FR"/>
              </w:rPr>
              <w:t>2</w:t>
            </w:r>
            <w:r>
              <w:rPr>
                <w:bCs/>
                <w:i/>
                <w:color w:val="000000" w:themeColor="text1"/>
                <w:sz w:val="22"/>
                <w:szCs w:val="22"/>
                <w:lang w:val="fr-FR"/>
              </w:rPr>
              <w:t>0 jours après la date de démarrage ;</w:t>
            </w:r>
          </w:p>
          <w:p w14:paraId="2F6FB4AB" w14:textId="1DE66FB4" w:rsidR="00067620" w:rsidRPr="00191154" w:rsidRDefault="00067620" w:rsidP="00C3126F">
            <w:pPr>
              <w:jc w:val="both"/>
              <w:rPr>
                <w:bCs/>
                <w:i/>
                <w:color w:val="000000" w:themeColor="text1"/>
                <w:sz w:val="22"/>
                <w:szCs w:val="22"/>
                <w:lang w:val="fr-FR"/>
              </w:rPr>
            </w:pPr>
            <w:r>
              <w:rPr>
                <w:bCs/>
                <w:i/>
                <w:color w:val="000000" w:themeColor="text1"/>
                <w:sz w:val="22"/>
                <w:szCs w:val="22"/>
                <w:lang w:val="fr-FR"/>
              </w:rPr>
              <w:t xml:space="preserve">- Rapport final : </w:t>
            </w:r>
            <w:r w:rsidR="00946C58">
              <w:rPr>
                <w:bCs/>
                <w:i/>
                <w:color w:val="000000" w:themeColor="text1"/>
                <w:sz w:val="22"/>
                <w:szCs w:val="22"/>
                <w:lang w:val="fr-FR"/>
              </w:rPr>
              <w:t>0</w:t>
            </w:r>
            <w:r w:rsidR="00CB3DBF">
              <w:rPr>
                <w:bCs/>
                <w:i/>
                <w:color w:val="000000" w:themeColor="text1"/>
                <w:sz w:val="22"/>
                <w:szCs w:val="22"/>
                <w:lang w:val="fr-FR"/>
              </w:rPr>
              <w:t>5</w:t>
            </w:r>
            <w:r w:rsidR="00946C58">
              <w:rPr>
                <w:bCs/>
                <w:i/>
                <w:color w:val="000000" w:themeColor="text1"/>
                <w:sz w:val="22"/>
                <w:szCs w:val="22"/>
                <w:lang w:val="fr-FR"/>
              </w:rPr>
              <w:t xml:space="preserve"> jours à compter de la date de réception des commentaires du PNUD, de ses partenaires et des membres du comité de pilotage</w:t>
            </w:r>
            <w:r>
              <w:rPr>
                <w:bCs/>
                <w:i/>
                <w:color w:val="000000" w:themeColor="text1"/>
                <w:sz w:val="22"/>
                <w:szCs w:val="22"/>
                <w:lang w:val="fr-FR"/>
              </w:rPr>
              <w:t>.</w:t>
            </w:r>
          </w:p>
        </w:tc>
      </w:tr>
      <w:tr w:rsidR="00067620" w:rsidRPr="00012D78" w14:paraId="0E807AB4" w14:textId="77777777" w:rsidTr="00B34A27">
        <w:tc>
          <w:tcPr>
            <w:tcW w:w="3403" w:type="dxa"/>
            <w:shd w:val="clear" w:color="auto" w:fill="auto"/>
          </w:tcPr>
          <w:p w14:paraId="30020051" w14:textId="77777777" w:rsidR="00067620" w:rsidRPr="00191154" w:rsidRDefault="00067620" w:rsidP="00C3126F">
            <w:pPr>
              <w:rPr>
                <w:bCs/>
                <w:sz w:val="22"/>
                <w:szCs w:val="22"/>
                <w:lang w:val="fr-FR"/>
              </w:rPr>
            </w:pPr>
            <w:r w:rsidRPr="00191154">
              <w:rPr>
                <w:bCs/>
                <w:sz w:val="22"/>
                <w:szCs w:val="22"/>
                <w:lang w:val="fr-FR"/>
              </w:rPr>
              <w:t xml:space="preserve">Exigence de rapports progressifs </w:t>
            </w:r>
          </w:p>
        </w:tc>
        <w:tc>
          <w:tcPr>
            <w:tcW w:w="7512" w:type="dxa"/>
            <w:shd w:val="clear" w:color="auto" w:fill="auto"/>
          </w:tcPr>
          <w:p w14:paraId="57D2F82B" w14:textId="77777777" w:rsidR="00067620" w:rsidRPr="00191154" w:rsidRDefault="00067620" w:rsidP="00C3126F">
            <w:pPr>
              <w:jc w:val="both"/>
              <w:rPr>
                <w:bCs/>
                <w:i/>
                <w:sz w:val="22"/>
                <w:szCs w:val="22"/>
                <w:lang w:val="fr-FR"/>
              </w:rPr>
            </w:pPr>
          </w:p>
          <w:p w14:paraId="5387742B" w14:textId="77777777" w:rsidR="00067620" w:rsidRPr="00191154" w:rsidRDefault="00067620" w:rsidP="00C3126F">
            <w:pPr>
              <w:jc w:val="both"/>
              <w:rPr>
                <w:bCs/>
                <w:i/>
                <w:sz w:val="22"/>
                <w:szCs w:val="22"/>
                <w:lang w:val="fr-FR"/>
              </w:rPr>
            </w:pPr>
            <w:r>
              <w:rPr>
                <w:bCs/>
                <w:i/>
                <w:sz w:val="22"/>
                <w:szCs w:val="22"/>
                <w:lang w:val="fr-FR"/>
              </w:rPr>
              <w:t>Oui. Rapport de démarrage, rapport provisoire et rapport final.</w:t>
            </w:r>
          </w:p>
        </w:tc>
      </w:tr>
      <w:tr w:rsidR="00067620" w:rsidRPr="00191154" w14:paraId="02B0B225" w14:textId="77777777" w:rsidTr="00B34A27">
        <w:tc>
          <w:tcPr>
            <w:tcW w:w="3403" w:type="dxa"/>
            <w:shd w:val="clear" w:color="auto" w:fill="auto"/>
          </w:tcPr>
          <w:p w14:paraId="71F00023" w14:textId="77777777" w:rsidR="00067620" w:rsidRPr="00191154" w:rsidRDefault="00067620" w:rsidP="00C3126F">
            <w:pPr>
              <w:rPr>
                <w:bCs/>
                <w:sz w:val="22"/>
                <w:szCs w:val="22"/>
                <w:lang w:val="fr-FR"/>
              </w:rPr>
            </w:pPr>
          </w:p>
          <w:p w14:paraId="1F423A20" w14:textId="77777777" w:rsidR="00067620" w:rsidRPr="00191154" w:rsidRDefault="00067620" w:rsidP="00C3126F">
            <w:pPr>
              <w:rPr>
                <w:bCs/>
                <w:sz w:val="22"/>
                <w:szCs w:val="22"/>
                <w:lang w:val="fr-FR"/>
              </w:rPr>
            </w:pPr>
            <w:r w:rsidRPr="00191154">
              <w:rPr>
                <w:bCs/>
                <w:sz w:val="22"/>
                <w:szCs w:val="22"/>
                <w:lang w:val="fr-FR"/>
              </w:rPr>
              <w:t>Site des travaux</w:t>
            </w:r>
          </w:p>
        </w:tc>
        <w:tc>
          <w:tcPr>
            <w:tcW w:w="7512" w:type="dxa"/>
            <w:shd w:val="clear" w:color="auto" w:fill="auto"/>
          </w:tcPr>
          <w:p w14:paraId="4ABC9765" w14:textId="6DF2373E" w:rsidR="00067620" w:rsidRPr="00191154" w:rsidRDefault="00067620" w:rsidP="00C3126F">
            <w:pPr>
              <w:jc w:val="both"/>
              <w:outlineLvl w:val="0"/>
              <w:rPr>
                <w:i/>
                <w:color w:val="000000" w:themeColor="text1"/>
                <w:sz w:val="22"/>
                <w:szCs w:val="22"/>
                <w:lang w:val="fr-FR"/>
              </w:rPr>
            </w:pPr>
            <w:r w:rsidRPr="00191154">
              <w:rPr>
                <w:rFonts w:eastAsia="MS Gothic"/>
                <w:i/>
                <w:snapToGrid w:val="0"/>
                <w:sz w:val="22"/>
                <w:szCs w:val="22"/>
                <w:lang w:val="fr-FR"/>
              </w:rPr>
              <w:sym w:font="Wingdings 2" w:char="F051"/>
            </w:r>
            <w:r w:rsidR="00B34A27">
              <w:rPr>
                <w:rFonts w:eastAsia="MS Gothic"/>
                <w:i/>
                <w:snapToGrid w:val="0"/>
                <w:sz w:val="22"/>
                <w:szCs w:val="22"/>
                <w:lang w:val="fr-FR"/>
              </w:rPr>
              <w:t xml:space="preserve"> </w:t>
            </w:r>
            <w:r w:rsidRPr="00191154">
              <w:rPr>
                <w:i/>
                <w:sz w:val="22"/>
                <w:szCs w:val="22"/>
                <w:lang w:val="fr-FR"/>
              </w:rPr>
              <w:t xml:space="preserve">Programme des Nations Unies pour le Développent (PNUD), </w:t>
            </w:r>
            <w:proofErr w:type="spellStart"/>
            <w:r w:rsidRPr="00191154">
              <w:rPr>
                <w:i/>
                <w:sz w:val="22"/>
                <w:szCs w:val="22"/>
                <w:lang w:val="fr-FR"/>
              </w:rPr>
              <w:t>Farcha</w:t>
            </w:r>
            <w:proofErr w:type="spellEnd"/>
            <w:r w:rsidRPr="00191154">
              <w:rPr>
                <w:i/>
                <w:sz w:val="22"/>
                <w:szCs w:val="22"/>
                <w:lang w:val="fr-FR"/>
              </w:rPr>
              <w:t xml:space="preserve">, rond-point de la francophonie, Avenue Nelson Mandela, </w:t>
            </w:r>
            <w:r w:rsidRPr="00191154">
              <w:rPr>
                <w:i/>
                <w:color w:val="000000" w:themeColor="text1"/>
                <w:sz w:val="22"/>
                <w:szCs w:val="22"/>
                <w:lang w:val="fr-FR"/>
              </w:rPr>
              <w:t>B.P. 906 N’Djam</w:t>
            </w:r>
            <w:r w:rsidR="008148A9">
              <w:rPr>
                <w:i/>
                <w:color w:val="000000" w:themeColor="text1"/>
                <w:sz w:val="22"/>
                <w:szCs w:val="22"/>
                <w:lang w:val="fr-FR"/>
              </w:rPr>
              <w:t>é</w:t>
            </w:r>
            <w:r w:rsidRPr="00191154">
              <w:rPr>
                <w:i/>
                <w:color w:val="000000" w:themeColor="text1"/>
                <w:sz w:val="22"/>
                <w:szCs w:val="22"/>
                <w:lang w:val="fr-FR"/>
              </w:rPr>
              <w:t>na, Tchad</w:t>
            </w:r>
          </w:p>
          <w:p w14:paraId="2E836B1B" w14:textId="0CC4AACA" w:rsidR="00067620" w:rsidRPr="00191154" w:rsidRDefault="001672D9" w:rsidP="00C3126F">
            <w:pPr>
              <w:pStyle w:val="BankNormal"/>
              <w:spacing w:after="0"/>
              <w:rPr>
                <w:i/>
                <w:snapToGrid w:val="0"/>
                <w:sz w:val="22"/>
                <w:szCs w:val="22"/>
                <w:lang w:val="fr-FR"/>
              </w:rPr>
            </w:pPr>
            <w:sdt>
              <w:sdtPr>
                <w:rPr>
                  <w:i/>
                  <w:snapToGrid w:val="0"/>
                  <w:sz w:val="22"/>
                  <w:szCs w:val="22"/>
                  <w:lang w:val="fr-FR"/>
                </w:rPr>
                <w:id w:val="-698631496"/>
              </w:sdtPr>
              <w:sdtContent>
                <w:r w:rsidR="00067620" w:rsidRPr="00191154">
                  <w:rPr>
                    <w:rFonts w:eastAsia="MS Gothic"/>
                    <w:i/>
                    <w:snapToGrid w:val="0"/>
                    <w:sz w:val="22"/>
                    <w:szCs w:val="22"/>
                    <w:lang w:val="fr-FR"/>
                  </w:rPr>
                  <w:sym w:font="Wingdings 2" w:char="F051"/>
                </w:r>
                <w:r w:rsidR="00B34A27">
                  <w:rPr>
                    <w:rFonts w:eastAsia="MS Gothic"/>
                    <w:i/>
                    <w:snapToGrid w:val="0"/>
                    <w:sz w:val="22"/>
                    <w:szCs w:val="22"/>
                    <w:lang w:val="fr-FR"/>
                  </w:rPr>
                  <w:t xml:space="preserve"> </w:t>
                </w:r>
              </w:sdtContent>
            </w:sdt>
            <w:r w:rsidR="00067620" w:rsidRPr="00191154">
              <w:rPr>
                <w:i/>
                <w:snapToGrid w:val="0"/>
                <w:sz w:val="22"/>
                <w:szCs w:val="22"/>
                <w:lang w:val="fr-FR"/>
              </w:rPr>
              <w:t>Sur le terrain à N’Djam</w:t>
            </w:r>
            <w:r w:rsidR="008148A9">
              <w:rPr>
                <w:i/>
                <w:snapToGrid w:val="0"/>
                <w:sz w:val="22"/>
                <w:szCs w:val="22"/>
                <w:lang w:val="fr-FR"/>
              </w:rPr>
              <w:t>é</w:t>
            </w:r>
            <w:r w:rsidR="00067620" w:rsidRPr="00191154">
              <w:rPr>
                <w:i/>
                <w:snapToGrid w:val="0"/>
                <w:sz w:val="22"/>
                <w:szCs w:val="22"/>
                <w:lang w:val="fr-FR"/>
              </w:rPr>
              <w:t xml:space="preserve">na et </w:t>
            </w:r>
            <w:r w:rsidR="00067620">
              <w:rPr>
                <w:i/>
                <w:snapToGrid w:val="0"/>
                <w:sz w:val="22"/>
                <w:szCs w:val="22"/>
                <w:lang w:val="fr-FR"/>
              </w:rPr>
              <w:t xml:space="preserve">dans les zones d’exécution du projet </w:t>
            </w:r>
          </w:p>
        </w:tc>
      </w:tr>
      <w:tr w:rsidR="00067620" w:rsidRPr="00191154" w14:paraId="2B7377C3" w14:textId="77777777" w:rsidTr="00B34A27">
        <w:tc>
          <w:tcPr>
            <w:tcW w:w="3403" w:type="dxa"/>
            <w:shd w:val="clear" w:color="auto" w:fill="auto"/>
          </w:tcPr>
          <w:p w14:paraId="4FAEE5EB" w14:textId="77777777" w:rsidR="00067620" w:rsidRPr="00191154" w:rsidRDefault="00067620" w:rsidP="00C3126F">
            <w:pPr>
              <w:rPr>
                <w:bCs/>
                <w:sz w:val="22"/>
                <w:szCs w:val="22"/>
                <w:lang w:val="fr-FR"/>
              </w:rPr>
            </w:pPr>
            <w:r w:rsidRPr="00191154">
              <w:rPr>
                <w:bCs/>
                <w:sz w:val="22"/>
                <w:szCs w:val="22"/>
                <w:lang w:val="fr-FR"/>
              </w:rPr>
              <w:t xml:space="preserve">Durée d’exécution prévue </w:t>
            </w:r>
          </w:p>
        </w:tc>
        <w:tc>
          <w:tcPr>
            <w:tcW w:w="7512" w:type="dxa"/>
            <w:shd w:val="clear" w:color="auto" w:fill="auto"/>
          </w:tcPr>
          <w:p w14:paraId="03B75639" w14:textId="77777777" w:rsidR="00067620" w:rsidRPr="00191154" w:rsidRDefault="00925A87" w:rsidP="00C3126F">
            <w:pPr>
              <w:jc w:val="both"/>
              <w:rPr>
                <w:bCs/>
                <w:i/>
                <w:sz w:val="22"/>
                <w:szCs w:val="22"/>
                <w:lang w:val="fr-FR"/>
              </w:rPr>
            </w:pPr>
            <w:r>
              <w:rPr>
                <w:bCs/>
                <w:i/>
                <w:sz w:val="22"/>
                <w:szCs w:val="22"/>
                <w:lang w:val="fr-FR"/>
              </w:rPr>
              <w:t>30</w:t>
            </w:r>
            <w:r w:rsidR="00067620" w:rsidRPr="00191154">
              <w:rPr>
                <w:bCs/>
                <w:i/>
                <w:sz w:val="22"/>
                <w:szCs w:val="22"/>
                <w:lang w:val="fr-FR"/>
              </w:rPr>
              <w:t xml:space="preserve"> jours de travail effectif </w:t>
            </w:r>
          </w:p>
        </w:tc>
      </w:tr>
      <w:tr w:rsidR="00067620" w:rsidRPr="00191154" w14:paraId="3499E48E" w14:textId="77777777" w:rsidTr="00B34A27">
        <w:tc>
          <w:tcPr>
            <w:tcW w:w="3403" w:type="dxa"/>
            <w:shd w:val="clear" w:color="auto" w:fill="auto"/>
          </w:tcPr>
          <w:p w14:paraId="07C65061" w14:textId="77777777" w:rsidR="00067620" w:rsidRPr="00191154" w:rsidRDefault="00067620" w:rsidP="00C3126F">
            <w:pPr>
              <w:rPr>
                <w:bCs/>
                <w:sz w:val="22"/>
                <w:szCs w:val="22"/>
                <w:lang w:val="fr-FR"/>
              </w:rPr>
            </w:pPr>
            <w:r w:rsidRPr="00191154">
              <w:rPr>
                <w:bCs/>
                <w:sz w:val="22"/>
                <w:szCs w:val="22"/>
                <w:lang w:val="fr-FR"/>
              </w:rPr>
              <w:t>Date ciblée pour débuter l’exécution</w:t>
            </w:r>
          </w:p>
        </w:tc>
        <w:tc>
          <w:tcPr>
            <w:tcW w:w="7512" w:type="dxa"/>
            <w:shd w:val="clear" w:color="auto" w:fill="auto"/>
          </w:tcPr>
          <w:p w14:paraId="5E06593A" w14:textId="082965B4" w:rsidR="00067620" w:rsidRPr="00191154" w:rsidRDefault="008D6BAD" w:rsidP="00C3126F">
            <w:pPr>
              <w:jc w:val="both"/>
              <w:rPr>
                <w:bCs/>
                <w:i/>
                <w:sz w:val="22"/>
                <w:szCs w:val="22"/>
                <w:lang w:val="fr-FR"/>
              </w:rPr>
            </w:pPr>
            <w:r>
              <w:rPr>
                <w:bCs/>
                <w:i/>
                <w:sz w:val="22"/>
                <w:szCs w:val="22"/>
                <w:lang w:val="fr-FR"/>
              </w:rPr>
              <w:t>Fin</w:t>
            </w:r>
            <w:r w:rsidR="00714873">
              <w:rPr>
                <w:bCs/>
                <w:i/>
                <w:sz w:val="22"/>
                <w:szCs w:val="22"/>
                <w:lang w:val="fr-FR"/>
              </w:rPr>
              <w:t xml:space="preserve"> décembre</w:t>
            </w:r>
            <w:r w:rsidR="00067620">
              <w:rPr>
                <w:bCs/>
                <w:i/>
                <w:sz w:val="22"/>
                <w:szCs w:val="22"/>
                <w:lang w:val="fr-FR"/>
              </w:rPr>
              <w:t xml:space="preserve"> 2019</w:t>
            </w:r>
          </w:p>
        </w:tc>
      </w:tr>
      <w:tr w:rsidR="00067620" w:rsidRPr="00191154" w14:paraId="59A30FB9" w14:textId="77777777" w:rsidTr="00B34A27">
        <w:tc>
          <w:tcPr>
            <w:tcW w:w="3403" w:type="dxa"/>
            <w:shd w:val="clear" w:color="auto" w:fill="auto"/>
          </w:tcPr>
          <w:p w14:paraId="0EE1F74D" w14:textId="77777777" w:rsidR="00067620" w:rsidRPr="00191154" w:rsidRDefault="00067620" w:rsidP="00C3126F">
            <w:pPr>
              <w:rPr>
                <w:bCs/>
                <w:sz w:val="22"/>
                <w:szCs w:val="22"/>
                <w:lang w:val="fr-FR"/>
              </w:rPr>
            </w:pPr>
            <w:r w:rsidRPr="00191154">
              <w:rPr>
                <w:bCs/>
                <w:sz w:val="22"/>
                <w:szCs w:val="22"/>
                <w:lang w:val="fr-FR"/>
              </w:rPr>
              <w:t xml:space="preserve">Date limite de fin d’exécution </w:t>
            </w:r>
          </w:p>
        </w:tc>
        <w:tc>
          <w:tcPr>
            <w:tcW w:w="7512" w:type="dxa"/>
            <w:shd w:val="clear" w:color="auto" w:fill="auto"/>
          </w:tcPr>
          <w:p w14:paraId="0DD9050A" w14:textId="2774EE95" w:rsidR="00067620" w:rsidRPr="00191154" w:rsidRDefault="008D6BAD" w:rsidP="00C3126F">
            <w:pPr>
              <w:jc w:val="both"/>
              <w:rPr>
                <w:bCs/>
                <w:i/>
                <w:sz w:val="22"/>
                <w:szCs w:val="22"/>
                <w:highlight w:val="yellow"/>
                <w:lang w:val="fr-FR"/>
              </w:rPr>
            </w:pPr>
            <w:proofErr w:type="gramStart"/>
            <w:r>
              <w:rPr>
                <w:bCs/>
                <w:i/>
                <w:sz w:val="22"/>
                <w:szCs w:val="22"/>
                <w:lang w:val="fr-FR"/>
              </w:rPr>
              <w:t>fin</w:t>
            </w:r>
            <w:proofErr w:type="gramEnd"/>
            <w:r w:rsidR="007B76F0">
              <w:rPr>
                <w:bCs/>
                <w:i/>
                <w:sz w:val="22"/>
                <w:szCs w:val="22"/>
                <w:lang w:val="fr-FR"/>
              </w:rPr>
              <w:t xml:space="preserve"> janvier</w:t>
            </w:r>
            <w:r w:rsidR="00067620">
              <w:rPr>
                <w:bCs/>
                <w:i/>
                <w:sz w:val="22"/>
                <w:szCs w:val="22"/>
                <w:lang w:val="fr-FR"/>
              </w:rPr>
              <w:t xml:space="preserve"> 20</w:t>
            </w:r>
            <w:r w:rsidR="00842A13">
              <w:rPr>
                <w:bCs/>
                <w:i/>
                <w:sz w:val="22"/>
                <w:szCs w:val="22"/>
                <w:lang w:val="fr-FR"/>
              </w:rPr>
              <w:t>20</w:t>
            </w:r>
          </w:p>
        </w:tc>
      </w:tr>
      <w:tr w:rsidR="00067620" w:rsidRPr="00012D78" w14:paraId="23DABF94" w14:textId="77777777" w:rsidTr="00B34A27">
        <w:tc>
          <w:tcPr>
            <w:tcW w:w="3403" w:type="dxa"/>
            <w:shd w:val="clear" w:color="auto" w:fill="auto"/>
          </w:tcPr>
          <w:p w14:paraId="5F9F03CC" w14:textId="77777777" w:rsidR="00067620" w:rsidRPr="00191154" w:rsidRDefault="00067620" w:rsidP="00C3126F">
            <w:pPr>
              <w:rPr>
                <w:bCs/>
                <w:sz w:val="22"/>
                <w:szCs w:val="22"/>
                <w:lang w:val="fr-FR"/>
              </w:rPr>
            </w:pPr>
            <w:r w:rsidRPr="00191154">
              <w:rPr>
                <w:bCs/>
                <w:sz w:val="22"/>
                <w:szCs w:val="22"/>
                <w:lang w:val="fr-FR"/>
              </w:rPr>
              <w:t>Voyages prévus</w:t>
            </w:r>
          </w:p>
        </w:tc>
        <w:tc>
          <w:tcPr>
            <w:tcW w:w="7512" w:type="dxa"/>
            <w:shd w:val="clear" w:color="auto" w:fill="auto"/>
          </w:tcPr>
          <w:p w14:paraId="72618FE9" w14:textId="7B7D573D" w:rsidR="00067620" w:rsidRPr="00191154" w:rsidRDefault="00067620" w:rsidP="00C3126F">
            <w:pPr>
              <w:jc w:val="both"/>
              <w:rPr>
                <w:bCs/>
                <w:i/>
                <w:sz w:val="22"/>
                <w:szCs w:val="22"/>
                <w:lang w:val="fr-FR"/>
              </w:rPr>
            </w:pPr>
            <w:r>
              <w:rPr>
                <w:bCs/>
                <w:i/>
                <w:sz w:val="22"/>
                <w:szCs w:val="22"/>
                <w:lang w:val="fr-FR"/>
              </w:rPr>
              <w:t>Oui</w:t>
            </w:r>
            <w:r w:rsidR="00946C58">
              <w:rPr>
                <w:bCs/>
                <w:i/>
                <w:sz w:val="22"/>
                <w:szCs w:val="22"/>
                <w:lang w:val="fr-FR"/>
              </w:rPr>
              <w:t xml:space="preserve"> (m</w:t>
            </w:r>
            <w:r>
              <w:rPr>
                <w:bCs/>
                <w:i/>
                <w:sz w:val="22"/>
                <w:szCs w:val="22"/>
                <w:lang w:val="fr-FR"/>
              </w:rPr>
              <w:t>issions sur le terrain</w:t>
            </w:r>
            <w:r w:rsidR="00946C58">
              <w:rPr>
                <w:bCs/>
                <w:i/>
                <w:sz w:val="22"/>
                <w:szCs w:val="22"/>
                <w:lang w:val="fr-FR"/>
              </w:rPr>
              <w:t xml:space="preserve"> à la charge d</w:t>
            </w:r>
            <w:r w:rsidR="008D6BAD">
              <w:rPr>
                <w:bCs/>
                <w:i/>
                <w:sz w:val="22"/>
                <w:szCs w:val="22"/>
                <w:lang w:val="fr-FR"/>
              </w:rPr>
              <w:t>u prestataire</w:t>
            </w:r>
          </w:p>
        </w:tc>
      </w:tr>
      <w:tr w:rsidR="00067620" w:rsidRPr="00191154" w14:paraId="693AC0AA" w14:textId="77777777" w:rsidTr="00B34A27">
        <w:tblPrEx>
          <w:tblLook w:val="0000" w:firstRow="0" w:lastRow="0" w:firstColumn="0" w:lastColumn="0" w:noHBand="0" w:noVBand="0"/>
        </w:tblPrEx>
        <w:tc>
          <w:tcPr>
            <w:tcW w:w="3403" w:type="dxa"/>
          </w:tcPr>
          <w:p w14:paraId="19F453D4" w14:textId="77777777" w:rsidR="00067620" w:rsidRPr="00191154" w:rsidRDefault="00067620" w:rsidP="00C3126F">
            <w:pPr>
              <w:rPr>
                <w:sz w:val="22"/>
                <w:szCs w:val="22"/>
                <w:lang w:val="fr-FR"/>
              </w:rPr>
            </w:pPr>
          </w:p>
          <w:p w14:paraId="4D40B54C" w14:textId="39F823D9" w:rsidR="00067620" w:rsidRPr="00191154" w:rsidRDefault="00067620" w:rsidP="00C3126F">
            <w:pPr>
              <w:rPr>
                <w:sz w:val="22"/>
                <w:szCs w:val="22"/>
                <w:lang w:val="fr-FR"/>
              </w:rPr>
            </w:pPr>
            <w:r w:rsidRPr="00191154">
              <w:rPr>
                <w:sz w:val="22"/>
                <w:szCs w:val="22"/>
                <w:lang w:val="fr-FR"/>
              </w:rPr>
              <w:t xml:space="preserve">Conditions Spéciales </w:t>
            </w:r>
            <w:r w:rsidR="008D6BAD" w:rsidRPr="00191154">
              <w:rPr>
                <w:sz w:val="22"/>
                <w:szCs w:val="22"/>
                <w:lang w:val="fr-FR"/>
              </w:rPr>
              <w:t>de Sécurité</w:t>
            </w:r>
          </w:p>
        </w:tc>
        <w:tc>
          <w:tcPr>
            <w:tcW w:w="7512" w:type="dxa"/>
          </w:tcPr>
          <w:p w14:paraId="4677F0D0" w14:textId="77777777" w:rsidR="00067620" w:rsidRPr="00191154" w:rsidRDefault="00067620" w:rsidP="00C3126F">
            <w:pPr>
              <w:ind w:left="432"/>
              <w:rPr>
                <w:i/>
                <w:sz w:val="22"/>
                <w:szCs w:val="22"/>
                <w:lang w:val="fr-FR"/>
              </w:rPr>
            </w:pPr>
          </w:p>
          <w:p w14:paraId="025E2AFE" w14:textId="1EF84C4A" w:rsidR="00067620" w:rsidRPr="00191154" w:rsidRDefault="001672D9" w:rsidP="00C3126F">
            <w:pPr>
              <w:rPr>
                <w:i/>
                <w:sz w:val="22"/>
                <w:szCs w:val="22"/>
                <w:lang w:val="fr-FR"/>
              </w:rPr>
            </w:pPr>
            <w:sdt>
              <w:sdtPr>
                <w:rPr>
                  <w:i/>
                  <w:sz w:val="22"/>
                  <w:szCs w:val="22"/>
                  <w:lang w:val="fr-FR"/>
                </w:rPr>
                <w:id w:val="-3516211"/>
              </w:sdtPr>
              <w:sdtContent>
                <w:r w:rsidR="008D6BAD" w:rsidRPr="00191154">
                  <w:rPr>
                    <w:i/>
                    <w:sz w:val="22"/>
                    <w:szCs w:val="22"/>
                    <w:lang w:val="fr-FR"/>
                  </w:rPr>
                  <w:sym w:font="Wingdings 2" w:char="F051"/>
                </w:r>
                <w:r w:rsidR="008D6BAD">
                  <w:rPr>
                    <w:i/>
                    <w:sz w:val="22"/>
                    <w:szCs w:val="22"/>
                    <w:lang w:val="fr-FR"/>
                  </w:rPr>
                  <w:t xml:space="preserve">  </w:t>
                </w:r>
              </w:sdtContent>
            </w:sdt>
            <w:r w:rsidR="00067620" w:rsidRPr="00191154">
              <w:rPr>
                <w:i/>
                <w:sz w:val="22"/>
                <w:szCs w:val="22"/>
                <w:lang w:val="fr-FR"/>
              </w:rPr>
              <w:t xml:space="preserve">Visa de Sécurité des Nations Unies avant le voyage </w:t>
            </w:r>
          </w:p>
          <w:p w14:paraId="71A3F410" w14:textId="62F2D19D" w:rsidR="00067620" w:rsidRPr="00191154" w:rsidRDefault="001672D9" w:rsidP="00C3126F">
            <w:pPr>
              <w:rPr>
                <w:i/>
                <w:sz w:val="22"/>
                <w:szCs w:val="22"/>
                <w:lang w:val="fr-FR"/>
              </w:rPr>
            </w:pPr>
            <w:sdt>
              <w:sdtPr>
                <w:rPr>
                  <w:i/>
                  <w:sz w:val="22"/>
                  <w:szCs w:val="22"/>
                  <w:lang w:val="fr-FR"/>
                </w:rPr>
                <w:id w:val="-1070265244"/>
              </w:sdtPr>
              <w:sdtContent>
                <w:r w:rsidR="008D6BAD" w:rsidRPr="00191154">
                  <w:rPr>
                    <w:i/>
                    <w:sz w:val="22"/>
                    <w:szCs w:val="22"/>
                    <w:lang w:val="fr-FR"/>
                  </w:rPr>
                  <w:sym w:font="Wingdings 2" w:char="F051"/>
                </w:r>
                <w:r w:rsidR="008D6BAD">
                  <w:rPr>
                    <w:i/>
                    <w:sz w:val="22"/>
                    <w:szCs w:val="22"/>
                    <w:lang w:val="fr-FR"/>
                  </w:rPr>
                  <w:t xml:space="preserve">  </w:t>
                </w:r>
              </w:sdtContent>
            </w:sdt>
            <w:r w:rsidR="00067620" w:rsidRPr="00191154">
              <w:rPr>
                <w:i/>
                <w:sz w:val="22"/>
                <w:szCs w:val="22"/>
                <w:lang w:val="fr-FR"/>
              </w:rPr>
              <w:t>Faire la formation de Sécurité</w:t>
            </w:r>
            <w:proofErr w:type="gramStart"/>
            <w:r w:rsidR="00067620" w:rsidRPr="00191154">
              <w:rPr>
                <w:i/>
                <w:sz w:val="22"/>
                <w:szCs w:val="22"/>
                <w:lang w:val="fr-FR"/>
              </w:rPr>
              <w:t xml:space="preserve"> «</w:t>
            </w:r>
            <w:proofErr w:type="spellStart"/>
            <w:r w:rsidR="00067620" w:rsidRPr="00191154">
              <w:rPr>
                <w:i/>
                <w:sz w:val="22"/>
                <w:szCs w:val="22"/>
                <w:lang w:val="fr-FR"/>
              </w:rPr>
              <w:t>UN’s</w:t>
            </w:r>
            <w:proofErr w:type="spellEnd"/>
            <w:proofErr w:type="gramEnd"/>
            <w:r w:rsidR="00067620" w:rsidRPr="00191154">
              <w:rPr>
                <w:i/>
                <w:sz w:val="22"/>
                <w:szCs w:val="22"/>
                <w:lang w:val="fr-FR"/>
              </w:rPr>
              <w:t xml:space="preserve"> Basic and Advanced Security Training »</w:t>
            </w:r>
          </w:p>
          <w:p w14:paraId="09324982" w14:textId="585A6598" w:rsidR="00067620" w:rsidRPr="00191154" w:rsidRDefault="001672D9" w:rsidP="00C3126F">
            <w:pPr>
              <w:rPr>
                <w:i/>
                <w:sz w:val="22"/>
                <w:szCs w:val="22"/>
                <w:lang w:val="fr-FR"/>
              </w:rPr>
            </w:pPr>
            <w:sdt>
              <w:sdtPr>
                <w:rPr>
                  <w:i/>
                  <w:sz w:val="22"/>
                  <w:szCs w:val="22"/>
                  <w:lang w:val="fr-FR"/>
                </w:rPr>
                <w:id w:val="-1079365678"/>
                <w:showingPlcHdr/>
              </w:sdtPr>
              <w:sdtContent>
                <w:r w:rsidR="008D6BAD">
                  <w:rPr>
                    <w:i/>
                    <w:sz w:val="22"/>
                    <w:szCs w:val="22"/>
                    <w:lang w:val="fr-FR"/>
                  </w:rPr>
                  <w:t xml:space="preserve">     </w:t>
                </w:r>
              </w:sdtContent>
            </w:sdt>
            <w:r w:rsidR="00067620" w:rsidRPr="00191154">
              <w:rPr>
                <w:i/>
                <w:sz w:val="22"/>
                <w:szCs w:val="22"/>
                <w:lang w:val="fr-FR"/>
              </w:rPr>
              <w:t xml:space="preserve">Assurance globale de voyage </w:t>
            </w:r>
          </w:p>
        </w:tc>
      </w:tr>
      <w:tr w:rsidR="00067620" w:rsidRPr="00191154" w14:paraId="2A1FB976" w14:textId="77777777" w:rsidTr="00B34A27">
        <w:tblPrEx>
          <w:tblLook w:val="0000" w:firstRow="0" w:lastRow="0" w:firstColumn="0" w:lastColumn="0" w:noHBand="0" w:noVBand="0"/>
        </w:tblPrEx>
        <w:tc>
          <w:tcPr>
            <w:tcW w:w="3403" w:type="dxa"/>
          </w:tcPr>
          <w:p w14:paraId="0DFE1BB1" w14:textId="77777777" w:rsidR="00067620" w:rsidRPr="00191154" w:rsidRDefault="00067620" w:rsidP="00C3126F">
            <w:pPr>
              <w:rPr>
                <w:sz w:val="22"/>
                <w:szCs w:val="22"/>
                <w:lang w:val="fr-FR"/>
              </w:rPr>
            </w:pPr>
            <w:r w:rsidRPr="00191154">
              <w:rPr>
                <w:sz w:val="22"/>
                <w:szCs w:val="22"/>
                <w:lang w:val="fr-FR"/>
              </w:rPr>
              <w:t xml:space="preserve">Facilités fournies par </w:t>
            </w:r>
            <w:proofErr w:type="gramStart"/>
            <w:r w:rsidRPr="00191154">
              <w:rPr>
                <w:sz w:val="22"/>
                <w:szCs w:val="22"/>
                <w:lang w:val="fr-FR"/>
              </w:rPr>
              <w:t>PNUD  (</w:t>
            </w:r>
            <w:proofErr w:type="gramEnd"/>
            <w:r w:rsidRPr="00191154">
              <w:rPr>
                <w:sz w:val="22"/>
                <w:szCs w:val="22"/>
                <w:lang w:val="fr-FR"/>
              </w:rPr>
              <w:t>i.e., à exclure de la proposition financière)</w:t>
            </w:r>
          </w:p>
        </w:tc>
        <w:tc>
          <w:tcPr>
            <w:tcW w:w="7512" w:type="dxa"/>
          </w:tcPr>
          <w:p w14:paraId="52BFFB7D" w14:textId="38FB7022" w:rsidR="00067620" w:rsidRPr="00191154" w:rsidRDefault="00067620" w:rsidP="00C3126F">
            <w:pPr>
              <w:rPr>
                <w:i/>
                <w:sz w:val="22"/>
                <w:szCs w:val="22"/>
                <w:lang w:val="fr-FR"/>
              </w:rPr>
            </w:pPr>
            <w:r w:rsidRPr="00191154">
              <w:rPr>
                <w:rFonts w:eastAsia="MS Gothic"/>
                <w:i/>
                <w:snapToGrid w:val="0"/>
                <w:sz w:val="22"/>
                <w:szCs w:val="22"/>
                <w:lang w:val="fr-FR"/>
              </w:rPr>
              <w:sym w:font="Wingdings 2" w:char="F051"/>
            </w:r>
            <w:r w:rsidR="008D6BAD">
              <w:rPr>
                <w:rFonts w:eastAsia="MS Gothic"/>
                <w:i/>
                <w:snapToGrid w:val="0"/>
                <w:sz w:val="22"/>
                <w:szCs w:val="22"/>
                <w:lang w:val="fr-FR"/>
              </w:rPr>
              <w:t xml:space="preserve">  </w:t>
            </w:r>
            <w:r w:rsidRPr="00191154">
              <w:rPr>
                <w:i/>
                <w:sz w:val="22"/>
                <w:szCs w:val="22"/>
                <w:lang w:val="fr-FR"/>
              </w:rPr>
              <w:t xml:space="preserve">N/A </w:t>
            </w:r>
          </w:p>
        </w:tc>
      </w:tr>
      <w:tr w:rsidR="00067620" w:rsidRPr="00191154" w14:paraId="1ADE0D32" w14:textId="77777777" w:rsidTr="00B34A27">
        <w:tblPrEx>
          <w:tblLook w:val="0000" w:firstRow="0" w:lastRow="0" w:firstColumn="0" w:lastColumn="0" w:noHBand="0" w:noVBand="0"/>
        </w:tblPrEx>
        <w:tc>
          <w:tcPr>
            <w:tcW w:w="3403" w:type="dxa"/>
          </w:tcPr>
          <w:p w14:paraId="1E1AAF8C" w14:textId="77777777" w:rsidR="00067620" w:rsidRPr="00191154" w:rsidRDefault="00067620" w:rsidP="00C3126F">
            <w:pPr>
              <w:rPr>
                <w:sz w:val="22"/>
                <w:szCs w:val="22"/>
                <w:lang w:val="fr-FR"/>
              </w:rPr>
            </w:pPr>
            <w:r w:rsidRPr="00191154">
              <w:rPr>
                <w:sz w:val="22"/>
                <w:szCs w:val="22"/>
                <w:lang w:val="fr-FR"/>
              </w:rPr>
              <w:t xml:space="preserve">Chronogramme d’Implémentation en indiquant les réalisations partielles et la durée des activités/sous-activités </w:t>
            </w:r>
          </w:p>
        </w:tc>
        <w:tc>
          <w:tcPr>
            <w:tcW w:w="7512" w:type="dxa"/>
          </w:tcPr>
          <w:p w14:paraId="00CD52DF" w14:textId="77777777" w:rsidR="00067620" w:rsidRPr="00191154" w:rsidRDefault="00067620" w:rsidP="00C3126F">
            <w:pPr>
              <w:ind w:left="432"/>
              <w:rPr>
                <w:i/>
                <w:sz w:val="22"/>
                <w:szCs w:val="22"/>
                <w:lang w:val="fr-FR"/>
              </w:rPr>
            </w:pPr>
          </w:p>
          <w:p w14:paraId="5FF0F3A6" w14:textId="04B39799" w:rsidR="00067620" w:rsidRPr="00191154" w:rsidRDefault="00067620" w:rsidP="00C3126F">
            <w:pPr>
              <w:rPr>
                <w:i/>
                <w:sz w:val="22"/>
                <w:szCs w:val="22"/>
                <w:lang w:val="fr-FR"/>
              </w:rPr>
            </w:pPr>
            <w:r w:rsidRPr="00191154">
              <w:rPr>
                <w:rFonts w:eastAsia="MS Gothic"/>
                <w:i/>
                <w:snapToGrid w:val="0"/>
                <w:sz w:val="22"/>
                <w:szCs w:val="22"/>
                <w:lang w:val="fr-FR"/>
              </w:rPr>
              <w:sym w:font="Wingdings 2" w:char="F051"/>
            </w:r>
            <w:r w:rsidR="008D6BAD">
              <w:rPr>
                <w:rFonts w:eastAsia="MS Gothic"/>
                <w:i/>
                <w:snapToGrid w:val="0"/>
                <w:sz w:val="22"/>
                <w:szCs w:val="22"/>
                <w:lang w:val="fr-FR"/>
              </w:rPr>
              <w:t xml:space="preserve">  </w:t>
            </w:r>
            <w:r w:rsidRPr="00191154">
              <w:rPr>
                <w:i/>
                <w:sz w:val="22"/>
                <w:szCs w:val="22"/>
                <w:lang w:val="fr-FR"/>
              </w:rPr>
              <w:t>Exigé</w:t>
            </w:r>
          </w:p>
          <w:p w14:paraId="39C021D0" w14:textId="026F7B20" w:rsidR="00067620" w:rsidRPr="00191154" w:rsidRDefault="00067620" w:rsidP="00C3126F">
            <w:pPr>
              <w:rPr>
                <w:i/>
                <w:sz w:val="22"/>
                <w:szCs w:val="22"/>
                <w:lang w:val="fr-FR"/>
              </w:rPr>
            </w:pPr>
          </w:p>
        </w:tc>
      </w:tr>
      <w:tr w:rsidR="00067620" w:rsidRPr="00191154" w14:paraId="492F74F6" w14:textId="77777777" w:rsidTr="00B34A27">
        <w:tblPrEx>
          <w:tblLook w:val="0000" w:firstRow="0" w:lastRow="0" w:firstColumn="0" w:lastColumn="0" w:noHBand="0" w:noVBand="0"/>
        </w:tblPrEx>
        <w:tc>
          <w:tcPr>
            <w:tcW w:w="3403" w:type="dxa"/>
          </w:tcPr>
          <w:p w14:paraId="53ACE877" w14:textId="77777777" w:rsidR="00067620" w:rsidRPr="00191154" w:rsidRDefault="00067620" w:rsidP="00C3126F">
            <w:pPr>
              <w:rPr>
                <w:sz w:val="22"/>
                <w:szCs w:val="22"/>
                <w:lang w:val="fr-FR"/>
              </w:rPr>
            </w:pPr>
            <w:r w:rsidRPr="00191154">
              <w:rPr>
                <w:sz w:val="22"/>
                <w:szCs w:val="22"/>
                <w:lang w:val="fr-FR"/>
              </w:rPr>
              <w:t>Noms et curriculum vitae des individus qui seront impliqués dans l’exécution des services</w:t>
            </w:r>
          </w:p>
        </w:tc>
        <w:tc>
          <w:tcPr>
            <w:tcW w:w="7512" w:type="dxa"/>
          </w:tcPr>
          <w:p w14:paraId="2B5F0B01" w14:textId="77777777" w:rsidR="00067620" w:rsidRPr="00191154" w:rsidRDefault="00067620" w:rsidP="00C3126F">
            <w:pPr>
              <w:ind w:left="432"/>
              <w:rPr>
                <w:i/>
                <w:sz w:val="22"/>
                <w:szCs w:val="22"/>
                <w:lang w:val="fr-FR"/>
              </w:rPr>
            </w:pPr>
          </w:p>
          <w:p w14:paraId="7835DCCF" w14:textId="330C2E00" w:rsidR="00067620" w:rsidRPr="00191154" w:rsidRDefault="00067620" w:rsidP="00C3126F">
            <w:pPr>
              <w:rPr>
                <w:i/>
                <w:sz w:val="22"/>
                <w:szCs w:val="22"/>
                <w:lang w:val="fr-FR"/>
              </w:rPr>
            </w:pPr>
            <w:r w:rsidRPr="00191154">
              <w:rPr>
                <w:rFonts w:eastAsia="MS Gothic"/>
                <w:i/>
                <w:snapToGrid w:val="0"/>
                <w:sz w:val="22"/>
                <w:szCs w:val="22"/>
                <w:lang w:val="fr-FR"/>
              </w:rPr>
              <w:sym w:font="Wingdings 2" w:char="F051"/>
            </w:r>
            <w:r w:rsidR="008D6BAD">
              <w:rPr>
                <w:rFonts w:eastAsia="MS Gothic"/>
                <w:i/>
                <w:snapToGrid w:val="0"/>
                <w:sz w:val="22"/>
                <w:szCs w:val="22"/>
                <w:lang w:val="fr-FR"/>
              </w:rPr>
              <w:t xml:space="preserve">  </w:t>
            </w:r>
            <w:r w:rsidRPr="00191154">
              <w:rPr>
                <w:i/>
                <w:sz w:val="22"/>
                <w:szCs w:val="22"/>
                <w:lang w:val="fr-FR"/>
              </w:rPr>
              <w:t>Exigé</w:t>
            </w:r>
          </w:p>
          <w:p w14:paraId="4564DAEC" w14:textId="7EF63EC2" w:rsidR="00067620" w:rsidRPr="00191154" w:rsidRDefault="00067620" w:rsidP="00C3126F">
            <w:pPr>
              <w:rPr>
                <w:i/>
                <w:sz w:val="22"/>
                <w:szCs w:val="22"/>
                <w:lang w:val="fr-FR"/>
              </w:rPr>
            </w:pPr>
          </w:p>
        </w:tc>
      </w:tr>
      <w:tr w:rsidR="00067620" w:rsidRPr="00191154" w14:paraId="016A5FE1" w14:textId="77777777" w:rsidTr="00B34A27">
        <w:tc>
          <w:tcPr>
            <w:tcW w:w="3403" w:type="dxa"/>
            <w:shd w:val="clear" w:color="auto" w:fill="auto"/>
          </w:tcPr>
          <w:p w14:paraId="3CA6EA6B" w14:textId="77777777" w:rsidR="00067620" w:rsidRPr="00191154" w:rsidRDefault="00067620" w:rsidP="00C3126F">
            <w:pPr>
              <w:rPr>
                <w:bCs/>
                <w:sz w:val="22"/>
                <w:szCs w:val="22"/>
                <w:lang w:val="fr-FR"/>
              </w:rPr>
            </w:pPr>
            <w:r w:rsidRPr="00191154">
              <w:rPr>
                <w:bCs/>
                <w:sz w:val="22"/>
                <w:szCs w:val="22"/>
                <w:lang w:val="fr-FR"/>
              </w:rPr>
              <w:t>Monnaie de la proposition</w:t>
            </w:r>
          </w:p>
        </w:tc>
        <w:tc>
          <w:tcPr>
            <w:tcW w:w="7512" w:type="dxa"/>
            <w:shd w:val="clear" w:color="auto" w:fill="auto"/>
          </w:tcPr>
          <w:p w14:paraId="26E384CC" w14:textId="45A2C6AD" w:rsidR="00067620" w:rsidRPr="00191154" w:rsidRDefault="00067620" w:rsidP="00C3126F">
            <w:pPr>
              <w:pStyle w:val="BankNormal"/>
              <w:spacing w:after="0"/>
              <w:rPr>
                <w:i/>
                <w:snapToGrid w:val="0"/>
                <w:sz w:val="22"/>
                <w:szCs w:val="22"/>
                <w:lang w:val="fr-FR"/>
              </w:rPr>
            </w:pPr>
            <w:r w:rsidRPr="00191154">
              <w:rPr>
                <w:rFonts w:eastAsia="MS Gothic"/>
                <w:i/>
                <w:snapToGrid w:val="0"/>
                <w:sz w:val="22"/>
                <w:szCs w:val="22"/>
                <w:lang w:val="fr-FR"/>
              </w:rPr>
              <w:sym w:font="Wingdings 2" w:char="F051"/>
            </w:r>
            <w:r w:rsidR="008D6BAD">
              <w:rPr>
                <w:rFonts w:eastAsia="MS Gothic"/>
                <w:i/>
                <w:snapToGrid w:val="0"/>
                <w:sz w:val="22"/>
                <w:szCs w:val="22"/>
                <w:lang w:val="fr-FR"/>
              </w:rPr>
              <w:t xml:space="preserve">  </w:t>
            </w:r>
            <w:r w:rsidRPr="00191154">
              <w:rPr>
                <w:i/>
                <w:snapToGrid w:val="0"/>
                <w:sz w:val="22"/>
                <w:szCs w:val="22"/>
                <w:lang w:val="fr-FR"/>
              </w:rPr>
              <w:t>Monnaie locale</w:t>
            </w:r>
            <w:r w:rsidR="008D6BAD">
              <w:rPr>
                <w:i/>
                <w:snapToGrid w:val="0"/>
                <w:sz w:val="22"/>
                <w:szCs w:val="22"/>
                <w:lang w:val="fr-FR"/>
              </w:rPr>
              <w:t>, F CFA</w:t>
            </w:r>
          </w:p>
        </w:tc>
      </w:tr>
      <w:tr w:rsidR="00067620" w:rsidRPr="00012D78" w14:paraId="4FBE5DEE" w14:textId="77777777" w:rsidTr="00B34A27">
        <w:tblPrEx>
          <w:tblLook w:val="0000" w:firstRow="0" w:lastRow="0" w:firstColumn="0" w:lastColumn="0" w:noHBand="0" w:noVBand="0"/>
        </w:tblPrEx>
        <w:tc>
          <w:tcPr>
            <w:tcW w:w="3403" w:type="dxa"/>
          </w:tcPr>
          <w:p w14:paraId="68ECDF14" w14:textId="77777777" w:rsidR="00067620" w:rsidRPr="00191154" w:rsidRDefault="00067620" w:rsidP="00C3126F">
            <w:pPr>
              <w:rPr>
                <w:sz w:val="22"/>
                <w:szCs w:val="22"/>
                <w:lang w:val="fr-FR"/>
              </w:rPr>
            </w:pPr>
            <w:r w:rsidRPr="00191154">
              <w:rPr>
                <w:sz w:val="22"/>
                <w:szCs w:val="22"/>
                <w:lang w:val="fr-FR"/>
              </w:rPr>
              <w:lastRenderedPageBreak/>
              <w:t xml:space="preserve">Taxe sur la Valeur Ajoutée sur la proposition de prix </w:t>
            </w:r>
          </w:p>
        </w:tc>
        <w:tc>
          <w:tcPr>
            <w:tcW w:w="7512" w:type="dxa"/>
          </w:tcPr>
          <w:p w14:paraId="6E33AE9B" w14:textId="4CD05348" w:rsidR="00067620" w:rsidRPr="00191154" w:rsidRDefault="001672D9" w:rsidP="00C3126F">
            <w:pPr>
              <w:rPr>
                <w:i/>
                <w:sz w:val="22"/>
                <w:szCs w:val="22"/>
                <w:lang w:val="fr-FR"/>
              </w:rPr>
            </w:pPr>
            <w:sdt>
              <w:sdtPr>
                <w:rPr>
                  <w:i/>
                  <w:sz w:val="22"/>
                  <w:szCs w:val="22"/>
                  <w:lang w:val="fr-FR"/>
                </w:rPr>
                <w:id w:val="706916078"/>
                <w:showingPlcHdr/>
              </w:sdtPr>
              <w:sdtContent/>
            </w:sdt>
            <w:r w:rsidR="00067620" w:rsidRPr="00191154">
              <w:rPr>
                <w:rFonts w:eastAsia="MS Gothic"/>
                <w:i/>
                <w:snapToGrid w:val="0"/>
                <w:sz w:val="22"/>
                <w:szCs w:val="22"/>
                <w:lang w:val="fr-FR"/>
              </w:rPr>
              <w:sym w:font="Wingdings 2" w:char="F051"/>
            </w:r>
            <w:r w:rsidR="008D6BAD">
              <w:rPr>
                <w:rFonts w:eastAsia="MS Gothic"/>
                <w:i/>
                <w:snapToGrid w:val="0"/>
                <w:sz w:val="22"/>
                <w:szCs w:val="22"/>
                <w:lang w:val="fr-FR"/>
              </w:rPr>
              <w:t xml:space="preserve">  </w:t>
            </w:r>
            <w:proofErr w:type="gramStart"/>
            <w:r w:rsidR="00067620" w:rsidRPr="00191154">
              <w:rPr>
                <w:i/>
                <w:sz w:val="22"/>
                <w:szCs w:val="22"/>
                <w:lang w:val="fr-FR"/>
              </w:rPr>
              <w:t>doit</w:t>
            </w:r>
            <w:proofErr w:type="gramEnd"/>
            <w:r w:rsidR="00067620" w:rsidRPr="00191154">
              <w:rPr>
                <w:i/>
                <w:sz w:val="22"/>
                <w:szCs w:val="22"/>
                <w:lang w:val="fr-FR"/>
              </w:rPr>
              <w:t xml:space="preserve"> exclure la TVA et autres taxes indirectes applicables</w:t>
            </w:r>
          </w:p>
        </w:tc>
      </w:tr>
      <w:tr w:rsidR="00067620" w:rsidRPr="00012D78" w14:paraId="153191A4" w14:textId="77777777" w:rsidTr="00B34A27">
        <w:tc>
          <w:tcPr>
            <w:tcW w:w="3403" w:type="dxa"/>
            <w:shd w:val="clear" w:color="auto" w:fill="auto"/>
          </w:tcPr>
          <w:p w14:paraId="55264369" w14:textId="77777777" w:rsidR="00067620" w:rsidRPr="00191154" w:rsidRDefault="00067620" w:rsidP="00C3126F">
            <w:pPr>
              <w:rPr>
                <w:bCs/>
                <w:sz w:val="22"/>
                <w:szCs w:val="22"/>
                <w:lang w:val="fr-FR"/>
              </w:rPr>
            </w:pPr>
            <w:r w:rsidRPr="00191154">
              <w:rPr>
                <w:bCs/>
                <w:sz w:val="22"/>
                <w:szCs w:val="22"/>
                <w:lang w:val="fr-FR"/>
              </w:rPr>
              <w:t>Période de Validité de la proposition</w:t>
            </w:r>
            <w:r w:rsidRPr="00191154">
              <w:rPr>
                <w:bCs/>
                <w:i/>
                <w:sz w:val="22"/>
                <w:szCs w:val="22"/>
                <w:lang w:val="fr-FR"/>
              </w:rPr>
              <w:t xml:space="preserve"> (A partir de la date limite de dépôt des offres) </w:t>
            </w:r>
          </w:p>
        </w:tc>
        <w:tc>
          <w:tcPr>
            <w:tcW w:w="7512" w:type="dxa"/>
            <w:shd w:val="clear" w:color="auto" w:fill="auto"/>
          </w:tcPr>
          <w:p w14:paraId="0B6E8B58" w14:textId="77777777" w:rsidR="00067620" w:rsidRPr="00191154" w:rsidRDefault="00067620" w:rsidP="00C3126F">
            <w:pPr>
              <w:ind w:left="432" w:hanging="360"/>
              <w:jc w:val="both"/>
              <w:rPr>
                <w:i/>
                <w:iCs/>
                <w:sz w:val="22"/>
                <w:szCs w:val="22"/>
                <w:lang w:val="fr-FR"/>
              </w:rPr>
            </w:pPr>
            <w:r w:rsidRPr="00D67FA8">
              <w:rPr>
                <w:rFonts w:eastAsia="MS Gothic"/>
                <w:i/>
                <w:snapToGrid w:val="0"/>
                <w:sz w:val="28"/>
                <w:szCs w:val="28"/>
                <w:lang w:val="fr-FR"/>
              </w:rPr>
              <w:sym w:font="Wingdings 2" w:char="F051"/>
            </w:r>
            <w:r>
              <w:rPr>
                <w:rFonts w:eastAsia="MS Gothic"/>
                <w:i/>
                <w:snapToGrid w:val="0"/>
                <w:sz w:val="22"/>
                <w:szCs w:val="22"/>
                <w:lang w:val="fr-FR"/>
              </w:rPr>
              <w:t xml:space="preserve"> </w:t>
            </w:r>
            <w:r w:rsidRPr="00191154">
              <w:rPr>
                <w:i/>
                <w:iCs/>
                <w:sz w:val="22"/>
                <w:szCs w:val="22"/>
                <w:lang w:val="fr-FR"/>
              </w:rPr>
              <w:t>120 jours</w:t>
            </w:r>
          </w:p>
          <w:p w14:paraId="2AE458DB" w14:textId="77777777" w:rsidR="00067620" w:rsidRPr="00191154" w:rsidRDefault="00067620" w:rsidP="00C3126F">
            <w:pPr>
              <w:ind w:left="72"/>
              <w:jc w:val="both"/>
              <w:rPr>
                <w:i/>
                <w:iCs/>
                <w:sz w:val="22"/>
                <w:szCs w:val="22"/>
                <w:lang w:val="fr-FR"/>
              </w:rPr>
            </w:pPr>
            <w:r w:rsidRPr="00191154">
              <w:rPr>
                <w:i/>
                <w:iCs/>
                <w:sz w:val="22"/>
                <w:szCs w:val="22"/>
                <w:lang w:val="fr-FR"/>
              </w:rPr>
              <w:t xml:space="preserve">Dans les circonstances exceptionnelles, le PNUD peut demander au soumissionnaire d’étendre la validité de la proposition au-delà de la période initialement indiquée dans cette demande de proposition (RFP). Le soumissionnaire devra, dès lors, confirmer par écrit l’extension sans aucune modification, n’importe laquelle, sur sa proposition. </w:t>
            </w:r>
          </w:p>
        </w:tc>
      </w:tr>
      <w:tr w:rsidR="00067620" w:rsidRPr="00191154" w14:paraId="73715C97" w14:textId="77777777" w:rsidTr="00B34A27">
        <w:tblPrEx>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14:paraId="29AD1061" w14:textId="77777777" w:rsidR="00067620" w:rsidRPr="00191154" w:rsidRDefault="00067620" w:rsidP="00C3126F">
            <w:pPr>
              <w:rPr>
                <w:sz w:val="22"/>
                <w:szCs w:val="22"/>
                <w:lang w:val="fr-FR"/>
              </w:rPr>
            </w:pPr>
            <w:r w:rsidRPr="00191154">
              <w:rPr>
                <w:sz w:val="22"/>
                <w:szCs w:val="22"/>
                <w:lang w:val="fr-FR"/>
              </w:rPr>
              <w:t>Offres partielles</w:t>
            </w:r>
          </w:p>
        </w:tc>
        <w:tc>
          <w:tcPr>
            <w:tcW w:w="7512" w:type="dxa"/>
            <w:tcBorders>
              <w:top w:val="single" w:sz="4" w:space="0" w:color="auto"/>
              <w:left w:val="single" w:sz="4" w:space="0" w:color="auto"/>
              <w:bottom w:val="single" w:sz="4" w:space="0" w:color="auto"/>
              <w:right w:val="single" w:sz="4" w:space="0" w:color="auto"/>
            </w:tcBorders>
          </w:tcPr>
          <w:p w14:paraId="6F5A1DDF" w14:textId="77777777" w:rsidR="00067620" w:rsidRPr="00191154" w:rsidRDefault="00067620" w:rsidP="00C3126F">
            <w:pPr>
              <w:ind w:left="432" w:hanging="360"/>
              <w:rPr>
                <w:i/>
                <w:iCs/>
                <w:sz w:val="22"/>
                <w:szCs w:val="22"/>
                <w:lang w:val="fr-FR"/>
              </w:rPr>
            </w:pPr>
            <w:r w:rsidRPr="00191154">
              <w:rPr>
                <w:rFonts w:eastAsia="MS Gothic"/>
                <w:i/>
                <w:snapToGrid w:val="0"/>
                <w:sz w:val="22"/>
                <w:szCs w:val="22"/>
                <w:lang w:val="fr-FR"/>
              </w:rPr>
              <w:sym w:font="Wingdings 2" w:char="F051"/>
            </w:r>
            <w:r w:rsidRPr="00191154">
              <w:rPr>
                <w:i/>
                <w:iCs/>
                <w:sz w:val="22"/>
                <w:szCs w:val="22"/>
                <w:lang w:val="fr-FR"/>
              </w:rPr>
              <w:t>Non admises</w:t>
            </w:r>
          </w:p>
          <w:p w14:paraId="6F38DC89" w14:textId="77777777" w:rsidR="00067620" w:rsidRPr="00191154" w:rsidRDefault="001672D9" w:rsidP="00C3126F">
            <w:pPr>
              <w:ind w:left="432" w:hanging="360"/>
              <w:rPr>
                <w:i/>
                <w:iCs/>
                <w:sz w:val="22"/>
                <w:szCs w:val="22"/>
                <w:lang w:val="fr-FR"/>
              </w:rPr>
            </w:pPr>
            <w:sdt>
              <w:sdtPr>
                <w:rPr>
                  <w:i/>
                  <w:iCs/>
                  <w:sz w:val="22"/>
                  <w:szCs w:val="22"/>
                  <w:lang w:val="fr-FR"/>
                </w:rPr>
                <w:id w:val="148565398"/>
              </w:sdtPr>
              <w:sdtContent>
                <w:r w:rsidR="00067620" w:rsidRPr="00191154">
                  <w:rPr>
                    <w:rFonts w:ascii="Segoe UI Symbol" w:eastAsia="MS Gothic" w:hAnsi="Segoe UI Symbol" w:cs="Segoe UI Symbol"/>
                    <w:i/>
                    <w:iCs/>
                    <w:sz w:val="22"/>
                    <w:szCs w:val="22"/>
                    <w:lang w:val="fr-FR"/>
                  </w:rPr>
                  <w:t>☐</w:t>
                </w:r>
              </w:sdtContent>
            </w:sdt>
            <w:r w:rsidR="00067620" w:rsidRPr="00191154">
              <w:rPr>
                <w:i/>
                <w:iCs/>
                <w:sz w:val="22"/>
                <w:szCs w:val="22"/>
                <w:lang w:val="fr-FR"/>
              </w:rPr>
              <w:t>Admises</w:t>
            </w:r>
          </w:p>
        </w:tc>
      </w:tr>
      <w:tr w:rsidR="00067620" w:rsidRPr="00012D78" w14:paraId="7BDE7746" w14:textId="77777777" w:rsidTr="00B34A27">
        <w:tc>
          <w:tcPr>
            <w:tcW w:w="3403" w:type="dxa"/>
            <w:shd w:val="clear" w:color="auto" w:fill="auto"/>
          </w:tcPr>
          <w:p w14:paraId="5EFA118D" w14:textId="77777777" w:rsidR="00067620" w:rsidRPr="00191154" w:rsidRDefault="00067620" w:rsidP="00C3126F">
            <w:pPr>
              <w:rPr>
                <w:bCs/>
                <w:sz w:val="22"/>
                <w:szCs w:val="22"/>
                <w:lang w:val="fr-FR"/>
              </w:rPr>
            </w:pPr>
          </w:p>
          <w:p w14:paraId="3A804270" w14:textId="77777777" w:rsidR="00067620" w:rsidRPr="00191154" w:rsidRDefault="00067620" w:rsidP="00C3126F">
            <w:pPr>
              <w:rPr>
                <w:bCs/>
                <w:sz w:val="22"/>
                <w:szCs w:val="22"/>
                <w:lang w:val="fr-FR"/>
              </w:rPr>
            </w:pPr>
            <w:r w:rsidRPr="00191154">
              <w:rPr>
                <w:bCs/>
                <w:sz w:val="22"/>
                <w:szCs w:val="22"/>
                <w:lang w:val="fr-FR"/>
              </w:rPr>
              <w:t>Termes de paiement</w:t>
            </w:r>
          </w:p>
        </w:tc>
        <w:tc>
          <w:tcPr>
            <w:tcW w:w="751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597"/>
              <w:gridCol w:w="1223"/>
              <w:gridCol w:w="2761"/>
            </w:tblGrid>
            <w:tr w:rsidR="00067620" w:rsidRPr="00012D78" w14:paraId="7AE8CAE2" w14:textId="77777777" w:rsidTr="008D6BAD">
              <w:tc>
                <w:tcPr>
                  <w:tcW w:w="1679" w:type="dxa"/>
                </w:tcPr>
                <w:p w14:paraId="658191F6" w14:textId="77777777" w:rsidR="00067620" w:rsidRPr="00191154" w:rsidRDefault="00067620" w:rsidP="00C3126F">
                  <w:pPr>
                    <w:jc w:val="center"/>
                    <w:rPr>
                      <w:bCs/>
                      <w:i/>
                      <w:sz w:val="22"/>
                      <w:szCs w:val="22"/>
                      <w:lang w:val="fr-FR"/>
                    </w:rPr>
                  </w:pPr>
                  <w:r w:rsidRPr="00191154">
                    <w:rPr>
                      <w:bCs/>
                      <w:i/>
                      <w:sz w:val="22"/>
                      <w:szCs w:val="22"/>
                      <w:lang w:val="fr-FR"/>
                    </w:rPr>
                    <w:t>Réalisations</w:t>
                  </w:r>
                </w:p>
              </w:tc>
              <w:tc>
                <w:tcPr>
                  <w:tcW w:w="1597" w:type="dxa"/>
                  <w:shd w:val="clear" w:color="auto" w:fill="auto"/>
                </w:tcPr>
                <w:p w14:paraId="36C96AF3" w14:textId="77777777" w:rsidR="00067620" w:rsidRPr="00191154" w:rsidRDefault="00067620" w:rsidP="00C3126F">
                  <w:pPr>
                    <w:jc w:val="center"/>
                    <w:rPr>
                      <w:bCs/>
                      <w:i/>
                      <w:sz w:val="22"/>
                      <w:szCs w:val="22"/>
                      <w:lang w:val="fr-FR"/>
                    </w:rPr>
                  </w:pPr>
                  <w:r w:rsidRPr="00191154">
                    <w:rPr>
                      <w:bCs/>
                      <w:i/>
                      <w:sz w:val="22"/>
                      <w:szCs w:val="22"/>
                      <w:lang w:val="fr-FR"/>
                    </w:rPr>
                    <w:t>Pourcentage</w:t>
                  </w:r>
                </w:p>
              </w:tc>
              <w:tc>
                <w:tcPr>
                  <w:tcW w:w="1223" w:type="dxa"/>
                  <w:shd w:val="clear" w:color="auto" w:fill="auto"/>
                </w:tcPr>
                <w:p w14:paraId="6818CB49" w14:textId="77777777" w:rsidR="00067620" w:rsidRPr="00191154" w:rsidRDefault="00067620" w:rsidP="00C3126F">
                  <w:pPr>
                    <w:jc w:val="center"/>
                    <w:rPr>
                      <w:bCs/>
                      <w:i/>
                      <w:sz w:val="22"/>
                      <w:szCs w:val="22"/>
                      <w:lang w:val="fr-FR"/>
                    </w:rPr>
                  </w:pPr>
                  <w:r w:rsidRPr="00191154">
                    <w:rPr>
                      <w:bCs/>
                      <w:i/>
                      <w:sz w:val="22"/>
                      <w:szCs w:val="22"/>
                      <w:lang w:val="fr-FR"/>
                    </w:rPr>
                    <w:t>Délai</w:t>
                  </w:r>
                </w:p>
              </w:tc>
              <w:tc>
                <w:tcPr>
                  <w:tcW w:w="2761" w:type="dxa"/>
                  <w:shd w:val="clear" w:color="auto" w:fill="auto"/>
                </w:tcPr>
                <w:p w14:paraId="1A3B95A6" w14:textId="77777777" w:rsidR="00067620" w:rsidRPr="00191154" w:rsidRDefault="00067620" w:rsidP="00C3126F">
                  <w:pPr>
                    <w:jc w:val="center"/>
                    <w:rPr>
                      <w:bCs/>
                      <w:i/>
                      <w:sz w:val="22"/>
                      <w:szCs w:val="22"/>
                      <w:lang w:val="fr-FR"/>
                    </w:rPr>
                  </w:pPr>
                  <w:r w:rsidRPr="00191154">
                    <w:rPr>
                      <w:bCs/>
                      <w:i/>
                      <w:sz w:val="22"/>
                      <w:szCs w:val="22"/>
                      <w:lang w:val="fr-FR"/>
                    </w:rPr>
                    <w:t>Condition pour effectuer le paiement</w:t>
                  </w:r>
                </w:p>
              </w:tc>
            </w:tr>
            <w:tr w:rsidR="00067620" w:rsidRPr="00012D78" w14:paraId="69095BE1" w14:textId="77777777" w:rsidTr="008D6BAD">
              <w:tc>
                <w:tcPr>
                  <w:tcW w:w="1679" w:type="dxa"/>
                </w:tcPr>
                <w:p w14:paraId="4FBC282D" w14:textId="77777777" w:rsidR="00067620" w:rsidRPr="00191154" w:rsidRDefault="00067620" w:rsidP="00C3126F">
                  <w:pPr>
                    <w:jc w:val="center"/>
                    <w:rPr>
                      <w:bCs/>
                      <w:i/>
                      <w:sz w:val="22"/>
                      <w:szCs w:val="22"/>
                      <w:lang w:val="fr-FR"/>
                    </w:rPr>
                  </w:pPr>
                  <w:r w:rsidRPr="00191154">
                    <w:rPr>
                      <w:bCs/>
                      <w:i/>
                      <w:sz w:val="22"/>
                      <w:szCs w:val="22"/>
                      <w:lang w:val="fr-FR"/>
                    </w:rPr>
                    <w:t>Avance de démarrage</w:t>
                  </w:r>
                </w:p>
              </w:tc>
              <w:tc>
                <w:tcPr>
                  <w:tcW w:w="1597" w:type="dxa"/>
                  <w:shd w:val="clear" w:color="auto" w:fill="auto"/>
                </w:tcPr>
                <w:p w14:paraId="005E2BBB" w14:textId="77777777" w:rsidR="00067620" w:rsidRPr="00191154" w:rsidRDefault="00067620" w:rsidP="00C3126F">
                  <w:pPr>
                    <w:jc w:val="center"/>
                    <w:rPr>
                      <w:bCs/>
                      <w:i/>
                      <w:sz w:val="22"/>
                      <w:szCs w:val="22"/>
                      <w:lang w:val="fr-FR"/>
                    </w:rPr>
                  </w:pPr>
                  <w:r w:rsidRPr="00191154">
                    <w:rPr>
                      <w:bCs/>
                      <w:i/>
                      <w:sz w:val="22"/>
                      <w:szCs w:val="22"/>
                      <w:lang w:val="fr-FR"/>
                    </w:rPr>
                    <w:t>20%</w:t>
                  </w:r>
                </w:p>
              </w:tc>
              <w:tc>
                <w:tcPr>
                  <w:tcW w:w="1223" w:type="dxa"/>
                  <w:shd w:val="clear" w:color="auto" w:fill="auto"/>
                </w:tcPr>
                <w:p w14:paraId="37C04F32" w14:textId="77777777" w:rsidR="00067620" w:rsidRPr="00191154" w:rsidRDefault="00067620" w:rsidP="00C3126F">
                  <w:pPr>
                    <w:jc w:val="center"/>
                    <w:rPr>
                      <w:bCs/>
                      <w:i/>
                      <w:sz w:val="22"/>
                      <w:szCs w:val="22"/>
                      <w:lang w:val="fr-FR"/>
                    </w:rPr>
                  </w:pPr>
                  <w:r w:rsidRPr="00191154">
                    <w:rPr>
                      <w:bCs/>
                      <w:i/>
                      <w:sz w:val="22"/>
                      <w:szCs w:val="22"/>
                      <w:lang w:val="fr-FR"/>
                    </w:rPr>
                    <w:t>Dès la signature du contrat</w:t>
                  </w:r>
                </w:p>
                <w:p w14:paraId="67AAF5B9" w14:textId="77777777" w:rsidR="00067620" w:rsidRPr="00191154" w:rsidRDefault="00067620" w:rsidP="00C3126F">
                  <w:pPr>
                    <w:jc w:val="center"/>
                    <w:rPr>
                      <w:bCs/>
                      <w:i/>
                      <w:sz w:val="22"/>
                      <w:szCs w:val="22"/>
                      <w:lang w:val="fr-FR"/>
                    </w:rPr>
                  </w:pPr>
                </w:p>
              </w:tc>
              <w:tc>
                <w:tcPr>
                  <w:tcW w:w="2761" w:type="dxa"/>
                  <w:shd w:val="clear" w:color="auto" w:fill="auto"/>
                </w:tcPr>
                <w:p w14:paraId="24A1AA27" w14:textId="77777777" w:rsidR="00067620" w:rsidRPr="00191154" w:rsidRDefault="00067620" w:rsidP="00C3126F">
                  <w:pPr>
                    <w:ind w:left="360"/>
                    <w:jc w:val="center"/>
                    <w:rPr>
                      <w:bCs/>
                      <w:i/>
                      <w:sz w:val="22"/>
                      <w:szCs w:val="22"/>
                      <w:lang w:val="fr-FR"/>
                    </w:rPr>
                  </w:pPr>
                  <w:r w:rsidRPr="00191154">
                    <w:rPr>
                      <w:bCs/>
                      <w:i/>
                      <w:sz w:val="22"/>
                      <w:szCs w:val="22"/>
                      <w:lang w:val="fr-FR"/>
                    </w:rPr>
                    <w:t>Sur présentation de la facture et d’une caution bancaire au montant équivalent.</w:t>
                  </w:r>
                </w:p>
              </w:tc>
            </w:tr>
            <w:tr w:rsidR="00067620" w:rsidRPr="00012D78" w14:paraId="4BCBCE55" w14:textId="77777777" w:rsidTr="008D6BAD">
              <w:trPr>
                <w:trHeight w:val="1755"/>
              </w:trPr>
              <w:tc>
                <w:tcPr>
                  <w:tcW w:w="1679" w:type="dxa"/>
                </w:tcPr>
                <w:p w14:paraId="2716AC0B" w14:textId="77777777" w:rsidR="00067620" w:rsidRPr="00191154" w:rsidRDefault="00067620" w:rsidP="00C3126F">
                  <w:pPr>
                    <w:jc w:val="center"/>
                    <w:rPr>
                      <w:bCs/>
                      <w:i/>
                      <w:sz w:val="22"/>
                      <w:szCs w:val="22"/>
                      <w:lang w:val="fr-FR"/>
                    </w:rPr>
                  </w:pPr>
                  <w:r>
                    <w:rPr>
                      <w:bCs/>
                      <w:i/>
                      <w:sz w:val="22"/>
                      <w:szCs w:val="22"/>
                      <w:lang w:val="fr-FR"/>
                    </w:rPr>
                    <w:t>Après validation du rapport provisoire par l</w:t>
                  </w:r>
                  <w:r w:rsidR="00E83E7F">
                    <w:rPr>
                      <w:bCs/>
                      <w:i/>
                      <w:sz w:val="22"/>
                      <w:szCs w:val="22"/>
                      <w:lang w:val="fr-FR"/>
                    </w:rPr>
                    <w:t>’</w:t>
                  </w:r>
                  <w:r>
                    <w:rPr>
                      <w:bCs/>
                      <w:i/>
                      <w:sz w:val="22"/>
                      <w:szCs w:val="22"/>
                      <w:lang w:val="fr-FR"/>
                    </w:rPr>
                    <w:t>organisation commanditaire (</w:t>
                  </w:r>
                  <w:r w:rsidRPr="00191154">
                    <w:rPr>
                      <w:bCs/>
                      <w:i/>
                      <w:sz w:val="22"/>
                      <w:szCs w:val="22"/>
                      <w:lang w:val="fr-FR"/>
                    </w:rPr>
                    <w:t>PNUD</w:t>
                  </w:r>
                  <w:r w:rsidR="00FB34D0">
                    <w:rPr>
                      <w:bCs/>
                      <w:i/>
                      <w:sz w:val="22"/>
                      <w:szCs w:val="22"/>
                      <w:lang w:val="fr-FR"/>
                    </w:rPr>
                    <w:t>)</w:t>
                  </w:r>
                  <w:r w:rsidR="00FB34D0" w:rsidRPr="00191154">
                    <w:rPr>
                      <w:bCs/>
                      <w:i/>
                      <w:sz w:val="22"/>
                      <w:szCs w:val="22"/>
                      <w:lang w:val="fr-FR"/>
                    </w:rPr>
                    <w:t>, intégration</w:t>
                  </w:r>
                  <w:r w:rsidRPr="00191154">
                    <w:rPr>
                      <w:bCs/>
                      <w:i/>
                      <w:sz w:val="22"/>
                      <w:szCs w:val="22"/>
                      <w:lang w:val="fr-FR"/>
                    </w:rPr>
                    <w:t xml:space="preserve"> </w:t>
                  </w:r>
                  <w:r>
                    <w:rPr>
                      <w:bCs/>
                      <w:i/>
                      <w:sz w:val="22"/>
                      <w:szCs w:val="22"/>
                      <w:lang w:val="fr-FR"/>
                    </w:rPr>
                    <w:t xml:space="preserve">faite, </w:t>
                  </w:r>
                  <w:r w:rsidRPr="00191154">
                    <w:rPr>
                      <w:bCs/>
                      <w:i/>
                      <w:sz w:val="22"/>
                      <w:szCs w:val="22"/>
                      <w:lang w:val="fr-FR"/>
                    </w:rPr>
                    <w:t>le cas échéant par le prestataire, des observations.</w:t>
                  </w:r>
                </w:p>
              </w:tc>
              <w:tc>
                <w:tcPr>
                  <w:tcW w:w="1597" w:type="dxa"/>
                </w:tcPr>
                <w:p w14:paraId="2BD2EBA7" w14:textId="77777777" w:rsidR="00067620" w:rsidRPr="00191154" w:rsidRDefault="00067620" w:rsidP="00C3126F">
                  <w:pPr>
                    <w:jc w:val="center"/>
                    <w:rPr>
                      <w:bCs/>
                      <w:i/>
                      <w:sz w:val="22"/>
                      <w:szCs w:val="22"/>
                      <w:lang w:val="fr-FR"/>
                    </w:rPr>
                  </w:pPr>
                </w:p>
                <w:p w14:paraId="55A72E59" w14:textId="77777777" w:rsidR="00067620" w:rsidRPr="00191154" w:rsidRDefault="00067620" w:rsidP="00C3126F">
                  <w:pPr>
                    <w:jc w:val="center"/>
                    <w:rPr>
                      <w:bCs/>
                      <w:i/>
                      <w:sz w:val="22"/>
                      <w:szCs w:val="22"/>
                      <w:lang w:val="fr-FR"/>
                    </w:rPr>
                  </w:pPr>
                  <w:r w:rsidRPr="00191154">
                    <w:rPr>
                      <w:bCs/>
                      <w:i/>
                      <w:sz w:val="22"/>
                      <w:szCs w:val="22"/>
                      <w:lang w:val="fr-FR"/>
                    </w:rPr>
                    <w:t>60% du montant total du contrat, déduction faite de la proportion correspondante de l’avance de démarrage</w:t>
                  </w:r>
                </w:p>
              </w:tc>
              <w:tc>
                <w:tcPr>
                  <w:tcW w:w="1223" w:type="dxa"/>
                </w:tcPr>
                <w:p w14:paraId="09A9ED85" w14:textId="77777777" w:rsidR="00067620" w:rsidRPr="00191154" w:rsidRDefault="00067620" w:rsidP="00C3126F">
                  <w:pPr>
                    <w:jc w:val="center"/>
                    <w:rPr>
                      <w:bCs/>
                      <w:i/>
                      <w:sz w:val="22"/>
                      <w:szCs w:val="22"/>
                      <w:lang w:val="fr-FR"/>
                    </w:rPr>
                  </w:pPr>
                </w:p>
                <w:p w14:paraId="5709AAFB" w14:textId="77777777" w:rsidR="00067620" w:rsidRPr="00191154" w:rsidRDefault="00067620" w:rsidP="00C3126F">
                  <w:pPr>
                    <w:jc w:val="center"/>
                    <w:rPr>
                      <w:bCs/>
                      <w:i/>
                      <w:sz w:val="22"/>
                      <w:szCs w:val="22"/>
                      <w:lang w:val="fr-FR"/>
                    </w:rPr>
                  </w:pPr>
                  <w:r w:rsidRPr="00191154">
                    <w:rPr>
                      <w:bCs/>
                      <w:i/>
                      <w:sz w:val="22"/>
                      <w:szCs w:val="22"/>
                      <w:lang w:val="fr-FR"/>
                    </w:rPr>
                    <w:t>Suivant le plan de travail proposé</w:t>
                  </w:r>
                </w:p>
              </w:tc>
              <w:tc>
                <w:tcPr>
                  <w:tcW w:w="2761" w:type="dxa"/>
                  <w:shd w:val="clear" w:color="auto" w:fill="auto"/>
                </w:tcPr>
                <w:p w14:paraId="28F14AB5" w14:textId="77777777" w:rsidR="00067620" w:rsidRPr="00191154" w:rsidRDefault="00067620" w:rsidP="00C3126F">
                  <w:pPr>
                    <w:jc w:val="center"/>
                    <w:rPr>
                      <w:bCs/>
                      <w:i/>
                      <w:sz w:val="22"/>
                      <w:szCs w:val="22"/>
                      <w:lang w:val="fr-FR"/>
                    </w:rPr>
                  </w:pPr>
                  <w:r w:rsidRPr="00191154">
                    <w:rPr>
                      <w:bCs/>
                      <w:i/>
                      <w:sz w:val="22"/>
                      <w:szCs w:val="22"/>
                      <w:lang w:val="fr-FR"/>
                    </w:rPr>
                    <w:t>Sur présentation de la facture au montant équivalent et évaluation de la performance du prestataire</w:t>
                  </w:r>
                </w:p>
              </w:tc>
            </w:tr>
            <w:tr w:rsidR="00067620" w:rsidRPr="00012D78" w14:paraId="77044718" w14:textId="77777777" w:rsidTr="008D6BAD">
              <w:trPr>
                <w:trHeight w:val="1404"/>
              </w:trPr>
              <w:tc>
                <w:tcPr>
                  <w:tcW w:w="1679" w:type="dxa"/>
                </w:tcPr>
                <w:p w14:paraId="64B75EC8" w14:textId="77777777" w:rsidR="00067620" w:rsidRPr="00191154" w:rsidRDefault="00067620" w:rsidP="00C3126F">
                  <w:pPr>
                    <w:jc w:val="center"/>
                    <w:rPr>
                      <w:bCs/>
                      <w:i/>
                      <w:sz w:val="22"/>
                      <w:szCs w:val="22"/>
                      <w:lang w:val="fr-FR"/>
                    </w:rPr>
                  </w:pPr>
                  <w:r w:rsidRPr="00191154">
                    <w:rPr>
                      <w:bCs/>
                      <w:i/>
                      <w:sz w:val="22"/>
                      <w:szCs w:val="22"/>
                      <w:lang w:val="fr-FR"/>
                    </w:rPr>
                    <w:t>Après validation</w:t>
                  </w:r>
                  <w:r>
                    <w:rPr>
                      <w:bCs/>
                      <w:i/>
                      <w:sz w:val="22"/>
                      <w:szCs w:val="22"/>
                      <w:lang w:val="fr-FR"/>
                    </w:rPr>
                    <w:t xml:space="preserve"> du rapport définitif</w:t>
                  </w:r>
                  <w:r w:rsidRPr="00191154">
                    <w:rPr>
                      <w:bCs/>
                      <w:i/>
                      <w:sz w:val="22"/>
                      <w:szCs w:val="22"/>
                      <w:lang w:val="fr-FR"/>
                    </w:rPr>
                    <w:t xml:space="preserve"> </w:t>
                  </w:r>
                </w:p>
              </w:tc>
              <w:tc>
                <w:tcPr>
                  <w:tcW w:w="1597" w:type="dxa"/>
                </w:tcPr>
                <w:p w14:paraId="69BBF891" w14:textId="77777777" w:rsidR="00067620" w:rsidRPr="00191154" w:rsidRDefault="00067620" w:rsidP="00C3126F">
                  <w:pPr>
                    <w:jc w:val="center"/>
                    <w:rPr>
                      <w:bCs/>
                      <w:i/>
                      <w:sz w:val="22"/>
                      <w:szCs w:val="22"/>
                      <w:lang w:val="fr-FR"/>
                    </w:rPr>
                  </w:pPr>
                  <w:r>
                    <w:rPr>
                      <w:bCs/>
                      <w:i/>
                      <w:sz w:val="22"/>
                      <w:szCs w:val="22"/>
                      <w:lang w:val="fr-FR"/>
                    </w:rPr>
                    <w:t>2</w:t>
                  </w:r>
                  <w:r w:rsidRPr="00191154">
                    <w:rPr>
                      <w:bCs/>
                      <w:i/>
                      <w:sz w:val="22"/>
                      <w:szCs w:val="22"/>
                      <w:lang w:val="fr-FR"/>
                    </w:rPr>
                    <w:t>0% du montant total/solde reliquataire du contrat, toutes déductions faites de l’avance de démarrage</w:t>
                  </w:r>
                </w:p>
              </w:tc>
              <w:tc>
                <w:tcPr>
                  <w:tcW w:w="1223" w:type="dxa"/>
                </w:tcPr>
                <w:p w14:paraId="6B3BD1AD" w14:textId="77777777" w:rsidR="00067620" w:rsidRPr="00191154" w:rsidRDefault="00067620" w:rsidP="00C3126F">
                  <w:pPr>
                    <w:jc w:val="center"/>
                    <w:rPr>
                      <w:bCs/>
                      <w:i/>
                      <w:sz w:val="22"/>
                      <w:szCs w:val="22"/>
                      <w:lang w:val="fr-FR"/>
                    </w:rPr>
                  </w:pPr>
                  <w:r w:rsidRPr="00191154">
                    <w:rPr>
                      <w:bCs/>
                      <w:i/>
                      <w:sz w:val="22"/>
                      <w:szCs w:val="22"/>
                      <w:lang w:val="fr-FR"/>
                    </w:rPr>
                    <w:t>Suivant le plan de travail proposé</w:t>
                  </w:r>
                </w:p>
              </w:tc>
              <w:tc>
                <w:tcPr>
                  <w:tcW w:w="2761" w:type="dxa"/>
                  <w:shd w:val="clear" w:color="auto" w:fill="auto"/>
                </w:tcPr>
                <w:p w14:paraId="70E7D57A" w14:textId="77777777" w:rsidR="00067620" w:rsidRPr="00191154" w:rsidRDefault="00067620" w:rsidP="00C3126F">
                  <w:pPr>
                    <w:jc w:val="center"/>
                    <w:rPr>
                      <w:bCs/>
                      <w:i/>
                      <w:sz w:val="22"/>
                      <w:szCs w:val="22"/>
                      <w:lang w:val="fr-FR"/>
                    </w:rPr>
                  </w:pPr>
                  <w:r w:rsidRPr="00191154">
                    <w:rPr>
                      <w:bCs/>
                      <w:i/>
                      <w:sz w:val="22"/>
                      <w:szCs w:val="22"/>
                      <w:lang w:val="fr-FR"/>
                    </w:rPr>
                    <w:t xml:space="preserve">Dans trente (30) jours à compter de la date où les conditions suivantes sont </w:t>
                  </w:r>
                  <w:r w:rsidR="00AD5632" w:rsidRPr="00191154">
                    <w:rPr>
                      <w:bCs/>
                      <w:i/>
                      <w:sz w:val="22"/>
                      <w:szCs w:val="22"/>
                      <w:lang w:val="fr-FR"/>
                    </w:rPr>
                    <w:t>remplies :</w:t>
                  </w:r>
                </w:p>
                <w:p w14:paraId="08F59E70" w14:textId="77777777" w:rsidR="00067620" w:rsidRPr="00191154" w:rsidRDefault="00067620" w:rsidP="00C3126F">
                  <w:pPr>
                    <w:rPr>
                      <w:bCs/>
                      <w:i/>
                      <w:sz w:val="22"/>
                      <w:szCs w:val="22"/>
                      <w:lang w:val="fr-FR"/>
                    </w:rPr>
                  </w:pPr>
                  <w:r w:rsidRPr="00191154">
                    <w:rPr>
                      <w:bCs/>
                      <w:i/>
                      <w:sz w:val="22"/>
                      <w:szCs w:val="22"/>
                      <w:lang w:val="fr-FR"/>
                    </w:rPr>
                    <w:t>Acceptation</w:t>
                  </w:r>
                </w:p>
                <w:p w14:paraId="51CBDE91" w14:textId="1AA7114E" w:rsidR="00067620" w:rsidRPr="00191154" w:rsidRDefault="008D6BAD" w:rsidP="00C3126F">
                  <w:pPr>
                    <w:ind w:left="381"/>
                    <w:jc w:val="center"/>
                    <w:rPr>
                      <w:bCs/>
                      <w:i/>
                      <w:sz w:val="22"/>
                      <w:szCs w:val="22"/>
                      <w:lang w:val="fr-FR"/>
                    </w:rPr>
                  </w:pPr>
                  <w:r>
                    <w:rPr>
                      <w:bCs/>
                      <w:i/>
                      <w:sz w:val="22"/>
                      <w:szCs w:val="22"/>
                      <w:lang w:val="fr-FR"/>
                    </w:rPr>
                    <w:t>Écrite</w:t>
                  </w:r>
                  <w:r w:rsidR="00067620" w:rsidRPr="00191154">
                    <w:rPr>
                      <w:bCs/>
                      <w:i/>
                      <w:sz w:val="22"/>
                      <w:szCs w:val="22"/>
                      <w:lang w:val="fr-FR"/>
                    </w:rPr>
                    <w:t xml:space="preserve"> du </w:t>
                  </w:r>
                  <w:r w:rsidR="00B33F55" w:rsidRPr="00191154">
                    <w:rPr>
                      <w:bCs/>
                      <w:i/>
                      <w:sz w:val="22"/>
                      <w:szCs w:val="22"/>
                      <w:lang w:val="fr-FR"/>
                    </w:rPr>
                    <w:t>PNUD pour</w:t>
                  </w:r>
                  <w:r w:rsidR="00067620" w:rsidRPr="00191154">
                    <w:rPr>
                      <w:bCs/>
                      <w:i/>
                      <w:sz w:val="22"/>
                      <w:szCs w:val="22"/>
                      <w:lang w:val="fr-FR"/>
                    </w:rPr>
                    <w:t xml:space="preserve"> la qualité de la réalisation et</w:t>
                  </w:r>
                </w:p>
                <w:p w14:paraId="15263D24" w14:textId="77777777" w:rsidR="00067620" w:rsidRPr="00191154" w:rsidRDefault="00067620" w:rsidP="00C3126F">
                  <w:pPr>
                    <w:jc w:val="center"/>
                    <w:rPr>
                      <w:bCs/>
                      <w:i/>
                      <w:sz w:val="22"/>
                      <w:szCs w:val="22"/>
                      <w:lang w:val="fr-FR"/>
                    </w:rPr>
                  </w:pPr>
                  <w:r w:rsidRPr="00191154">
                    <w:rPr>
                      <w:bCs/>
                      <w:i/>
                      <w:sz w:val="22"/>
                      <w:szCs w:val="22"/>
                      <w:lang w:val="fr-FR"/>
                    </w:rPr>
                    <w:t>Réception de la facture du prestataire de service.</w:t>
                  </w:r>
                </w:p>
              </w:tc>
            </w:tr>
          </w:tbl>
          <w:p w14:paraId="7A286CAF" w14:textId="77777777" w:rsidR="00067620" w:rsidRPr="00191154" w:rsidRDefault="00067620" w:rsidP="00C3126F">
            <w:pPr>
              <w:jc w:val="both"/>
              <w:rPr>
                <w:bCs/>
                <w:i/>
                <w:sz w:val="22"/>
                <w:szCs w:val="22"/>
                <w:lang w:val="fr-FR"/>
              </w:rPr>
            </w:pPr>
          </w:p>
        </w:tc>
      </w:tr>
      <w:tr w:rsidR="00B33F55" w:rsidRPr="00012D78" w14:paraId="3547560B" w14:textId="77777777" w:rsidTr="00B34A27">
        <w:tc>
          <w:tcPr>
            <w:tcW w:w="3403" w:type="dxa"/>
            <w:shd w:val="clear" w:color="auto" w:fill="auto"/>
          </w:tcPr>
          <w:p w14:paraId="2092A275" w14:textId="77777777" w:rsidR="00B33F55" w:rsidRPr="00191154" w:rsidRDefault="00B33F55" w:rsidP="00B33F55">
            <w:pPr>
              <w:rPr>
                <w:bCs/>
                <w:sz w:val="22"/>
                <w:szCs w:val="22"/>
                <w:lang w:val="fr-FR"/>
              </w:rPr>
            </w:pPr>
            <w:r w:rsidRPr="00191154">
              <w:rPr>
                <w:bCs/>
                <w:sz w:val="22"/>
                <w:szCs w:val="22"/>
                <w:lang w:val="fr-FR"/>
              </w:rPr>
              <w:t>Personne(s)à passer en revue /inspecter/ approuver les réalisations/services fournis et autoriser le déboursement du paiement</w:t>
            </w:r>
          </w:p>
        </w:tc>
        <w:tc>
          <w:tcPr>
            <w:tcW w:w="7512" w:type="dxa"/>
            <w:shd w:val="clear" w:color="auto" w:fill="auto"/>
          </w:tcPr>
          <w:sdt>
            <w:sdtPr>
              <w:rPr>
                <w:bCs/>
                <w:i/>
                <w:color w:val="000000" w:themeColor="text1"/>
                <w:sz w:val="22"/>
                <w:szCs w:val="22"/>
                <w:lang w:val="fr-FR"/>
              </w:rPr>
              <w:id w:val="-392513664"/>
              <w:placeholder>
                <w:docPart w:val="FDF5A90B3FFD404E891E1CC1D4E5E6C2"/>
              </w:placeholder>
              <w:text/>
            </w:sdtPr>
            <w:sdtContent>
              <w:p w14:paraId="346F16E1" w14:textId="77777777" w:rsidR="00B33F55" w:rsidRDefault="00B33F55" w:rsidP="00B33F55">
                <w:pPr>
                  <w:jc w:val="both"/>
                  <w:rPr>
                    <w:bCs/>
                    <w:i/>
                    <w:color w:val="000000" w:themeColor="text1"/>
                    <w:sz w:val="22"/>
                    <w:szCs w:val="22"/>
                    <w:lang w:val="fr-FR"/>
                  </w:rPr>
                </w:pPr>
                <w:r w:rsidRPr="00191154">
                  <w:rPr>
                    <w:bCs/>
                    <w:i/>
                    <w:color w:val="000000" w:themeColor="text1"/>
                    <w:sz w:val="22"/>
                    <w:szCs w:val="22"/>
                    <w:lang w:val="fr-FR"/>
                  </w:rPr>
                  <w:t xml:space="preserve">Le </w:t>
                </w:r>
                <w:r>
                  <w:rPr>
                    <w:bCs/>
                    <w:i/>
                    <w:color w:val="000000" w:themeColor="text1"/>
                    <w:sz w:val="22"/>
                    <w:szCs w:val="22"/>
                    <w:lang w:val="fr-FR"/>
                  </w:rPr>
                  <w:t>Coordonnateur du portefeuille résilience et stabilisation</w:t>
                </w:r>
              </w:p>
            </w:sdtContent>
          </w:sdt>
          <w:p w14:paraId="24CD8E4E" w14:textId="77777777" w:rsidR="00B33F55" w:rsidRPr="00B33F55" w:rsidRDefault="00B33F55" w:rsidP="00B33F55">
            <w:pPr>
              <w:rPr>
                <w:sz w:val="22"/>
                <w:szCs w:val="22"/>
                <w:lang w:val="fr-FR"/>
              </w:rPr>
            </w:pPr>
          </w:p>
          <w:p w14:paraId="7CD914A2" w14:textId="77777777" w:rsidR="00B33F55" w:rsidRDefault="00B33F55" w:rsidP="00B33F55">
            <w:pPr>
              <w:rPr>
                <w:bCs/>
                <w:i/>
                <w:color w:val="000000" w:themeColor="text1"/>
                <w:sz w:val="22"/>
                <w:szCs w:val="22"/>
                <w:lang w:val="fr-FR"/>
              </w:rPr>
            </w:pPr>
          </w:p>
          <w:p w14:paraId="2EF983F0" w14:textId="77777777" w:rsidR="00B33F55" w:rsidRPr="00B33F55" w:rsidRDefault="00B33F55" w:rsidP="00B33F55">
            <w:pPr>
              <w:tabs>
                <w:tab w:val="left" w:pos="1875"/>
              </w:tabs>
              <w:rPr>
                <w:sz w:val="22"/>
                <w:szCs w:val="22"/>
                <w:lang w:val="fr-FR"/>
              </w:rPr>
            </w:pPr>
            <w:r>
              <w:rPr>
                <w:sz w:val="22"/>
                <w:szCs w:val="22"/>
                <w:lang w:val="fr-FR"/>
              </w:rPr>
              <w:tab/>
            </w:r>
          </w:p>
        </w:tc>
      </w:tr>
      <w:tr w:rsidR="00B33F55" w:rsidRPr="00E76560" w14:paraId="5C10A959" w14:textId="77777777" w:rsidTr="00B34A27">
        <w:tc>
          <w:tcPr>
            <w:tcW w:w="3403" w:type="dxa"/>
            <w:shd w:val="clear" w:color="auto" w:fill="auto"/>
          </w:tcPr>
          <w:p w14:paraId="0CBCC542" w14:textId="77777777" w:rsidR="00B33F55" w:rsidRPr="00191154" w:rsidRDefault="00B33F55" w:rsidP="00B33F55">
            <w:pPr>
              <w:rPr>
                <w:bCs/>
                <w:sz w:val="22"/>
                <w:szCs w:val="22"/>
                <w:lang w:val="fr-FR"/>
              </w:rPr>
            </w:pPr>
          </w:p>
          <w:p w14:paraId="40E81F9C" w14:textId="77777777" w:rsidR="00B33F55" w:rsidRPr="00191154" w:rsidRDefault="00B33F55" w:rsidP="00B33F55">
            <w:pPr>
              <w:rPr>
                <w:bCs/>
                <w:sz w:val="22"/>
                <w:szCs w:val="22"/>
                <w:lang w:val="fr-FR"/>
              </w:rPr>
            </w:pPr>
            <w:r w:rsidRPr="00191154">
              <w:rPr>
                <w:bCs/>
                <w:sz w:val="22"/>
                <w:szCs w:val="22"/>
                <w:lang w:val="fr-FR"/>
              </w:rPr>
              <w:t>Type du Contrat à signer</w:t>
            </w:r>
          </w:p>
        </w:tc>
        <w:tc>
          <w:tcPr>
            <w:tcW w:w="7512" w:type="dxa"/>
            <w:shd w:val="clear" w:color="auto" w:fill="auto"/>
          </w:tcPr>
          <w:p w14:paraId="05B3C170" w14:textId="28E97DBE" w:rsidR="00B33F55" w:rsidRPr="00191154" w:rsidRDefault="00B33F55" w:rsidP="00B33F55">
            <w:pPr>
              <w:pStyle w:val="BankNormal"/>
              <w:spacing w:after="0"/>
              <w:rPr>
                <w:i/>
                <w:snapToGrid w:val="0"/>
                <w:sz w:val="22"/>
                <w:szCs w:val="22"/>
                <w:lang w:val="fr-FR"/>
              </w:rPr>
            </w:pPr>
            <w:r w:rsidRPr="00191154">
              <w:rPr>
                <w:rFonts w:eastAsia="MS Gothic"/>
                <w:i/>
                <w:snapToGrid w:val="0"/>
                <w:sz w:val="22"/>
                <w:szCs w:val="22"/>
                <w:lang w:val="fr-FR"/>
              </w:rPr>
              <w:sym w:font="Wingdings 2" w:char="F051"/>
            </w:r>
            <w:r w:rsidR="008D6BAD">
              <w:rPr>
                <w:rFonts w:eastAsia="MS Gothic"/>
                <w:i/>
                <w:snapToGrid w:val="0"/>
                <w:sz w:val="22"/>
                <w:szCs w:val="22"/>
                <w:lang w:val="fr-FR"/>
              </w:rPr>
              <w:t xml:space="preserve">  </w:t>
            </w:r>
            <w:r w:rsidRPr="00191154">
              <w:rPr>
                <w:i/>
                <w:snapToGrid w:val="0"/>
                <w:sz w:val="22"/>
                <w:szCs w:val="22"/>
                <w:lang w:val="fr-FR"/>
              </w:rPr>
              <w:t>Contrat Institutionnel ou professionnel selon le montant du march</w:t>
            </w:r>
            <w:r w:rsidR="008D6BAD">
              <w:rPr>
                <w:i/>
                <w:snapToGrid w:val="0"/>
                <w:sz w:val="22"/>
                <w:szCs w:val="22"/>
                <w:lang w:val="fr-FR"/>
              </w:rPr>
              <w:t>e</w:t>
            </w:r>
          </w:p>
        </w:tc>
      </w:tr>
      <w:tr w:rsidR="00B33F55" w:rsidRPr="00012D78" w14:paraId="0A383EB7" w14:textId="77777777" w:rsidTr="00B34A27">
        <w:tc>
          <w:tcPr>
            <w:tcW w:w="3403" w:type="dxa"/>
            <w:shd w:val="clear" w:color="auto" w:fill="auto"/>
          </w:tcPr>
          <w:p w14:paraId="063D9600" w14:textId="77777777" w:rsidR="00B33F55" w:rsidRPr="00191154" w:rsidRDefault="00B33F55" w:rsidP="00B33F55">
            <w:pPr>
              <w:rPr>
                <w:bCs/>
                <w:sz w:val="22"/>
                <w:szCs w:val="22"/>
                <w:lang w:val="fr-FR"/>
              </w:rPr>
            </w:pPr>
            <w:r w:rsidRPr="00191154">
              <w:rPr>
                <w:bCs/>
                <w:sz w:val="22"/>
                <w:szCs w:val="22"/>
                <w:lang w:val="fr-FR"/>
              </w:rPr>
              <w:t>Critères de l’Attribution du Contrat</w:t>
            </w:r>
          </w:p>
        </w:tc>
        <w:tc>
          <w:tcPr>
            <w:tcW w:w="7512" w:type="dxa"/>
            <w:shd w:val="clear" w:color="auto" w:fill="auto"/>
          </w:tcPr>
          <w:p w14:paraId="182AB539" w14:textId="77777777" w:rsidR="00B33F55" w:rsidRPr="00191154" w:rsidRDefault="00B33F55" w:rsidP="00B33F55">
            <w:pPr>
              <w:pStyle w:val="BankNormal"/>
              <w:spacing w:after="0"/>
              <w:jc w:val="both"/>
              <w:rPr>
                <w:i/>
                <w:snapToGrid w:val="0"/>
                <w:sz w:val="22"/>
                <w:szCs w:val="22"/>
                <w:lang w:val="fr-FR"/>
              </w:rPr>
            </w:pPr>
          </w:p>
          <w:p w14:paraId="3976F7B1" w14:textId="3BCF6728" w:rsidR="00B33F55" w:rsidRPr="00191154" w:rsidRDefault="00B33F55" w:rsidP="00B33F55">
            <w:pPr>
              <w:pStyle w:val="BankNormal"/>
              <w:spacing w:after="0"/>
              <w:rPr>
                <w:i/>
                <w:snapToGrid w:val="0"/>
                <w:sz w:val="22"/>
                <w:szCs w:val="22"/>
                <w:lang w:val="fr-FR"/>
              </w:rPr>
            </w:pPr>
            <w:r w:rsidRPr="00191154">
              <w:rPr>
                <w:rFonts w:eastAsia="MS Gothic"/>
                <w:i/>
                <w:snapToGrid w:val="0"/>
                <w:sz w:val="22"/>
                <w:szCs w:val="22"/>
                <w:lang w:val="fr-FR"/>
              </w:rPr>
              <w:sym w:font="Wingdings 2" w:char="F051"/>
            </w:r>
            <w:r w:rsidR="008D6BAD">
              <w:rPr>
                <w:rFonts w:eastAsia="MS Gothic"/>
                <w:i/>
                <w:snapToGrid w:val="0"/>
                <w:sz w:val="22"/>
                <w:szCs w:val="22"/>
                <w:lang w:val="fr-FR"/>
              </w:rPr>
              <w:t xml:space="preserve">  </w:t>
            </w:r>
            <w:r w:rsidRPr="00191154">
              <w:rPr>
                <w:i/>
                <w:snapToGrid w:val="0"/>
                <w:sz w:val="22"/>
                <w:szCs w:val="22"/>
                <w:lang w:val="fr-FR"/>
              </w:rPr>
              <w:t xml:space="preserve">Le plus grand score combiné (basé sur une distribution de poids de l’ordre de 70% pour l’offre technique et de 30% pour l’offre financière) </w:t>
            </w:r>
          </w:p>
          <w:p w14:paraId="24090CAE" w14:textId="2A314D55" w:rsidR="00B33F55" w:rsidRPr="00191154" w:rsidRDefault="001672D9" w:rsidP="00B33F55">
            <w:pPr>
              <w:pStyle w:val="BankNormal"/>
              <w:spacing w:after="0"/>
              <w:rPr>
                <w:i/>
                <w:snapToGrid w:val="0"/>
                <w:sz w:val="22"/>
                <w:szCs w:val="22"/>
                <w:lang w:val="fr-FR"/>
              </w:rPr>
            </w:pPr>
            <w:sdt>
              <w:sdtPr>
                <w:rPr>
                  <w:i/>
                  <w:sz w:val="22"/>
                  <w:szCs w:val="22"/>
                  <w:lang w:val="fr-FR"/>
                </w:rPr>
                <w:id w:val="-1106267083"/>
              </w:sdtPr>
              <w:sdtContent>
                <w:r w:rsidR="00B33F55" w:rsidRPr="00191154">
                  <w:rPr>
                    <w:rFonts w:eastAsia="MS Gothic"/>
                    <w:i/>
                    <w:snapToGrid w:val="0"/>
                    <w:sz w:val="22"/>
                    <w:szCs w:val="22"/>
                    <w:lang w:val="fr-FR"/>
                  </w:rPr>
                  <w:sym w:font="Wingdings 2" w:char="F051"/>
                </w:r>
                <w:r w:rsidR="008D6BAD">
                  <w:rPr>
                    <w:rFonts w:eastAsia="MS Gothic"/>
                    <w:i/>
                    <w:snapToGrid w:val="0"/>
                    <w:sz w:val="22"/>
                    <w:szCs w:val="22"/>
                    <w:lang w:val="fr-FR"/>
                  </w:rPr>
                  <w:t xml:space="preserve">  </w:t>
                </w:r>
              </w:sdtContent>
            </w:sdt>
            <w:r w:rsidR="00B33F55" w:rsidRPr="00191154">
              <w:rPr>
                <w:i/>
                <w:sz w:val="22"/>
                <w:szCs w:val="22"/>
                <w:lang w:val="fr-FR"/>
              </w:rPr>
              <w:t xml:space="preserve">Acceptation sans question des Conditions et Termes Généraux du PNUD (CTG).  Ceci est un critère mandataire et ne peut pas être annulé peu importe la nature de la prestation sollicitée. La non-acceptation des CTG peut constituer une base pour rejeter la proposition. </w:t>
            </w:r>
          </w:p>
        </w:tc>
      </w:tr>
      <w:tr w:rsidR="00B33F55" w:rsidRPr="00012D78" w14:paraId="0C123373" w14:textId="77777777" w:rsidTr="00B34A27">
        <w:tc>
          <w:tcPr>
            <w:tcW w:w="3403" w:type="dxa"/>
            <w:shd w:val="clear" w:color="auto" w:fill="auto"/>
          </w:tcPr>
          <w:p w14:paraId="2ACA9B3E" w14:textId="77777777" w:rsidR="00B33F55" w:rsidRPr="00191154" w:rsidRDefault="00B33F55" w:rsidP="00B33F55">
            <w:pPr>
              <w:rPr>
                <w:bCs/>
                <w:sz w:val="22"/>
                <w:szCs w:val="22"/>
                <w:lang w:val="fr-FR"/>
              </w:rPr>
            </w:pPr>
          </w:p>
          <w:p w14:paraId="39B26C2C" w14:textId="77777777" w:rsidR="00B33F55" w:rsidRPr="00191154" w:rsidRDefault="00B33F55" w:rsidP="00B33F55">
            <w:pPr>
              <w:rPr>
                <w:bCs/>
                <w:sz w:val="22"/>
                <w:szCs w:val="22"/>
                <w:lang w:val="fr-FR"/>
              </w:rPr>
            </w:pPr>
            <w:r w:rsidRPr="00191154">
              <w:rPr>
                <w:bCs/>
                <w:sz w:val="22"/>
                <w:szCs w:val="22"/>
                <w:lang w:val="fr-FR"/>
              </w:rPr>
              <w:t>Critère de l’évaluation de la proposition</w:t>
            </w:r>
          </w:p>
        </w:tc>
        <w:tc>
          <w:tcPr>
            <w:tcW w:w="7512" w:type="dxa"/>
            <w:shd w:val="clear" w:color="auto" w:fill="auto"/>
          </w:tcPr>
          <w:p w14:paraId="0CEC94E0" w14:textId="77777777" w:rsidR="00B33F55" w:rsidRPr="00191154" w:rsidRDefault="00B33F55" w:rsidP="00B33F55">
            <w:pPr>
              <w:pStyle w:val="BankNormal"/>
              <w:spacing w:after="0"/>
              <w:jc w:val="both"/>
              <w:rPr>
                <w:b/>
                <w:i/>
                <w:snapToGrid w:val="0"/>
                <w:sz w:val="22"/>
                <w:szCs w:val="22"/>
                <w:u w:val="single"/>
                <w:lang w:val="fr-FR"/>
              </w:rPr>
            </w:pPr>
            <w:bookmarkStart w:id="1" w:name="_Hlk26879361"/>
            <w:r w:rsidRPr="00191154">
              <w:rPr>
                <w:b/>
                <w:i/>
                <w:snapToGrid w:val="0"/>
                <w:sz w:val="22"/>
                <w:szCs w:val="22"/>
                <w:u w:val="single"/>
                <w:lang w:val="fr-FR"/>
              </w:rPr>
              <w:t>Proposition Technique (70%)</w:t>
            </w:r>
          </w:p>
          <w:p w14:paraId="15D310F4" w14:textId="37DF07AF" w:rsidR="00B33F55" w:rsidRPr="00191154" w:rsidRDefault="001672D9" w:rsidP="00B33F55">
            <w:pPr>
              <w:pStyle w:val="BankNormal"/>
              <w:spacing w:after="0"/>
              <w:jc w:val="both"/>
              <w:rPr>
                <w:i/>
                <w:snapToGrid w:val="0"/>
                <w:color w:val="000000" w:themeColor="text1"/>
                <w:sz w:val="22"/>
                <w:szCs w:val="22"/>
                <w:lang w:val="fr-FR"/>
              </w:rPr>
            </w:pPr>
            <w:sdt>
              <w:sdtPr>
                <w:rPr>
                  <w:i/>
                  <w:snapToGrid w:val="0"/>
                  <w:color w:val="000000" w:themeColor="text1"/>
                  <w:sz w:val="22"/>
                  <w:szCs w:val="22"/>
                  <w:lang w:val="fr-FR"/>
                </w:rPr>
                <w:id w:val="5797136"/>
              </w:sdtPr>
              <w:sdtContent>
                <w:sdt>
                  <w:sdtPr>
                    <w:rPr>
                      <w:i/>
                      <w:snapToGrid w:val="0"/>
                      <w:sz w:val="22"/>
                      <w:szCs w:val="22"/>
                      <w:lang w:val="fr-FR"/>
                    </w:rPr>
                    <w:id w:val="4183788"/>
                    <w:showingPlcHdr/>
                  </w:sdtPr>
                  <w:sdtContent/>
                </w:sdt>
                <w:r w:rsidR="00B33F55" w:rsidRPr="00191154">
                  <w:rPr>
                    <w:i/>
                    <w:snapToGrid w:val="0"/>
                    <w:sz w:val="22"/>
                    <w:szCs w:val="22"/>
                    <w:lang w:val="fr-FR"/>
                  </w:rPr>
                  <w:sym w:font="Wingdings 2" w:char="F051"/>
                </w:r>
                <w:r w:rsidR="008D6BAD">
                  <w:rPr>
                    <w:i/>
                    <w:snapToGrid w:val="0"/>
                    <w:sz w:val="22"/>
                    <w:szCs w:val="22"/>
                    <w:lang w:val="fr-FR"/>
                  </w:rPr>
                  <w:t xml:space="preserve"> </w:t>
                </w:r>
              </w:sdtContent>
            </w:sdt>
            <w:r w:rsidR="00B33F55" w:rsidRPr="00191154">
              <w:rPr>
                <w:i/>
                <w:snapToGrid w:val="0"/>
                <w:color w:val="000000" w:themeColor="text1"/>
                <w:sz w:val="22"/>
                <w:szCs w:val="22"/>
                <w:lang w:val="fr-FR"/>
              </w:rPr>
              <w:t xml:space="preserve">Méthodologie, son adéquation aux Conditions et Chronogramme </w:t>
            </w:r>
          </w:p>
          <w:p w14:paraId="5D3E2533" w14:textId="77777777" w:rsidR="00B33F55" w:rsidRPr="00191154" w:rsidRDefault="00B33F55" w:rsidP="00B33F55">
            <w:pPr>
              <w:pStyle w:val="BankNormal"/>
              <w:spacing w:after="0"/>
              <w:jc w:val="both"/>
              <w:rPr>
                <w:i/>
                <w:snapToGrid w:val="0"/>
                <w:color w:val="000000" w:themeColor="text1"/>
                <w:sz w:val="22"/>
                <w:szCs w:val="22"/>
                <w:lang w:val="fr-FR"/>
              </w:rPr>
            </w:pPr>
            <w:proofErr w:type="gramStart"/>
            <w:r w:rsidRPr="00191154">
              <w:rPr>
                <w:i/>
                <w:snapToGrid w:val="0"/>
                <w:color w:val="000000" w:themeColor="text1"/>
                <w:sz w:val="22"/>
                <w:szCs w:val="22"/>
                <w:lang w:val="fr-FR"/>
              </w:rPr>
              <w:t>du</w:t>
            </w:r>
            <w:proofErr w:type="gramEnd"/>
            <w:r w:rsidRPr="00191154">
              <w:rPr>
                <w:i/>
                <w:snapToGrid w:val="0"/>
                <w:color w:val="000000" w:themeColor="text1"/>
                <w:sz w:val="22"/>
                <w:szCs w:val="22"/>
                <w:lang w:val="fr-FR"/>
              </w:rPr>
              <w:t xml:space="preserve"> Plan d’Implémentation</w:t>
            </w:r>
            <w:sdt>
              <w:sdtPr>
                <w:rPr>
                  <w:i/>
                  <w:snapToGrid w:val="0"/>
                  <w:color w:val="000000" w:themeColor="text1"/>
                  <w:sz w:val="22"/>
                  <w:szCs w:val="22"/>
                  <w:lang w:val="fr-FR"/>
                </w:rPr>
                <w:id w:val="-1561239514"/>
                <w:text/>
              </w:sdtPr>
              <w:sdtContent>
                <w:r w:rsidRPr="00191154">
                  <w:rPr>
                    <w:i/>
                    <w:snapToGrid w:val="0"/>
                    <w:color w:val="000000" w:themeColor="text1"/>
                    <w:sz w:val="22"/>
                    <w:szCs w:val="22"/>
                    <w:lang w:val="fr-FR"/>
                  </w:rPr>
                  <w:t>, voir détail dans le formulaire 2 annexe 5</w:t>
                </w:r>
              </w:sdtContent>
            </w:sdt>
          </w:p>
          <w:p w14:paraId="3425F716" w14:textId="02368804" w:rsidR="00B33F55" w:rsidRPr="00191154" w:rsidRDefault="001672D9" w:rsidP="00B33F55">
            <w:pPr>
              <w:pStyle w:val="BankNormal"/>
              <w:spacing w:after="0"/>
              <w:jc w:val="both"/>
              <w:rPr>
                <w:i/>
                <w:snapToGrid w:val="0"/>
                <w:color w:val="000000" w:themeColor="text1"/>
                <w:sz w:val="22"/>
                <w:szCs w:val="22"/>
                <w:lang w:val="fr-FR"/>
              </w:rPr>
            </w:pPr>
            <w:sdt>
              <w:sdtPr>
                <w:rPr>
                  <w:i/>
                  <w:snapToGrid w:val="0"/>
                  <w:color w:val="000000" w:themeColor="text1"/>
                  <w:sz w:val="22"/>
                  <w:szCs w:val="22"/>
                  <w:lang w:val="fr-FR"/>
                </w:rPr>
                <w:id w:val="685170514"/>
                <w:showingPlcHdr/>
              </w:sdtPr>
              <w:sdtContent/>
            </w:sdt>
            <w:r w:rsidR="00B33F55" w:rsidRPr="00191154">
              <w:rPr>
                <w:rFonts w:eastAsia="MS Gothic"/>
                <w:i/>
                <w:snapToGrid w:val="0"/>
                <w:sz w:val="22"/>
                <w:szCs w:val="22"/>
                <w:lang w:val="fr-FR"/>
              </w:rPr>
              <w:sym w:font="Wingdings 2" w:char="F051"/>
            </w:r>
            <w:r w:rsidR="008D6BAD">
              <w:rPr>
                <w:rFonts w:eastAsia="MS Gothic"/>
                <w:i/>
                <w:snapToGrid w:val="0"/>
                <w:sz w:val="22"/>
                <w:szCs w:val="22"/>
                <w:lang w:val="fr-FR"/>
              </w:rPr>
              <w:t xml:space="preserve"> </w:t>
            </w:r>
            <w:r w:rsidR="00B33F55" w:rsidRPr="00191154">
              <w:rPr>
                <w:i/>
                <w:snapToGrid w:val="0"/>
                <w:color w:val="000000" w:themeColor="text1"/>
                <w:sz w:val="22"/>
                <w:szCs w:val="22"/>
                <w:lang w:val="fr-FR"/>
              </w:rPr>
              <w:t>Qualification du Personnel clé</w:t>
            </w:r>
            <w:sdt>
              <w:sdtPr>
                <w:rPr>
                  <w:i/>
                  <w:snapToGrid w:val="0"/>
                  <w:color w:val="000000" w:themeColor="text1"/>
                  <w:sz w:val="22"/>
                  <w:szCs w:val="22"/>
                  <w:lang w:val="fr-FR"/>
                </w:rPr>
                <w:id w:val="-1213420557"/>
                <w:text/>
              </w:sdtPr>
              <w:sdtContent>
                <w:r w:rsidR="00B33F55" w:rsidRPr="00191154">
                  <w:rPr>
                    <w:i/>
                    <w:snapToGrid w:val="0"/>
                    <w:color w:val="000000" w:themeColor="text1"/>
                    <w:sz w:val="22"/>
                    <w:szCs w:val="22"/>
                    <w:lang w:val="fr-FR"/>
                  </w:rPr>
                  <w:t>, voir détail dans le formulaire 3 annexe 5</w:t>
                </w:r>
              </w:sdtContent>
            </w:sdt>
          </w:p>
          <w:bookmarkEnd w:id="1"/>
          <w:p w14:paraId="2F84CD80" w14:textId="77777777" w:rsidR="00B33F55" w:rsidRPr="00191154" w:rsidRDefault="00B33F55" w:rsidP="00B33F55">
            <w:pPr>
              <w:pStyle w:val="BankNormal"/>
              <w:spacing w:after="0"/>
              <w:jc w:val="both"/>
              <w:rPr>
                <w:i/>
                <w:snapToGrid w:val="0"/>
                <w:sz w:val="22"/>
                <w:szCs w:val="22"/>
                <w:lang w:val="fr-FR"/>
              </w:rPr>
            </w:pPr>
            <w:r w:rsidRPr="00191154">
              <w:rPr>
                <w:b/>
                <w:i/>
                <w:snapToGrid w:val="0"/>
                <w:sz w:val="22"/>
                <w:szCs w:val="22"/>
                <w:u w:val="single"/>
                <w:lang w:val="fr-FR"/>
              </w:rPr>
              <w:t>N.B :</w:t>
            </w:r>
            <w:r w:rsidRPr="00191154">
              <w:rPr>
                <w:i/>
                <w:snapToGrid w:val="0"/>
                <w:sz w:val="22"/>
                <w:szCs w:val="22"/>
                <w:lang w:val="fr-FR"/>
              </w:rPr>
              <w:t xml:space="preserve"> seules les offres financières des soumissionnaires techniquement qualifiés (ayant obtenus la moyenne technique ≥70%) seront considérées pour la suite de l’évaluation.</w:t>
            </w:r>
          </w:p>
          <w:p w14:paraId="14CC7E6B" w14:textId="77777777" w:rsidR="00B33F55" w:rsidRPr="00191154" w:rsidRDefault="00B33F55" w:rsidP="00B33F55">
            <w:pPr>
              <w:pStyle w:val="BankNormal"/>
              <w:spacing w:after="0"/>
              <w:jc w:val="both"/>
              <w:rPr>
                <w:b/>
                <w:i/>
                <w:snapToGrid w:val="0"/>
                <w:sz w:val="22"/>
                <w:szCs w:val="22"/>
                <w:u w:val="single"/>
                <w:lang w:val="fr-FR"/>
              </w:rPr>
            </w:pPr>
            <w:r w:rsidRPr="00191154">
              <w:rPr>
                <w:b/>
                <w:i/>
                <w:snapToGrid w:val="0"/>
                <w:sz w:val="22"/>
                <w:szCs w:val="22"/>
                <w:u w:val="single"/>
                <w:lang w:val="fr-FR"/>
              </w:rPr>
              <w:t>Proposition Financière (30%)</w:t>
            </w:r>
          </w:p>
          <w:p w14:paraId="041A9D53" w14:textId="77777777" w:rsidR="00B33F55" w:rsidRPr="00191154" w:rsidRDefault="00B33F55" w:rsidP="00B33F55">
            <w:pPr>
              <w:pStyle w:val="BankNormal"/>
              <w:spacing w:after="0"/>
              <w:jc w:val="both"/>
              <w:rPr>
                <w:i/>
                <w:snapToGrid w:val="0"/>
                <w:sz w:val="22"/>
                <w:szCs w:val="22"/>
                <w:lang w:val="fr-FR"/>
              </w:rPr>
            </w:pPr>
            <w:r w:rsidRPr="00191154">
              <w:rPr>
                <w:i/>
                <w:snapToGrid w:val="0"/>
                <w:sz w:val="22"/>
                <w:szCs w:val="22"/>
                <w:lang w:val="fr-FR"/>
              </w:rPr>
              <w:t>A être calculé comme un ratio de l’offre financière de la proposition à l’offre financière la plus basse parmi les propositions reçues par le PNUD qui sont techniquement qualifiées.</w:t>
            </w:r>
          </w:p>
        </w:tc>
      </w:tr>
      <w:tr w:rsidR="00B33F55" w:rsidRPr="00012D78" w14:paraId="22EC13B8" w14:textId="77777777" w:rsidTr="00B34A27">
        <w:tc>
          <w:tcPr>
            <w:tcW w:w="3403" w:type="dxa"/>
            <w:shd w:val="clear" w:color="auto" w:fill="auto"/>
          </w:tcPr>
          <w:p w14:paraId="314C8265" w14:textId="77777777" w:rsidR="00B33F55" w:rsidRPr="00191154" w:rsidRDefault="00B33F55" w:rsidP="00B33F55">
            <w:pPr>
              <w:pStyle w:val="BankNormal"/>
              <w:tabs>
                <w:tab w:val="left" w:pos="5686"/>
                <w:tab w:val="right" w:pos="7218"/>
              </w:tabs>
              <w:spacing w:after="0"/>
              <w:rPr>
                <w:bCs/>
                <w:sz w:val="22"/>
                <w:szCs w:val="22"/>
                <w:lang w:val="fr-FR"/>
              </w:rPr>
            </w:pPr>
            <w:r w:rsidRPr="00191154">
              <w:rPr>
                <w:bCs/>
                <w:sz w:val="22"/>
                <w:szCs w:val="22"/>
                <w:lang w:val="fr-FR"/>
              </w:rPr>
              <w:t xml:space="preserve">Le PNUD attribuera le contrat </w:t>
            </w:r>
            <w:proofErr w:type="gramStart"/>
            <w:r>
              <w:rPr>
                <w:bCs/>
                <w:sz w:val="22"/>
                <w:szCs w:val="22"/>
                <w:lang w:val="fr-FR"/>
              </w:rPr>
              <w:t>à</w:t>
            </w:r>
            <w:r w:rsidRPr="00191154">
              <w:rPr>
                <w:bCs/>
                <w:sz w:val="22"/>
                <w:szCs w:val="22"/>
                <w:lang w:val="fr-FR"/>
              </w:rPr>
              <w:t>:</w:t>
            </w:r>
            <w:proofErr w:type="gramEnd"/>
          </w:p>
        </w:tc>
        <w:tc>
          <w:tcPr>
            <w:tcW w:w="7512" w:type="dxa"/>
            <w:shd w:val="clear" w:color="auto" w:fill="auto"/>
          </w:tcPr>
          <w:p w14:paraId="46396532" w14:textId="22F7BCAA" w:rsidR="00B33F55" w:rsidRPr="00191154" w:rsidRDefault="00B33F55" w:rsidP="00B33F55">
            <w:pPr>
              <w:pStyle w:val="BankNormal"/>
              <w:tabs>
                <w:tab w:val="left" w:pos="342"/>
                <w:tab w:val="right" w:pos="7218"/>
              </w:tabs>
              <w:spacing w:after="0"/>
              <w:rPr>
                <w:i/>
                <w:sz w:val="22"/>
                <w:szCs w:val="22"/>
                <w:lang w:val="fr-FR"/>
              </w:rPr>
            </w:pPr>
            <w:r w:rsidRPr="00191154">
              <w:rPr>
                <w:rFonts w:eastAsia="MS Gothic"/>
                <w:i/>
                <w:snapToGrid w:val="0"/>
                <w:sz w:val="22"/>
                <w:szCs w:val="22"/>
                <w:lang w:val="fr-FR"/>
              </w:rPr>
              <w:sym w:font="Wingdings 2" w:char="F051"/>
            </w:r>
            <w:r w:rsidR="00F52DA3">
              <w:rPr>
                <w:rFonts w:eastAsia="MS Gothic"/>
                <w:i/>
                <w:snapToGrid w:val="0"/>
                <w:sz w:val="22"/>
                <w:szCs w:val="22"/>
                <w:lang w:val="fr-FR"/>
              </w:rPr>
              <w:t xml:space="preserve">  </w:t>
            </w:r>
            <w:r w:rsidRPr="00191154">
              <w:rPr>
                <w:i/>
                <w:sz w:val="22"/>
                <w:szCs w:val="22"/>
                <w:lang w:val="fr-FR"/>
              </w:rPr>
              <w:t xml:space="preserve">Un et un seul prestataire de Service. </w:t>
            </w:r>
          </w:p>
        </w:tc>
      </w:tr>
      <w:tr w:rsidR="00B33F55" w:rsidRPr="00191154" w14:paraId="164D0F6F" w14:textId="77777777" w:rsidTr="00B34A27">
        <w:tblPrEx>
          <w:tblLook w:val="0000" w:firstRow="0" w:lastRow="0" w:firstColumn="0" w:lastColumn="0" w:noHBand="0" w:noVBand="0"/>
        </w:tblPrEx>
        <w:trPr>
          <w:cantSplit/>
          <w:trHeight w:val="460"/>
        </w:trPr>
        <w:tc>
          <w:tcPr>
            <w:tcW w:w="3403" w:type="dxa"/>
          </w:tcPr>
          <w:p w14:paraId="55BD4A8A" w14:textId="77777777" w:rsidR="00B33F55" w:rsidRPr="00191154" w:rsidRDefault="00B33F55" w:rsidP="00B33F55">
            <w:pPr>
              <w:rPr>
                <w:sz w:val="22"/>
                <w:szCs w:val="22"/>
                <w:lang w:val="fr-FR"/>
              </w:rPr>
            </w:pPr>
            <w:r w:rsidRPr="00191154">
              <w:rPr>
                <w:sz w:val="22"/>
                <w:szCs w:val="22"/>
                <w:lang w:val="fr-FR"/>
              </w:rPr>
              <w:t>Annexes à cette RFP</w:t>
            </w:r>
          </w:p>
        </w:tc>
        <w:tc>
          <w:tcPr>
            <w:tcW w:w="7512" w:type="dxa"/>
          </w:tcPr>
          <w:p w14:paraId="59E18206" w14:textId="150D9662" w:rsidR="00B33F55" w:rsidRPr="00191154" w:rsidRDefault="001672D9" w:rsidP="00B33F55">
            <w:pPr>
              <w:rPr>
                <w:rFonts w:eastAsia="MS Gothic"/>
                <w:i/>
                <w:snapToGrid w:val="0"/>
                <w:sz w:val="22"/>
                <w:szCs w:val="22"/>
                <w:lang w:val="fr-FR"/>
              </w:rPr>
            </w:pPr>
            <w:sdt>
              <w:sdtPr>
                <w:rPr>
                  <w:i/>
                  <w:sz w:val="22"/>
                  <w:szCs w:val="22"/>
                  <w:vertAlign w:val="superscript"/>
                  <w:lang w:val="fr-FR"/>
                </w:rPr>
                <w:id w:val="-728612642"/>
                <w:showingPlcHdr/>
              </w:sdtPr>
              <w:sdtContent/>
            </w:sdt>
            <w:r w:rsidR="00B33F55" w:rsidRPr="00191154">
              <w:rPr>
                <w:rFonts w:eastAsia="MS Gothic"/>
                <w:i/>
                <w:snapToGrid w:val="0"/>
                <w:sz w:val="22"/>
                <w:szCs w:val="22"/>
                <w:lang w:val="fr-FR"/>
              </w:rPr>
              <w:sym w:font="Wingdings 2" w:char="F051"/>
            </w:r>
            <w:r w:rsidR="00F52DA3">
              <w:rPr>
                <w:rFonts w:eastAsia="MS Gothic"/>
                <w:i/>
                <w:snapToGrid w:val="0"/>
                <w:sz w:val="22"/>
                <w:szCs w:val="22"/>
                <w:lang w:val="fr-FR"/>
              </w:rPr>
              <w:t xml:space="preserve"> </w:t>
            </w:r>
            <w:r w:rsidR="00B33F55" w:rsidRPr="00191154">
              <w:rPr>
                <w:i/>
                <w:sz w:val="22"/>
                <w:szCs w:val="22"/>
                <w:lang w:val="fr-FR"/>
              </w:rPr>
              <w:t>Termes de référence Détaillés (Annexe 2)</w:t>
            </w:r>
          </w:p>
          <w:p w14:paraId="3B45FD9E" w14:textId="77777777" w:rsidR="00B33F55" w:rsidRPr="00191154" w:rsidRDefault="001672D9" w:rsidP="00B33F55">
            <w:pPr>
              <w:rPr>
                <w:i/>
                <w:sz w:val="22"/>
                <w:szCs w:val="22"/>
                <w:lang w:val="fr-FR"/>
              </w:rPr>
            </w:pPr>
            <w:sdt>
              <w:sdtPr>
                <w:rPr>
                  <w:i/>
                  <w:sz w:val="22"/>
                  <w:szCs w:val="22"/>
                  <w:lang w:val="fr-FR"/>
                </w:rPr>
                <w:id w:val="262579622"/>
                <w:showingPlcHdr/>
              </w:sdtPr>
              <w:sdtContent/>
            </w:sdt>
            <w:r w:rsidR="00B33F55" w:rsidRPr="00191154">
              <w:rPr>
                <w:rFonts w:eastAsia="MS Gothic"/>
                <w:i/>
                <w:snapToGrid w:val="0"/>
                <w:sz w:val="22"/>
                <w:szCs w:val="22"/>
                <w:lang w:val="fr-FR"/>
              </w:rPr>
              <w:sym w:font="Wingdings 2" w:char="F051"/>
            </w:r>
            <w:r w:rsidR="00B33F55" w:rsidRPr="00191154">
              <w:rPr>
                <w:i/>
                <w:sz w:val="22"/>
                <w:szCs w:val="22"/>
                <w:lang w:val="fr-FR"/>
              </w:rPr>
              <w:t xml:space="preserve"> Formulaire de soumission de la Proposition (Annexe 3)</w:t>
            </w:r>
          </w:p>
          <w:p w14:paraId="071F5D49" w14:textId="77777777" w:rsidR="00B33F55" w:rsidRPr="00191154" w:rsidRDefault="001672D9" w:rsidP="00B33F55">
            <w:pPr>
              <w:rPr>
                <w:i/>
                <w:sz w:val="22"/>
                <w:szCs w:val="22"/>
                <w:lang w:val="fr-FR"/>
              </w:rPr>
            </w:pPr>
            <w:sdt>
              <w:sdtPr>
                <w:rPr>
                  <w:i/>
                  <w:sz w:val="22"/>
                  <w:szCs w:val="22"/>
                  <w:lang w:val="fr-FR"/>
                </w:rPr>
                <w:id w:val="1683466447"/>
                <w:showingPlcHdr/>
              </w:sdtPr>
              <w:sdtContent/>
            </w:sdt>
            <w:r w:rsidR="00B33F55" w:rsidRPr="00191154">
              <w:rPr>
                <w:rFonts w:eastAsia="MS Gothic"/>
                <w:i/>
                <w:snapToGrid w:val="0"/>
                <w:sz w:val="22"/>
                <w:szCs w:val="22"/>
                <w:lang w:val="fr-FR"/>
              </w:rPr>
              <w:sym w:font="Wingdings 2" w:char="F051"/>
            </w:r>
            <w:r w:rsidR="00B33F55" w:rsidRPr="00191154">
              <w:rPr>
                <w:i/>
                <w:sz w:val="22"/>
                <w:szCs w:val="22"/>
                <w:lang w:val="fr-FR"/>
              </w:rPr>
              <w:t xml:space="preserve"> Conditions et Termes Généraux (Annexe 4)</w:t>
            </w:r>
            <w:r w:rsidR="00B33F55" w:rsidRPr="00191154">
              <w:rPr>
                <w:rStyle w:val="Appelnotedebasdep"/>
                <w:i/>
                <w:sz w:val="22"/>
                <w:szCs w:val="22"/>
                <w:lang w:val="fr-FR"/>
              </w:rPr>
              <w:footnoteReference w:id="2"/>
            </w:r>
          </w:p>
          <w:p w14:paraId="594A668D" w14:textId="77777777" w:rsidR="00B33F55" w:rsidRPr="00191154" w:rsidRDefault="001672D9" w:rsidP="00B33F55">
            <w:pPr>
              <w:rPr>
                <w:i/>
                <w:sz w:val="22"/>
                <w:szCs w:val="22"/>
                <w:lang w:val="fr-FR"/>
              </w:rPr>
            </w:pPr>
            <w:sdt>
              <w:sdtPr>
                <w:rPr>
                  <w:i/>
                  <w:sz w:val="22"/>
                  <w:szCs w:val="22"/>
                  <w:vertAlign w:val="superscript"/>
                  <w:lang w:val="fr-FR"/>
                </w:rPr>
                <w:id w:val="19992667"/>
              </w:sdtPr>
              <w:sdtContent>
                <w:r w:rsidR="00B33F55" w:rsidRPr="00191154">
                  <w:rPr>
                    <w:rFonts w:ascii="Segoe UI Symbol" w:eastAsia="MS Gothic" w:hAnsi="Segoe UI Symbol" w:cs="Segoe UI Symbol"/>
                    <w:i/>
                    <w:sz w:val="22"/>
                    <w:szCs w:val="22"/>
                    <w:lang w:val="fr-FR"/>
                  </w:rPr>
                  <w:t>☐</w:t>
                </w:r>
              </w:sdtContent>
            </w:sdt>
            <w:r w:rsidR="00B33F55" w:rsidRPr="00191154">
              <w:rPr>
                <w:i/>
                <w:sz w:val="22"/>
                <w:szCs w:val="22"/>
                <w:lang w:val="fr-FR"/>
              </w:rPr>
              <w:t>Autres</w:t>
            </w:r>
            <w:r w:rsidR="00B33F55" w:rsidRPr="00191154">
              <w:rPr>
                <w:rStyle w:val="Appelnotedebasdep"/>
                <w:i/>
                <w:sz w:val="22"/>
                <w:szCs w:val="22"/>
                <w:lang w:val="fr-FR"/>
              </w:rPr>
              <w:footnoteReference w:id="3"/>
            </w:r>
            <w:sdt>
              <w:sdtPr>
                <w:rPr>
                  <w:i/>
                  <w:sz w:val="22"/>
                  <w:szCs w:val="22"/>
                  <w:vertAlign w:val="superscript"/>
                  <w:lang w:val="fr-FR"/>
                </w:rPr>
                <w:id w:val="-1115589347"/>
                <w:showingPlcHdr/>
                <w:text/>
              </w:sdtPr>
              <w:sdtContent/>
            </w:sdt>
          </w:p>
        </w:tc>
      </w:tr>
      <w:tr w:rsidR="00B33F55" w:rsidRPr="00012D78" w14:paraId="3145A720" w14:textId="77777777" w:rsidTr="00B34A27">
        <w:tblPrEx>
          <w:tblLook w:val="0000" w:firstRow="0" w:lastRow="0" w:firstColumn="0" w:lastColumn="0" w:noHBand="0" w:noVBand="0"/>
        </w:tblPrEx>
        <w:trPr>
          <w:cantSplit/>
          <w:trHeight w:val="1389"/>
        </w:trPr>
        <w:tc>
          <w:tcPr>
            <w:tcW w:w="3403" w:type="dxa"/>
          </w:tcPr>
          <w:p w14:paraId="2555D17E" w14:textId="77777777" w:rsidR="00B33F55" w:rsidRPr="00191154" w:rsidRDefault="00B33F55" w:rsidP="00B33F55">
            <w:pPr>
              <w:rPr>
                <w:sz w:val="22"/>
                <w:szCs w:val="22"/>
                <w:lang w:val="fr-FR"/>
              </w:rPr>
            </w:pPr>
            <w:r w:rsidRPr="00191154">
              <w:rPr>
                <w:sz w:val="22"/>
                <w:szCs w:val="22"/>
                <w:lang w:val="fr-FR"/>
              </w:rPr>
              <w:t xml:space="preserve">Personne de contact pour des demandes de renseignement </w:t>
            </w:r>
          </w:p>
          <w:p w14:paraId="6852A324" w14:textId="77777777" w:rsidR="00B33F55" w:rsidRPr="00191154" w:rsidRDefault="00B33F55" w:rsidP="00B33F55">
            <w:pPr>
              <w:rPr>
                <w:sz w:val="22"/>
                <w:szCs w:val="22"/>
                <w:lang w:val="fr-FR"/>
              </w:rPr>
            </w:pPr>
            <w:r w:rsidRPr="00191154">
              <w:rPr>
                <w:sz w:val="22"/>
                <w:szCs w:val="22"/>
                <w:lang w:val="fr-FR"/>
              </w:rPr>
              <w:t>(Demandes de renseignement écrites uniquement)</w:t>
            </w:r>
          </w:p>
        </w:tc>
        <w:tc>
          <w:tcPr>
            <w:tcW w:w="7512" w:type="dxa"/>
          </w:tcPr>
          <w:p w14:paraId="5612169E" w14:textId="77777777" w:rsidR="00F52DA3" w:rsidRPr="00AB3758" w:rsidRDefault="00B33F55" w:rsidP="00F52DA3">
            <w:pPr>
              <w:rPr>
                <w:rFonts w:asciiTheme="minorHAnsi" w:eastAsia="Gulim" w:hAnsiTheme="minorHAnsi" w:cstheme="minorHAnsi"/>
                <w:sz w:val="22"/>
                <w:szCs w:val="22"/>
                <w:lang w:val="fr-FR"/>
              </w:rPr>
            </w:pPr>
            <w:r w:rsidRPr="00191154">
              <w:rPr>
                <w:i/>
                <w:snapToGrid w:val="0"/>
                <w:sz w:val="22"/>
                <w:szCs w:val="22"/>
                <w:lang w:val="fr-FR"/>
              </w:rPr>
              <w:t xml:space="preserve">Adresse : </w:t>
            </w:r>
            <w:hyperlink r:id="rId9" w:history="1">
              <w:r w:rsidR="00F52DA3" w:rsidRPr="00AB3758">
                <w:rPr>
                  <w:rStyle w:val="Lienhypertexte"/>
                  <w:rFonts w:asciiTheme="minorHAnsi" w:eastAsia="Gulim" w:hAnsiTheme="minorHAnsi" w:cstheme="minorHAnsi"/>
                  <w:lang w:val="fr-FR"/>
                </w:rPr>
                <w:t>faq.td@undp.org</w:t>
              </w:r>
            </w:hyperlink>
            <w:r w:rsidR="00F52DA3">
              <w:rPr>
                <w:rStyle w:val="Lienhypertexte"/>
                <w:rFonts w:asciiTheme="minorHAnsi" w:eastAsia="Gulim" w:hAnsiTheme="minorHAnsi" w:cstheme="minorHAnsi"/>
                <w:lang w:val="fr-FR"/>
              </w:rPr>
              <w:t xml:space="preserve"> </w:t>
            </w:r>
            <w:r w:rsidR="00F52DA3" w:rsidRPr="00AB3758">
              <w:rPr>
                <w:rStyle w:val="Lienhypertexte"/>
                <w:rFonts w:asciiTheme="minorHAnsi" w:eastAsia="Gulim" w:hAnsiTheme="minorHAnsi" w:cstheme="minorHAnsi"/>
                <w:lang w:val="fr-FR"/>
              </w:rPr>
              <w:t xml:space="preserve">  </w:t>
            </w:r>
            <w:r w:rsidR="00F52DA3" w:rsidRPr="00AB3758">
              <w:rPr>
                <w:rFonts w:asciiTheme="minorHAnsi" w:eastAsia="Gulim" w:hAnsiTheme="minorHAnsi" w:cstheme="minorHAnsi"/>
                <w:sz w:val="22"/>
                <w:szCs w:val="22"/>
                <w:lang w:val="fr-FR"/>
              </w:rPr>
              <w:t xml:space="preserve"> </w:t>
            </w:r>
          </w:p>
          <w:p w14:paraId="45498A26" w14:textId="754125D8" w:rsidR="00B33F55" w:rsidRPr="00191154" w:rsidRDefault="00F52DA3" w:rsidP="00F52DA3">
            <w:pPr>
              <w:rPr>
                <w:i/>
                <w:sz w:val="22"/>
                <w:szCs w:val="22"/>
                <w:lang w:val="fr-FR"/>
              </w:rPr>
            </w:pPr>
            <w:r w:rsidRPr="00AB3758">
              <w:rPr>
                <w:rFonts w:asciiTheme="minorHAnsi" w:eastAsia="Gulim" w:hAnsiTheme="minorHAnsi" w:cstheme="minorHAnsi"/>
                <w:sz w:val="22"/>
                <w:szCs w:val="22"/>
                <w:lang w:val="fr-FR"/>
              </w:rPr>
              <w:t xml:space="preserve">Les réponses à toutes les questions posées seront publiées sur le site de publication, </w:t>
            </w:r>
            <w:hyperlink r:id="rId10" w:history="1">
              <w:r w:rsidRPr="00AB3758">
                <w:rPr>
                  <w:rStyle w:val="Lienhypertexte"/>
                  <w:rFonts w:asciiTheme="minorHAnsi" w:eastAsia="Gulim" w:hAnsiTheme="minorHAnsi" w:cstheme="minorHAnsi"/>
                  <w:sz w:val="22"/>
                  <w:szCs w:val="22"/>
                  <w:lang w:val="fr-FR"/>
                </w:rPr>
                <w:t>http://procurement-notices.undp.org/search.cfm</w:t>
              </w:r>
            </w:hyperlink>
            <w:r w:rsidRPr="00AB3758">
              <w:rPr>
                <w:rFonts w:asciiTheme="minorHAnsi" w:eastAsia="Gulim" w:hAnsiTheme="minorHAnsi" w:cstheme="minorHAnsi"/>
                <w:sz w:val="22"/>
                <w:szCs w:val="22"/>
                <w:lang w:val="fr-FR"/>
              </w:rPr>
              <w:t xml:space="preserve"> </w:t>
            </w:r>
            <w:r w:rsidRPr="00AB3758">
              <w:rPr>
                <w:rFonts w:asciiTheme="minorHAnsi" w:hAnsiTheme="minorHAnsi" w:cstheme="minorHAnsi"/>
                <w:lang w:val="fr-FR"/>
              </w:rPr>
              <w:t>,</w:t>
            </w:r>
            <w:r w:rsidRPr="00AB3758">
              <w:rPr>
                <w:rFonts w:asciiTheme="minorHAnsi" w:eastAsia="Gulim" w:hAnsiTheme="minorHAnsi" w:cstheme="minorHAnsi"/>
                <w:sz w:val="22"/>
                <w:szCs w:val="22"/>
                <w:lang w:val="fr-FR"/>
              </w:rPr>
              <w:t xml:space="preserve"> au plus tard le </w:t>
            </w:r>
            <w:r>
              <w:rPr>
                <w:rFonts w:asciiTheme="minorHAnsi" w:eastAsia="Gulim" w:hAnsiTheme="minorHAnsi" w:cstheme="minorHAnsi"/>
                <w:sz w:val="22"/>
                <w:szCs w:val="22"/>
                <w:lang w:val="fr-FR"/>
              </w:rPr>
              <w:t>2</w:t>
            </w:r>
            <w:r>
              <w:rPr>
                <w:rFonts w:asciiTheme="minorHAnsi" w:eastAsia="Gulim" w:hAnsiTheme="minorHAnsi" w:cstheme="minorHAnsi"/>
                <w:sz w:val="22"/>
                <w:szCs w:val="22"/>
                <w:lang w:val="fr-FR"/>
              </w:rPr>
              <w:t>0</w:t>
            </w:r>
            <w:r>
              <w:rPr>
                <w:rFonts w:asciiTheme="minorHAnsi" w:eastAsia="Gulim" w:hAnsiTheme="minorHAnsi" w:cstheme="minorHAnsi"/>
                <w:sz w:val="22"/>
                <w:szCs w:val="22"/>
                <w:lang w:val="fr-FR"/>
              </w:rPr>
              <w:t xml:space="preserve"> </w:t>
            </w:r>
            <w:r>
              <w:rPr>
                <w:rFonts w:asciiTheme="minorHAnsi" w:eastAsia="Gulim" w:hAnsiTheme="minorHAnsi" w:cstheme="minorHAnsi"/>
                <w:sz w:val="22"/>
                <w:szCs w:val="22"/>
                <w:lang w:val="fr-FR"/>
              </w:rPr>
              <w:t>déc</w:t>
            </w:r>
            <w:r>
              <w:rPr>
                <w:rFonts w:asciiTheme="minorHAnsi" w:eastAsia="Gulim" w:hAnsiTheme="minorHAnsi" w:cstheme="minorHAnsi"/>
                <w:sz w:val="22"/>
                <w:szCs w:val="22"/>
                <w:lang w:val="fr-FR"/>
              </w:rPr>
              <w:t>embre</w:t>
            </w:r>
            <w:r w:rsidRPr="00AB3758">
              <w:rPr>
                <w:rFonts w:asciiTheme="minorHAnsi" w:eastAsia="Gulim" w:hAnsiTheme="minorHAnsi" w:cstheme="minorHAnsi"/>
                <w:sz w:val="22"/>
                <w:szCs w:val="22"/>
                <w:lang w:val="fr-FR"/>
              </w:rPr>
              <w:t xml:space="preserve"> 2019</w:t>
            </w:r>
          </w:p>
        </w:tc>
      </w:tr>
      <w:tr w:rsidR="00B33F55" w:rsidRPr="00012D78" w14:paraId="218B444E" w14:textId="77777777" w:rsidTr="00B34A27">
        <w:tblPrEx>
          <w:tblLook w:val="0000" w:firstRow="0" w:lastRow="0" w:firstColumn="0" w:lastColumn="0" w:noHBand="0" w:noVBand="0"/>
        </w:tblPrEx>
        <w:trPr>
          <w:cantSplit/>
          <w:trHeight w:val="460"/>
        </w:trPr>
        <w:tc>
          <w:tcPr>
            <w:tcW w:w="3403" w:type="dxa"/>
          </w:tcPr>
          <w:p w14:paraId="58294FDD" w14:textId="77777777" w:rsidR="00B33F55" w:rsidRPr="00191154" w:rsidRDefault="00B33F55" w:rsidP="00B33F55">
            <w:pPr>
              <w:rPr>
                <w:sz w:val="22"/>
                <w:szCs w:val="22"/>
                <w:lang w:val="fr-FR"/>
              </w:rPr>
            </w:pPr>
            <w:r w:rsidRPr="00191154">
              <w:rPr>
                <w:sz w:val="22"/>
                <w:szCs w:val="22"/>
                <w:lang w:val="fr-FR"/>
              </w:rPr>
              <w:t xml:space="preserve">Autre Information </w:t>
            </w:r>
            <w:sdt>
              <w:sdtPr>
                <w:rPr>
                  <w:i/>
                  <w:sz w:val="22"/>
                  <w:szCs w:val="22"/>
                  <w:lang w:val="fr-FR"/>
                </w:rPr>
                <w:id w:val="1636065947"/>
                <w:text/>
              </w:sdtPr>
              <w:sdtContent>
                <w:r w:rsidRPr="00191154">
                  <w:rPr>
                    <w:i/>
                    <w:sz w:val="22"/>
                    <w:szCs w:val="22"/>
                    <w:lang w:val="fr-FR"/>
                  </w:rPr>
                  <w:t>[prière spécifier]</w:t>
                </w:r>
              </w:sdtContent>
            </w:sdt>
          </w:p>
        </w:tc>
        <w:tc>
          <w:tcPr>
            <w:tcW w:w="7512" w:type="dxa"/>
          </w:tcPr>
          <w:p w14:paraId="43E9B7F0" w14:textId="5A89BBB4" w:rsidR="00B33F55" w:rsidRPr="00F70ED6" w:rsidRDefault="00B33F55" w:rsidP="00B33F55">
            <w:pPr>
              <w:jc w:val="both"/>
              <w:rPr>
                <w:i/>
                <w:sz w:val="22"/>
                <w:szCs w:val="22"/>
                <w:lang w:val="fr-FR"/>
              </w:rPr>
            </w:pPr>
            <w:r w:rsidRPr="00F70ED6">
              <w:rPr>
                <w:i/>
                <w:sz w:val="22"/>
                <w:szCs w:val="22"/>
                <w:lang w:val="fr-FR"/>
              </w:rPr>
              <w:t>L’attention des soumissionnaires est a</w:t>
            </w:r>
            <w:r w:rsidR="00F52DA3">
              <w:rPr>
                <w:i/>
                <w:sz w:val="22"/>
                <w:szCs w:val="22"/>
                <w:lang w:val="fr-FR"/>
              </w:rPr>
              <w:t>ttirée</w:t>
            </w:r>
            <w:r w:rsidRPr="00F70ED6">
              <w:rPr>
                <w:i/>
                <w:sz w:val="22"/>
                <w:szCs w:val="22"/>
                <w:lang w:val="fr-FR"/>
              </w:rPr>
              <w:t xml:space="preserve"> sur l’importance d’une lecture très attentive de l’ensemble des dispositions du présent appel à proposition. </w:t>
            </w:r>
          </w:p>
          <w:p w14:paraId="7842462E" w14:textId="77777777" w:rsidR="00B33F55" w:rsidRPr="00191154" w:rsidRDefault="00B33F55" w:rsidP="00B33F55">
            <w:pPr>
              <w:jc w:val="both"/>
              <w:rPr>
                <w:i/>
                <w:sz w:val="22"/>
                <w:szCs w:val="22"/>
                <w:lang w:val="fr-FR"/>
              </w:rPr>
            </w:pPr>
            <w:r w:rsidRPr="00F70ED6">
              <w:rPr>
                <w:i/>
                <w:sz w:val="22"/>
                <w:szCs w:val="22"/>
                <w:lang w:val="fr-FR"/>
              </w:rPr>
              <w:t xml:space="preserve">En particulier les soumissions devront être faites conformément à l’annexe 3 (dont le modèle devra être impérativement reproduit avec le papier à en-tête du soumissionnaire et signé par la personne ayant pouvoir d’engager l’entité soumissionnaire), tous les </w:t>
            </w:r>
            <w:proofErr w:type="spellStart"/>
            <w:r w:rsidRPr="00F70ED6">
              <w:rPr>
                <w:i/>
                <w:sz w:val="22"/>
                <w:szCs w:val="22"/>
                <w:lang w:val="fr-FR"/>
              </w:rPr>
              <w:t>CVs</w:t>
            </w:r>
            <w:proofErr w:type="spellEnd"/>
            <w:r w:rsidRPr="00F70ED6">
              <w:rPr>
                <w:i/>
                <w:sz w:val="22"/>
                <w:szCs w:val="22"/>
                <w:lang w:val="fr-FR"/>
              </w:rPr>
              <w:t xml:space="preserve"> du personnel proposé, avec spécification dans chaque cas du poste pour lequel ledit personnel est proposé,  devront être impérativement signés et datés, en plus d’être  suivis d’une certification de disponibilité de l’Expert proposé à faire la mission,  également datée et signée de sa main. Les soumissions seront faites en trois exemplaires papier (1 original et 2 copies) en plus d’une version sur clé USB.</w:t>
            </w:r>
          </w:p>
        </w:tc>
      </w:tr>
    </w:tbl>
    <w:p w14:paraId="76C825E5" w14:textId="77777777" w:rsidR="00067620" w:rsidRPr="00191154" w:rsidRDefault="00067620" w:rsidP="00067620">
      <w:pPr>
        <w:jc w:val="right"/>
        <w:rPr>
          <w:sz w:val="22"/>
          <w:szCs w:val="22"/>
          <w:lang w:val="fr-FR"/>
        </w:rPr>
      </w:pPr>
    </w:p>
    <w:p w14:paraId="7762BFEB" w14:textId="77777777" w:rsidR="00067620" w:rsidRDefault="00067620" w:rsidP="00067620">
      <w:pPr>
        <w:rPr>
          <w:b/>
          <w:sz w:val="36"/>
          <w:szCs w:val="36"/>
          <w:lang w:val="fr-FR"/>
        </w:rPr>
      </w:pPr>
    </w:p>
    <w:p w14:paraId="226992C8" w14:textId="77777777" w:rsidR="00067620" w:rsidRDefault="00067620" w:rsidP="00067620">
      <w:pPr>
        <w:rPr>
          <w:b/>
          <w:sz w:val="36"/>
          <w:szCs w:val="36"/>
          <w:lang w:val="fr-FR"/>
        </w:rPr>
      </w:pPr>
    </w:p>
    <w:p w14:paraId="0A94BEB7" w14:textId="374974AD" w:rsidR="00067620" w:rsidRPr="00AB1F8B" w:rsidRDefault="00812426" w:rsidP="00067620">
      <w:pPr>
        <w:rPr>
          <w:b/>
          <w:sz w:val="22"/>
          <w:szCs w:val="22"/>
          <w:lang w:val="fr-FR"/>
        </w:rPr>
      </w:pPr>
      <w:r>
        <w:rPr>
          <w:b/>
          <w:sz w:val="36"/>
          <w:szCs w:val="36"/>
          <w:lang w:val="fr-FR"/>
        </w:rPr>
        <w:t xml:space="preserve">         </w:t>
      </w:r>
      <w:r w:rsidR="00067620" w:rsidRPr="00BC3B28">
        <w:rPr>
          <w:b/>
          <w:sz w:val="36"/>
          <w:szCs w:val="36"/>
          <w:lang w:val="fr-FR"/>
        </w:rPr>
        <w:t>Annexe</w:t>
      </w:r>
      <w:r w:rsidR="00067620">
        <w:rPr>
          <w:b/>
          <w:sz w:val="36"/>
          <w:szCs w:val="36"/>
          <w:lang w:val="fr-FR"/>
        </w:rPr>
        <w:t xml:space="preserve"> 2 </w:t>
      </w:r>
      <w:r w:rsidR="00067620">
        <w:rPr>
          <w:b/>
          <w:sz w:val="22"/>
          <w:szCs w:val="22"/>
          <w:lang w:val="fr-FR"/>
        </w:rPr>
        <w:t xml:space="preserve">– </w:t>
      </w:r>
      <w:r w:rsidR="00067620" w:rsidRPr="00AB1F8B">
        <w:rPr>
          <w:b/>
          <w:sz w:val="32"/>
          <w:szCs w:val="32"/>
          <w:lang w:val="fr-FR"/>
        </w:rPr>
        <w:t xml:space="preserve">Termes de références et annexes </w:t>
      </w:r>
      <w:r w:rsidR="00067620">
        <w:rPr>
          <w:b/>
          <w:sz w:val="32"/>
          <w:szCs w:val="32"/>
          <w:lang w:val="fr-FR"/>
        </w:rPr>
        <w:t xml:space="preserve">y </w:t>
      </w:r>
      <w:r w:rsidR="00946C58">
        <w:rPr>
          <w:b/>
          <w:sz w:val="32"/>
          <w:szCs w:val="32"/>
          <w:lang w:val="fr-FR"/>
        </w:rPr>
        <w:t>référents</w:t>
      </w:r>
    </w:p>
    <w:p w14:paraId="07653B04" w14:textId="439EB1D9" w:rsidR="00067620" w:rsidRPr="00812426" w:rsidRDefault="00067620" w:rsidP="00067620">
      <w:pPr>
        <w:rPr>
          <w:rFonts w:ascii="Arial Narrow" w:hAnsi="Arial Narrow"/>
          <w:sz w:val="22"/>
          <w:lang w:val="fr-FR"/>
        </w:rPr>
      </w:pPr>
    </w:p>
    <w:p w14:paraId="5195B556" w14:textId="77777777" w:rsidR="00067620" w:rsidRPr="00812426" w:rsidRDefault="00067620" w:rsidP="00067620">
      <w:pPr>
        <w:rPr>
          <w:b/>
          <w:sz w:val="24"/>
          <w:szCs w:val="22"/>
          <w:lang w:val="fr-FR"/>
        </w:rPr>
      </w:pPr>
    </w:p>
    <w:p w14:paraId="775A7683" w14:textId="77777777" w:rsidR="00067620" w:rsidRPr="00812426" w:rsidRDefault="00067620" w:rsidP="00067620">
      <w:pPr>
        <w:jc w:val="right"/>
        <w:rPr>
          <w:sz w:val="24"/>
          <w:szCs w:val="22"/>
          <w:lang w:val="fr-FR"/>
        </w:rPr>
      </w:pPr>
    </w:p>
    <w:p w14:paraId="64816A5C" w14:textId="77777777" w:rsidR="00067620" w:rsidRPr="00812426" w:rsidRDefault="00067620" w:rsidP="00067620">
      <w:pPr>
        <w:spacing w:after="120"/>
        <w:rPr>
          <w:b/>
          <w:sz w:val="24"/>
          <w:szCs w:val="22"/>
          <w:lang w:val="fr-FR"/>
        </w:rPr>
      </w:pPr>
    </w:p>
    <w:p w14:paraId="53DA457B" w14:textId="77777777" w:rsidR="00067620" w:rsidRPr="00812426" w:rsidRDefault="00067620" w:rsidP="00067620">
      <w:pPr>
        <w:jc w:val="center"/>
        <w:rPr>
          <w:rFonts w:ascii="Arial Narrow" w:hAnsi="Arial Narrow"/>
          <w:b/>
          <w:sz w:val="22"/>
          <w:lang w:val="fr-FR"/>
        </w:rPr>
      </w:pPr>
      <w:r w:rsidRPr="00812426">
        <w:rPr>
          <w:rFonts w:ascii="Arial Narrow" w:hAnsi="Arial Narrow"/>
          <w:noProof/>
          <w:sz w:val="22"/>
          <w:lang w:val="fr-FR" w:eastAsia="fr-FR"/>
        </w:rPr>
        <mc:AlternateContent>
          <mc:Choice Requires="wpg">
            <w:drawing>
              <wp:anchor distT="0" distB="0" distL="114300" distR="114300" simplePos="0" relativeHeight="251659264" behindDoc="0" locked="0" layoutInCell="1" allowOverlap="1" wp14:anchorId="38F41564" wp14:editId="06E5644A">
                <wp:simplePos x="0" y="0"/>
                <wp:positionH relativeFrom="margin">
                  <wp:align>center</wp:align>
                </wp:positionH>
                <wp:positionV relativeFrom="paragraph">
                  <wp:posOffset>499745</wp:posOffset>
                </wp:positionV>
                <wp:extent cx="6638925" cy="57150"/>
                <wp:effectExtent l="0" t="19050" r="47625" b="0"/>
                <wp:wrapTopAndBottom/>
                <wp:docPr id="13767" name="Group 13767"/>
                <wp:cNvGraphicFramePr/>
                <a:graphic xmlns:a="http://schemas.openxmlformats.org/drawingml/2006/main">
                  <a:graphicData uri="http://schemas.microsoft.com/office/word/2010/wordprocessingGroup">
                    <wpg:wgp>
                      <wpg:cNvGrpSpPr/>
                      <wpg:grpSpPr>
                        <a:xfrm>
                          <a:off x="0" y="0"/>
                          <a:ext cx="6638925" cy="57150"/>
                          <a:chOff x="0" y="0"/>
                          <a:chExt cx="6638925" cy="57150"/>
                        </a:xfrm>
                      </wpg:grpSpPr>
                      <wps:wsp>
                        <wps:cNvPr id="189" name="Shape 189"/>
                        <wps:cNvSpPr/>
                        <wps:spPr>
                          <a:xfrm>
                            <a:off x="0" y="0"/>
                            <a:ext cx="6638925" cy="0"/>
                          </a:xfrm>
                          <a:custGeom>
                            <a:avLst/>
                            <a:gdLst/>
                            <a:ahLst/>
                            <a:cxnLst/>
                            <a:rect l="0" t="0" r="0" b="0"/>
                            <a:pathLst>
                              <a:path w="6638925">
                                <a:moveTo>
                                  <a:pt x="0" y="0"/>
                                </a:moveTo>
                                <a:lnTo>
                                  <a:pt x="6638925" y="0"/>
                                </a:lnTo>
                              </a:path>
                            </a:pathLst>
                          </a:custGeom>
                          <a:ln w="57150" cap="flat">
                            <a:round/>
                          </a:ln>
                        </wps:spPr>
                        <wps:style>
                          <a:lnRef idx="1">
                            <a:srgbClr val="0000FF"/>
                          </a:lnRef>
                          <a:fillRef idx="0">
                            <a:srgbClr val="000000">
                              <a:alpha val="0"/>
                            </a:srgbClr>
                          </a:fillRef>
                          <a:effectRef idx="0">
                            <a:scrgbClr r="0" g="0" b="0"/>
                          </a:effectRef>
                          <a:fontRef idx="none"/>
                        </wps:style>
                        <wps:bodyPr/>
                      </wps:wsp>
                    </wpg:wgp>
                  </a:graphicData>
                </a:graphic>
              </wp:anchor>
            </w:drawing>
          </mc:Choice>
          <mc:Fallback>
            <w:pict>
              <v:group w14:anchorId="365BCAF9" id="Group 13767" o:spid="_x0000_s1026" style="position:absolute;margin-left:0;margin-top:39.35pt;width:522.75pt;height:4.5pt;z-index:251659264;mso-position-horizontal:center;mso-position-horizontal-relative:margin" coordsize="6638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">
                <v:shape id="Shape 189" o:spid="_x0000_s1027" style="position:absolute;width:66389;height:0;visibility:visible;mso-wrap-style:square;v-text-anchor:top" coordsize="6638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" path="m,l6638925,e" filled="f" strokecolor="blue" strokeweight="4.5pt">
                  <v:path arrowok="t" textboxrect="0,0,6638925,0"/>
                </v:shape>
                <w10:wrap type="topAndBottom" anchorx="margin"/>
              </v:group>
            </w:pict>
          </mc:Fallback>
        </mc:AlternateContent>
      </w:r>
      <w:r w:rsidRPr="00812426">
        <w:rPr>
          <w:rFonts w:ascii="Arial Narrow" w:hAnsi="Arial Narrow"/>
          <w:b/>
          <w:sz w:val="22"/>
          <w:lang w:val="fr-FR"/>
        </w:rPr>
        <w:t>TERMES DE REFERENCE</w:t>
      </w:r>
    </w:p>
    <w:p w14:paraId="77A85566" w14:textId="77777777" w:rsidR="00067620" w:rsidRPr="00812426" w:rsidRDefault="00067620" w:rsidP="00067620">
      <w:pPr>
        <w:jc w:val="center"/>
        <w:rPr>
          <w:rFonts w:ascii="Arial Narrow" w:hAnsi="Arial Narrow"/>
          <w:b/>
          <w:sz w:val="22"/>
          <w:lang w:val="fr-FR"/>
        </w:rPr>
      </w:pPr>
      <w:r w:rsidRPr="00812426">
        <w:rPr>
          <w:rFonts w:ascii="Arial Narrow" w:hAnsi="Arial Narrow"/>
          <w:b/>
          <w:sz w:val="22"/>
          <w:lang w:val="fr-FR"/>
        </w:rPr>
        <w:t xml:space="preserve">POUR LE RECRUTEMENT D’UN BUREAU D’ETUDES SPECIALISĔ DANS L’EVALUATION DE PROJETS </w:t>
      </w:r>
    </w:p>
    <w:p w14:paraId="0FE12278" w14:textId="77777777" w:rsidR="00067620" w:rsidRPr="00A36562" w:rsidRDefault="00067620" w:rsidP="00067620">
      <w:pPr>
        <w:spacing w:line="248" w:lineRule="auto"/>
        <w:jc w:val="both"/>
        <w:rPr>
          <w:rFonts w:ascii="Arial Narrow" w:hAnsi="Arial Narrow"/>
          <w:b/>
          <w:lang w:val="fr-FR"/>
        </w:rPr>
      </w:pPr>
    </w:p>
    <w:p w14:paraId="4AF4052C" w14:textId="77777777" w:rsidR="00067620" w:rsidRPr="00812426" w:rsidRDefault="00067620" w:rsidP="00067620">
      <w:pPr>
        <w:spacing w:line="248" w:lineRule="auto"/>
        <w:ind w:left="-5" w:hanging="10"/>
        <w:jc w:val="both"/>
        <w:rPr>
          <w:rFonts w:ascii="Arial Narrow" w:hAnsi="Arial Narrow"/>
          <w:sz w:val="22"/>
          <w:lang w:val="fr-FR"/>
        </w:rPr>
      </w:pPr>
      <w:r w:rsidRPr="00812426">
        <w:rPr>
          <w:rFonts w:ascii="Arial Narrow" w:hAnsi="Arial Narrow"/>
          <w:b/>
          <w:sz w:val="22"/>
          <w:lang w:val="fr-FR"/>
        </w:rPr>
        <w:t xml:space="preserve">Pays : </w:t>
      </w:r>
      <w:r w:rsidRPr="00812426">
        <w:rPr>
          <w:rFonts w:ascii="Arial Narrow" w:hAnsi="Arial Narrow"/>
          <w:sz w:val="22"/>
          <w:lang w:val="fr-FR"/>
        </w:rPr>
        <w:t xml:space="preserve">Tchad  </w:t>
      </w:r>
    </w:p>
    <w:p w14:paraId="0E774FF0" w14:textId="77777777" w:rsidR="00067620" w:rsidRPr="00812426" w:rsidRDefault="00067620" w:rsidP="00067620">
      <w:pPr>
        <w:pStyle w:val="NormalWeb"/>
        <w:spacing w:before="2" w:after="2"/>
        <w:rPr>
          <w:rFonts w:ascii="Arial Narrow" w:eastAsiaTheme="minorEastAsia" w:hAnsi="Arial Narrow" w:cstheme="minorBidi"/>
          <w:bCs/>
          <w:color w:val="002060"/>
          <w:kern w:val="24"/>
          <w:sz w:val="24"/>
          <w:szCs w:val="56"/>
          <w:lang w:val="fr-FR"/>
        </w:rPr>
      </w:pPr>
      <w:r w:rsidRPr="00812426">
        <w:rPr>
          <w:rFonts w:ascii="Arial Narrow" w:hAnsi="Arial Narrow"/>
          <w:b/>
          <w:sz w:val="22"/>
          <w:lang w:val="fr-FR"/>
        </w:rPr>
        <w:t xml:space="preserve">Projet : </w:t>
      </w:r>
      <w:r w:rsidR="00223046" w:rsidRPr="00812426">
        <w:rPr>
          <w:rFonts w:ascii="Arial Narrow" w:eastAsiaTheme="minorEastAsia" w:hAnsi="Arial Narrow" w:cstheme="minorBidi"/>
          <w:bCs/>
          <w:color w:val="000000" w:themeColor="text1"/>
          <w:kern w:val="24"/>
          <w:sz w:val="24"/>
          <w:szCs w:val="56"/>
          <w:lang w:val="fr-FR"/>
        </w:rPr>
        <w:t>Prévention de la Radicalisation et de l’Extrémisme Violent au Tchad</w:t>
      </w:r>
    </w:p>
    <w:p w14:paraId="124273B2" w14:textId="77777777" w:rsidR="00067620" w:rsidRPr="00812426" w:rsidRDefault="00067620" w:rsidP="00067620">
      <w:pPr>
        <w:spacing w:line="248" w:lineRule="auto"/>
        <w:ind w:left="-5" w:hanging="10"/>
        <w:jc w:val="both"/>
        <w:rPr>
          <w:rFonts w:ascii="Arial Narrow" w:hAnsi="Arial Narrow"/>
          <w:sz w:val="22"/>
          <w:lang w:val="fr-FR"/>
        </w:rPr>
      </w:pPr>
    </w:p>
    <w:p w14:paraId="1A5D2E69" w14:textId="50964394" w:rsidR="00067620" w:rsidRPr="00812426" w:rsidRDefault="00067620" w:rsidP="00067620">
      <w:pPr>
        <w:spacing w:line="248" w:lineRule="auto"/>
        <w:ind w:left="-5" w:hanging="10"/>
        <w:jc w:val="both"/>
        <w:rPr>
          <w:rFonts w:ascii="Arial Narrow" w:hAnsi="Arial Narrow"/>
          <w:sz w:val="22"/>
          <w:lang w:val="fr-FR"/>
        </w:rPr>
      </w:pPr>
      <w:r w:rsidRPr="00812426">
        <w:rPr>
          <w:rFonts w:ascii="Arial Narrow" w:hAnsi="Arial Narrow"/>
          <w:b/>
          <w:sz w:val="22"/>
          <w:lang w:val="fr-FR"/>
        </w:rPr>
        <w:t xml:space="preserve">Prestataire : </w:t>
      </w:r>
      <w:r w:rsidR="00F52DA3">
        <w:rPr>
          <w:rFonts w:ascii="Arial Narrow" w:hAnsi="Arial Narrow"/>
          <w:sz w:val="22"/>
          <w:lang w:val="fr-FR"/>
        </w:rPr>
        <w:t>Prestataire indépendant</w:t>
      </w:r>
      <w:r w:rsidR="00072E82" w:rsidRPr="008F5F61">
        <w:rPr>
          <w:rFonts w:ascii="Arial Narrow" w:hAnsi="Arial Narrow"/>
          <w:sz w:val="22"/>
          <w:lang w:val="fr-FR"/>
        </w:rPr>
        <w:t>.</w:t>
      </w:r>
    </w:p>
    <w:p w14:paraId="03CA3536" w14:textId="77777777" w:rsidR="00067620" w:rsidRPr="00812426" w:rsidRDefault="00067620" w:rsidP="00067620">
      <w:pPr>
        <w:spacing w:line="248" w:lineRule="auto"/>
        <w:ind w:left="-5" w:hanging="10"/>
        <w:rPr>
          <w:rFonts w:ascii="Arial Narrow" w:hAnsi="Arial Narrow"/>
          <w:b/>
          <w:sz w:val="22"/>
          <w:lang w:val="fr-FR"/>
        </w:rPr>
      </w:pPr>
      <w:r w:rsidRPr="00812426">
        <w:rPr>
          <w:rFonts w:ascii="Arial Narrow" w:hAnsi="Arial Narrow"/>
          <w:b/>
          <w:sz w:val="22"/>
          <w:lang w:val="fr-FR"/>
        </w:rPr>
        <w:t>Durée de la mission</w:t>
      </w:r>
      <w:r w:rsidRPr="00812426">
        <w:rPr>
          <w:rFonts w:ascii="Arial Narrow" w:hAnsi="Arial Narrow"/>
          <w:sz w:val="22"/>
          <w:lang w:val="fr-FR"/>
        </w:rPr>
        <w:t xml:space="preserve"> : </w:t>
      </w:r>
      <w:r w:rsidR="00223046" w:rsidRPr="00812426">
        <w:rPr>
          <w:rFonts w:ascii="Arial Narrow" w:hAnsi="Arial Narrow"/>
          <w:sz w:val="22"/>
          <w:lang w:val="fr-FR"/>
        </w:rPr>
        <w:t>30</w:t>
      </w:r>
      <w:r w:rsidRPr="00812426">
        <w:rPr>
          <w:rFonts w:ascii="Arial Narrow" w:hAnsi="Arial Narrow"/>
          <w:sz w:val="22"/>
          <w:lang w:val="fr-FR"/>
        </w:rPr>
        <w:t xml:space="preserve"> jours de travail effectifs</w:t>
      </w:r>
      <w:r w:rsidRPr="00812426">
        <w:rPr>
          <w:rFonts w:ascii="Arial Narrow" w:hAnsi="Arial Narrow"/>
          <w:b/>
          <w:sz w:val="22"/>
          <w:lang w:val="fr-FR"/>
        </w:rPr>
        <w:t xml:space="preserve"> </w:t>
      </w:r>
    </w:p>
    <w:p w14:paraId="7F67FB88" w14:textId="45D04DB2" w:rsidR="00067620" w:rsidRPr="00812426" w:rsidRDefault="00067620" w:rsidP="00067620">
      <w:pPr>
        <w:spacing w:line="248" w:lineRule="auto"/>
        <w:ind w:left="-5" w:hanging="10"/>
        <w:rPr>
          <w:rFonts w:ascii="Arial Narrow" w:hAnsi="Arial Narrow"/>
          <w:sz w:val="22"/>
          <w:lang w:val="fr-FR"/>
        </w:rPr>
      </w:pPr>
      <w:r w:rsidRPr="00812426">
        <w:rPr>
          <w:rFonts w:ascii="Arial Narrow" w:hAnsi="Arial Narrow"/>
          <w:sz w:val="22"/>
          <w:lang w:val="fr-FR"/>
        </w:rPr>
        <w:t xml:space="preserve">Date de début de la mission : </w:t>
      </w:r>
      <w:r w:rsidR="00F52DA3">
        <w:rPr>
          <w:rFonts w:ascii="Arial Narrow" w:hAnsi="Arial Narrow"/>
          <w:sz w:val="22"/>
          <w:lang w:val="fr-FR"/>
        </w:rPr>
        <w:t>fin</w:t>
      </w:r>
      <w:r w:rsidRPr="008F5F61">
        <w:rPr>
          <w:rFonts w:ascii="Arial Narrow" w:hAnsi="Arial Narrow"/>
          <w:sz w:val="22"/>
          <w:lang w:val="fr-FR"/>
        </w:rPr>
        <w:t xml:space="preserve"> </w:t>
      </w:r>
      <w:r w:rsidR="007814F5" w:rsidRPr="008F5F61">
        <w:rPr>
          <w:rFonts w:ascii="Arial Narrow" w:hAnsi="Arial Narrow"/>
          <w:sz w:val="22"/>
          <w:lang w:val="fr-FR"/>
        </w:rPr>
        <w:t>d</w:t>
      </w:r>
      <w:r w:rsidR="00120530" w:rsidRPr="008F5F61">
        <w:rPr>
          <w:rFonts w:ascii="Arial Narrow" w:hAnsi="Arial Narrow"/>
          <w:sz w:val="22"/>
          <w:lang w:val="fr-FR"/>
        </w:rPr>
        <w:t>écembre</w:t>
      </w:r>
      <w:r w:rsidRPr="008F5F61">
        <w:rPr>
          <w:rFonts w:ascii="Arial Narrow" w:hAnsi="Arial Narrow"/>
          <w:sz w:val="22"/>
          <w:lang w:val="fr-FR"/>
        </w:rPr>
        <w:t xml:space="preserve"> 2019</w:t>
      </w:r>
    </w:p>
    <w:p w14:paraId="532982F9" w14:textId="77777777" w:rsidR="00067620" w:rsidRPr="00812426" w:rsidRDefault="00067620" w:rsidP="00067620">
      <w:pPr>
        <w:jc w:val="center"/>
        <w:rPr>
          <w:rFonts w:ascii="Arial Narrow" w:hAnsi="Arial Narrow"/>
          <w:b/>
          <w:color w:val="000000"/>
          <w:sz w:val="22"/>
          <w:lang w:val="fr-FR"/>
        </w:rPr>
      </w:pPr>
    </w:p>
    <w:p w14:paraId="7A9259F4" w14:textId="77777777" w:rsidR="00067620" w:rsidRPr="00812426" w:rsidRDefault="00067620" w:rsidP="00067620">
      <w:pPr>
        <w:pStyle w:val="Paragraphedeliste"/>
        <w:widowControl/>
        <w:numPr>
          <w:ilvl w:val="0"/>
          <w:numId w:val="18"/>
        </w:numPr>
        <w:overflowPunct/>
        <w:adjustRightInd/>
        <w:spacing w:line="240" w:lineRule="auto"/>
        <w:ind w:left="425" w:hanging="425"/>
        <w:jc w:val="both"/>
        <w:rPr>
          <w:rFonts w:ascii="Arial Narrow" w:hAnsi="Arial Narrow"/>
          <w:sz w:val="24"/>
          <w:szCs w:val="22"/>
        </w:rPr>
      </w:pPr>
      <w:r w:rsidRPr="00812426">
        <w:rPr>
          <w:rFonts w:ascii="Arial Narrow" w:hAnsi="Arial Narrow"/>
          <w:b/>
          <w:color w:val="000000"/>
          <w:sz w:val="24"/>
          <w:szCs w:val="22"/>
        </w:rPr>
        <w:t xml:space="preserve">CONTEXTE </w:t>
      </w:r>
    </w:p>
    <w:p w14:paraId="5B91DB20" w14:textId="77777777" w:rsidR="00067620" w:rsidRPr="00812426" w:rsidRDefault="00067620" w:rsidP="00067620">
      <w:pPr>
        <w:jc w:val="both"/>
        <w:rPr>
          <w:rFonts w:ascii="Arial Narrow" w:hAnsi="Arial Narrow"/>
          <w:sz w:val="22"/>
        </w:rPr>
      </w:pPr>
    </w:p>
    <w:p w14:paraId="059053A3"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FR"/>
        </w:rPr>
        <w:t>Au niveau de l’Afrique Centrale</w:t>
      </w:r>
      <w:r w:rsidRPr="00812426">
        <w:rPr>
          <w:rFonts w:ascii="Arial Narrow" w:hAnsi="Arial Narrow"/>
          <w:sz w:val="22"/>
          <w:lang w:val="fr-CA"/>
        </w:rPr>
        <w:t xml:space="preserve">, le bassin du Lac-Tchad et ses alentours apparaissent comme un épicentre de l'extrémisme violent incarné par Boko Haram et par des groupes armés associés depuis 2011. En effet, depuis 2009, les territoires riverains du Lac-Tchad contigus au Nord-est du Nigeria sont exposés aux stratégies d’expansion et d’action de Boko Haram, secte islamiste d’origine nigériane listée parmi les organisations terroristes depuis 2014. Depuis lors, l’organisation fondée par Muhammad Yusuf et reprise à sa mort par </w:t>
      </w:r>
      <w:proofErr w:type="spellStart"/>
      <w:r w:rsidRPr="00812426">
        <w:rPr>
          <w:rFonts w:ascii="Arial Narrow" w:hAnsi="Arial Narrow"/>
          <w:sz w:val="22"/>
          <w:lang w:val="fr-CA"/>
        </w:rPr>
        <w:t>Abubakar</w:t>
      </w:r>
      <w:proofErr w:type="spellEnd"/>
      <w:r w:rsidRPr="00812426">
        <w:rPr>
          <w:rFonts w:ascii="Arial Narrow" w:hAnsi="Arial Narrow"/>
          <w:sz w:val="22"/>
          <w:lang w:val="fr-CA"/>
        </w:rPr>
        <w:t xml:space="preserve"> </w:t>
      </w:r>
      <w:proofErr w:type="spellStart"/>
      <w:r w:rsidRPr="00812426">
        <w:rPr>
          <w:rFonts w:ascii="Arial Narrow" w:hAnsi="Arial Narrow"/>
          <w:sz w:val="22"/>
          <w:lang w:val="fr-CA"/>
        </w:rPr>
        <w:t>Shekau</w:t>
      </w:r>
      <w:proofErr w:type="spellEnd"/>
      <w:r w:rsidRPr="00812426">
        <w:rPr>
          <w:rFonts w:ascii="Arial Narrow" w:hAnsi="Arial Narrow"/>
          <w:sz w:val="22"/>
          <w:lang w:val="fr-CA"/>
        </w:rPr>
        <w:t xml:space="preserve">, n’a cessé de multiplier des attaques frontales, des enlèvements, des attentats suicides et des poses de mines anti personnelles. Entre réfugiés, déplacés internes, retournés, morts et mutilés, le terrorisme a plongé le pourtour du Lac-Tchad et les centres urbains de la région dans la peur et une crise humanitaire sans précédent qui continue à affecter plus de 23 500 000 habitants dans cette partie du Monde. </w:t>
      </w:r>
    </w:p>
    <w:p w14:paraId="0CE5551B" w14:textId="77777777" w:rsidR="00812426" w:rsidRPr="00812426" w:rsidRDefault="00812426" w:rsidP="00812426">
      <w:pPr>
        <w:jc w:val="both"/>
        <w:rPr>
          <w:rFonts w:ascii="Arial Narrow" w:hAnsi="Arial Narrow"/>
          <w:sz w:val="22"/>
          <w:lang w:val="fr-CA"/>
        </w:rPr>
      </w:pPr>
    </w:p>
    <w:p w14:paraId="54FEABD3"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t>La réponse militaire de grande envergure menée par les gouvernements camerounais, nigérian, nigérien et tchadien à travers des opérations internes ou dans le cadre de la Force Mixte Multinationale (FMM), a considérablement réduit les capacités opérationnelles de la secte Boko Haram et en particulier son emprise sur des territoires qu’elle avait sanctuarisés et utilisés comme bases de vie et de déploiement de ses attaques transfrontalières. Néanmoins, sur le plan économique et social, l’insécurité et les mesures antiterroristes prises par les États, individuellement et dans le cadre des partenariats régionaux de sécurité, ont transformé une zone de prospérité en un espace de précarité.</w:t>
      </w:r>
    </w:p>
    <w:p w14:paraId="49128E46" w14:textId="77777777" w:rsidR="00812426" w:rsidRPr="00812426" w:rsidRDefault="00812426" w:rsidP="00812426">
      <w:pPr>
        <w:jc w:val="both"/>
        <w:rPr>
          <w:rFonts w:ascii="Arial Narrow" w:hAnsi="Arial Narrow"/>
          <w:sz w:val="22"/>
          <w:lang w:val="fr-CA"/>
        </w:rPr>
      </w:pPr>
    </w:p>
    <w:p w14:paraId="67E8FE5A"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t>En dehors du Bassin du Lac-Tchad, la République du Tchad demeure vulnérable à cause de l’instabilité politico-sécuritaire autour de ses frontières. Classé 36</w:t>
      </w:r>
      <w:r w:rsidRPr="00812426">
        <w:rPr>
          <w:rFonts w:ascii="Arial Narrow" w:hAnsi="Arial Narrow"/>
          <w:sz w:val="22"/>
          <w:vertAlign w:val="superscript"/>
          <w:lang w:val="fr-CA"/>
        </w:rPr>
        <w:t>ème</w:t>
      </w:r>
      <w:r w:rsidRPr="00812426">
        <w:rPr>
          <w:rFonts w:ascii="Arial Narrow" w:hAnsi="Arial Narrow"/>
          <w:sz w:val="22"/>
          <w:lang w:val="fr-CA"/>
        </w:rPr>
        <w:t xml:space="preserve">sur l'indice mondial de terrorisme en 2016, le Tchad est de-facto une nation d’une vulnérabilité assez considérable. Sa proximité avec les zones de parcours et d’approvisionnement logistique des groupes extrémistes, ainsi que sa très grande implication dans la lutte contre ces groupes au Sahel et dans le bassin tchadien, constituent des défis stratégiques pour la sécurité intérieure du Tchad. La porosité de ses frontières et l’insuffisance criarde de perspectives économiques dans les pays limitrophes tels que la Libye, la Centrafrique et le Soudan, exposent les zones frontalières aux mobilités transfrontalières parfois criminelles. </w:t>
      </w:r>
    </w:p>
    <w:p w14:paraId="7072A440" w14:textId="77777777" w:rsidR="00812426" w:rsidRPr="00812426" w:rsidRDefault="00812426" w:rsidP="00812426">
      <w:pPr>
        <w:jc w:val="both"/>
        <w:rPr>
          <w:rFonts w:ascii="Arial Narrow" w:hAnsi="Arial Narrow"/>
          <w:sz w:val="22"/>
          <w:lang w:val="fr-CA"/>
        </w:rPr>
      </w:pPr>
    </w:p>
    <w:p w14:paraId="7914181E"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t xml:space="preserve">Le flux et reflux de porteurs d’armes, de trafiquants et de jeunes laissés en marge du progrès à travers les frontières exacerbent la vulnérabilité du Tchad, combinés aux menaces internes et externes qui se reproduisent de façon récurrente. </w:t>
      </w:r>
      <w:r w:rsidRPr="00812426">
        <w:rPr>
          <w:rFonts w:ascii="Arial Narrow" w:hAnsi="Arial Narrow"/>
          <w:i/>
          <w:sz w:val="22"/>
          <w:lang w:val="fr-CA"/>
        </w:rPr>
        <w:t>La gestion intégrée des frontières est par conséquent une préoccupation structurelle pour la paix, la sécurité et le développement du pays</w:t>
      </w:r>
      <w:r w:rsidRPr="00812426">
        <w:rPr>
          <w:rFonts w:ascii="Arial Narrow" w:hAnsi="Arial Narrow"/>
          <w:sz w:val="22"/>
          <w:lang w:val="fr-CA"/>
        </w:rPr>
        <w:t xml:space="preserve">. L’extrémisme violent a un effet négatif sur les efforts de développement durable. La lutte contre ce phénomène impacte la protection des droits humains et la promotion de l’État de droit. </w:t>
      </w:r>
    </w:p>
    <w:p w14:paraId="12EE3442" w14:textId="77777777" w:rsidR="00812426" w:rsidRPr="00812426" w:rsidRDefault="00812426" w:rsidP="00812426">
      <w:pPr>
        <w:jc w:val="both"/>
        <w:rPr>
          <w:rFonts w:ascii="Arial Narrow" w:hAnsi="Arial Narrow"/>
          <w:sz w:val="22"/>
          <w:lang w:val="fr-CA"/>
        </w:rPr>
      </w:pPr>
    </w:p>
    <w:p w14:paraId="5757771B"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lastRenderedPageBreak/>
        <w:t xml:space="preserve">L’insécurité transfrontalière s’est accrue avec la montée de l’extrémisme dans la bande sahélo-saharienne et dans la région du Lac-Tchad, principalement en liaison avec les attaques de Boko Haram. Les exactions de la secte terroriste ont créé un climat d’insécurité pesant lourdement sur l’économie tchadienne, notamment en perturbant l’importation des marchandises et l’exportation de bétail, affectant les moyens de subsistance des populations et amplifiant les inégalités socioéconomiques au détriment des populations rurales et des jeunes. Le manque d’opportunités d’emplois combiné au taux d’abandon scolaire élevé au niveau secondaire chez les jeunes filles et les garçons, exposent ces jeunes à l’enrôlement par les groupes terroristes. Au demeurant, le nombre de démobilisés de Boko Haram reçus à ce jour par les autorités tchadiennes dans les régions riveraines du Lac-Tchad, est un indicateur révélateur du pas franchi par les couches défavorisées de la société pour accéder, y compris par la violence, aux ressources économiques. </w:t>
      </w:r>
    </w:p>
    <w:p w14:paraId="51812A50" w14:textId="77777777" w:rsidR="00812426" w:rsidRPr="00812426" w:rsidRDefault="00812426" w:rsidP="00812426">
      <w:pPr>
        <w:jc w:val="both"/>
        <w:rPr>
          <w:rFonts w:ascii="Arial Narrow" w:hAnsi="Arial Narrow"/>
          <w:sz w:val="22"/>
          <w:lang w:val="fr-CA"/>
        </w:rPr>
      </w:pPr>
    </w:p>
    <w:p w14:paraId="6341214B"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t>L’extrémiste violent menace directement l’exercice des droits de l’Homme, qu’il s’agisse du droit à la vie et du droit à la libert</w:t>
      </w:r>
      <w:r w:rsidRPr="00812426">
        <w:rPr>
          <w:rFonts w:ascii="Arial Narrow" w:hAnsi="Arial Narrow" w:cs="Arial Narrow"/>
          <w:sz w:val="22"/>
          <w:lang w:val="fr-CA"/>
        </w:rPr>
        <w:t>é</w:t>
      </w:r>
      <w:r w:rsidRPr="00812426">
        <w:rPr>
          <w:rFonts w:ascii="Arial Narrow" w:hAnsi="Arial Narrow"/>
          <w:sz w:val="22"/>
          <w:lang w:val="fr-CA"/>
        </w:rPr>
        <w:t>́ et à la s</w:t>
      </w:r>
      <w:r w:rsidRPr="00812426">
        <w:rPr>
          <w:rFonts w:ascii="Arial Narrow" w:hAnsi="Arial Narrow" w:cs="Arial Narrow"/>
          <w:sz w:val="22"/>
          <w:lang w:val="fr-CA"/>
        </w:rPr>
        <w:t>é</w:t>
      </w:r>
      <w:r w:rsidRPr="00812426">
        <w:rPr>
          <w:rFonts w:ascii="Arial Narrow" w:hAnsi="Arial Narrow"/>
          <w:sz w:val="22"/>
          <w:lang w:val="fr-CA"/>
        </w:rPr>
        <w:t>curit</w:t>
      </w:r>
      <w:r w:rsidRPr="00812426">
        <w:rPr>
          <w:rFonts w:ascii="Arial Narrow" w:hAnsi="Arial Narrow" w:cs="Arial Narrow"/>
          <w:sz w:val="22"/>
          <w:lang w:val="fr-CA"/>
        </w:rPr>
        <w:t>é</w:t>
      </w:r>
      <w:r w:rsidRPr="00812426">
        <w:rPr>
          <w:rFonts w:ascii="Arial Narrow" w:hAnsi="Arial Narrow"/>
          <w:sz w:val="22"/>
          <w:lang w:val="fr-CA"/>
        </w:rPr>
        <w:t>́ ou de la libert</w:t>
      </w:r>
      <w:r w:rsidRPr="00812426">
        <w:rPr>
          <w:rFonts w:ascii="Arial Narrow" w:hAnsi="Arial Narrow" w:cs="Arial Narrow"/>
          <w:sz w:val="22"/>
          <w:lang w:val="fr-CA"/>
        </w:rPr>
        <w:t>é</w:t>
      </w:r>
      <w:r w:rsidRPr="00812426">
        <w:rPr>
          <w:rFonts w:ascii="Arial Narrow" w:hAnsi="Arial Narrow"/>
          <w:sz w:val="22"/>
          <w:lang w:val="fr-CA"/>
        </w:rPr>
        <w:t>́ d</w:t>
      </w:r>
      <w:r w:rsidRPr="00812426">
        <w:rPr>
          <w:rFonts w:ascii="Arial Narrow" w:hAnsi="Arial Narrow" w:cs="Arial Narrow"/>
          <w:sz w:val="22"/>
          <w:lang w:val="fr-CA"/>
        </w:rPr>
        <w:t>’</w:t>
      </w:r>
      <w:r w:rsidRPr="00812426">
        <w:rPr>
          <w:rFonts w:ascii="Arial Narrow" w:hAnsi="Arial Narrow"/>
          <w:sz w:val="22"/>
          <w:lang w:val="fr-CA"/>
        </w:rPr>
        <w:t>expression, d</w:t>
      </w:r>
      <w:r w:rsidRPr="00812426">
        <w:rPr>
          <w:rFonts w:ascii="Arial Narrow" w:hAnsi="Arial Narrow" w:cs="Arial Narrow"/>
          <w:sz w:val="22"/>
          <w:lang w:val="fr-CA"/>
        </w:rPr>
        <w:t>’</w:t>
      </w:r>
      <w:r w:rsidRPr="00812426">
        <w:rPr>
          <w:rFonts w:ascii="Arial Narrow" w:hAnsi="Arial Narrow"/>
          <w:sz w:val="22"/>
          <w:lang w:val="fr-CA"/>
        </w:rPr>
        <w:t>association, de penser, de conscience et de religion. La secte Boko Haram, tout comme les autres n</w:t>
      </w:r>
      <w:r w:rsidRPr="00812426">
        <w:rPr>
          <w:rFonts w:ascii="Arial Narrow" w:hAnsi="Arial Narrow" w:cs="Arial Narrow"/>
          <w:sz w:val="22"/>
          <w:lang w:val="fr-CA"/>
        </w:rPr>
        <w:t>é</w:t>
      </w:r>
      <w:r w:rsidRPr="00812426">
        <w:rPr>
          <w:rFonts w:ascii="Arial Narrow" w:hAnsi="Arial Narrow"/>
          <w:sz w:val="22"/>
          <w:lang w:val="fr-CA"/>
        </w:rPr>
        <w:t>buleuses extr</w:t>
      </w:r>
      <w:r w:rsidRPr="00812426">
        <w:rPr>
          <w:rFonts w:ascii="Arial Narrow" w:hAnsi="Arial Narrow" w:cs="Arial Narrow"/>
          <w:sz w:val="22"/>
          <w:lang w:val="fr-CA"/>
        </w:rPr>
        <w:t>é</w:t>
      </w:r>
      <w:r w:rsidRPr="00812426">
        <w:rPr>
          <w:rFonts w:ascii="Arial Narrow" w:hAnsi="Arial Narrow"/>
          <w:sz w:val="22"/>
          <w:lang w:val="fr-CA"/>
        </w:rPr>
        <w:t xml:space="preserve">mistes, viole les droits des femmes et des filles, notamment en les soumettant à l’esclavage sexuel et aux mariages forcés. Elle les empêche d’accéder </w:t>
      </w:r>
      <w:proofErr w:type="spellStart"/>
      <w:r w:rsidRPr="00812426">
        <w:rPr>
          <w:rFonts w:ascii="Arial Narrow" w:hAnsi="Arial Narrow"/>
          <w:sz w:val="22"/>
          <w:lang w:val="fr-CA"/>
        </w:rPr>
        <w:t>a</w:t>
      </w:r>
      <w:proofErr w:type="spellEnd"/>
      <w:r w:rsidRPr="00812426">
        <w:rPr>
          <w:rFonts w:ascii="Arial Narrow" w:hAnsi="Arial Narrow"/>
          <w:sz w:val="22"/>
          <w:lang w:val="fr-CA"/>
        </w:rPr>
        <w:t>̀ l</w:t>
      </w:r>
      <w:r w:rsidRPr="00812426">
        <w:rPr>
          <w:rFonts w:ascii="Arial Narrow" w:hAnsi="Arial Narrow" w:cs="Arial Narrow"/>
          <w:sz w:val="22"/>
          <w:lang w:val="fr-CA"/>
        </w:rPr>
        <w:t>’é</w:t>
      </w:r>
      <w:r w:rsidRPr="00812426">
        <w:rPr>
          <w:rFonts w:ascii="Arial Narrow" w:hAnsi="Arial Narrow"/>
          <w:sz w:val="22"/>
          <w:lang w:val="fr-CA"/>
        </w:rPr>
        <w:t xml:space="preserve">ducation et de participer à la vie publique.  La torture et les violences sexuelles et sexistes seraient monnaie courante. La porosité des frontières et la faible présence de l’autorité de l’État dans les zones affectées contribuent </w:t>
      </w:r>
      <w:proofErr w:type="spellStart"/>
      <w:r w:rsidRPr="00812426">
        <w:rPr>
          <w:rFonts w:ascii="Arial Narrow" w:hAnsi="Arial Narrow"/>
          <w:sz w:val="22"/>
          <w:lang w:val="fr-CA"/>
        </w:rPr>
        <w:t>a</w:t>
      </w:r>
      <w:proofErr w:type="spellEnd"/>
      <w:r w:rsidRPr="00812426">
        <w:rPr>
          <w:rFonts w:ascii="Arial Narrow" w:hAnsi="Arial Narrow"/>
          <w:sz w:val="22"/>
          <w:lang w:val="fr-CA"/>
        </w:rPr>
        <w:t xml:space="preserve">̀ la multiplication de ces comportements criminels. </w:t>
      </w:r>
      <w:r w:rsidRPr="00812426">
        <w:rPr>
          <w:rFonts w:ascii="Arial Narrow" w:hAnsi="Arial Narrow"/>
          <w:i/>
          <w:sz w:val="22"/>
          <w:lang w:val="fr-CA"/>
        </w:rPr>
        <w:t>L’impunité́ et l</w:t>
      </w:r>
      <w:r w:rsidRPr="00812426">
        <w:rPr>
          <w:rFonts w:ascii="Arial Narrow" w:hAnsi="Arial Narrow" w:cs="Arial Narrow"/>
          <w:i/>
          <w:sz w:val="22"/>
          <w:lang w:val="fr-CA"/>
        </w:rPr>
        <w:t>’</w:t>
      </w:r>
      <w:r w:rsidRPr="00812426">
        <w:rPr>
          <w:rFonts w:ascii="Arial Narrow" w:hAnsi="Arial Narrow"/>
          <w:i/>
          <w:sz w:val="22"/>
          <w:lang w:val="fr-CA"/>
        </w:rPr>
        <w:t>injustice cr</w:t>
      </w:r>
      <w:r w:rsidRPr="00812426">
        <w:rPr>
          <w:rFonts w:ascii="Arial Narrow" w:hAnsi="Arial Narrow" w:cs="Arial Narrow"/>
          <w:i/>
          <w:sz w:val="22"/>
          <w:lang w:val="fr-CA"/>
        </w:rPr>
        <w:t>é</w:t>
      </w:r>
      <w:r w:rsidRPr="00812426">
        <w:rPr>
          <w:rFonts w:ascii="Arial Narrow" w:hAnsi="Arial Narrow"/>
          <w:i/>
          <w:sz w:val="22"/>
          <w:lang w:val="fr-CA"/>
        </w:rPr>
        <w:t>ent un climat d</w:t>
      </w:r>
      <w:r w:rsidRPr="00812426">
        <w:rPr>
          <w:rFonts w:ascii="Arial Narrow" w:hAnsi="Arial Narrow" w:cs="Arial Narrow"/>
          <w:i/>
          <w:sz w:val="22"/>
          <w:lang w:val="fr-CA"/>
        </w:rPr>
        <w:t>’</w:t>
      </w:r>
      <w:r w:rsidRPr="00812426">
        <w:rPr>
          <w:rFonts w:ascii="Arial Narrow" w:hAnsi="Arial Narrow"/>
          <w:i/>
          <w:sz w:val="22"/>
          <w:lang w:val="fr-CA"/>
        </w:rPr>
        <w:t>ins</w:t>
      </w:r>
      <w:r w:rsidRPr="00812426">
        <w:rPr>
          <w:rFonts w:ascii="Arial Narrow" w:hAnsi="Arial Narrow" w:cs="Arial Narrow"/>
          <w:i/>
          <w:sz w:val="22"/>
          <w:lang w:val="fr-CA"/>
        </w:rPr>
        <w:t>é</w:t>
      </w:r>
      <w:r w:rsidRPr="00812426">
        <w:rPr>
          <w:rFonts w:ascii="Arial Narrow" w:hAnsi="Arial Narrow"/>
          <w:i/>
          <w:sz w:val="22"/>
          <w:lang w:val="fr-CA"/>
        </w:rPr>
        <w:t>curit</w:t>
      </w:r>
      <w:r w:rsidRPr="00812426">
        <w:rPr>
          <w:rFonts w:ascii="Arial Narrow" w:hAnsi="Arial Narrow" w:cs="Arial Narrow"/>
          <w:i/>
          <w:sz w:val="22"/>
          <w:lang w:val="fr-CA"/>
        </w:rPr>
        <w:t>é</w:t>
      </w:r>
      <w:r w:rsidRPr="00812426">
        <w:rPr>
          <w:rFonts w:ascii="Arial Narrow" w:hAnsi="Arial Narrow"/>
          <w:i/>
          <w:sz w:val="22"/>
          <w:lang w:val="fr-CA"/>
        </w:rPr>
        <w:t>́ et d</w:t>
      </w:r>
      <w:r w:rsidRPr="00812426">
        <w:rPr>
          <w:rFonts w:ascii="Arial Narrow" w:hAnsi="Arial Narrow" w:cs="Arial Narrow"/>
          <w:i/>
          <w:sz w:val="22"/>
          <w:lang w:val="fr-CA"/>
        </w:rPr>
        <w:t>’</w:t>
      </w:r>
      <w:r w:rsidRPr="00812426">
        <w:rPr>
          <w:rFonts w:ascii="Arial Narrow" w:hAnsi="Arial Narrow"/>
          <w:i/>
          <w:sz w:val="22"/>
          <w:lang w:val="fr-CA"/>
        </w:rPr>
        <w:t>impuissance, entravant les activités économiques et la circulation des biens et services, altérant la confiance envers l’État</w:t>
      </w:r>
      <w:r w:rsidRPr="00812426">
        <w:rPr>
          <w:rFonts w:ascii="Arial Narrow" w:hAnsi="Arial Narrow"/>
          <w:sz w:val="22"/>
          <w:lang w:val="fr-CA"/>
        </w:rPr>
        <w:t xml:space="preserve">. </w:t>
      </w:r>
    </w:p>
    <w:p w14:paraId="54A7191B" w14:textId="77777777" w:rsidR="00812426" w:rsidRPr="00812426" w:rsidRDefault="00812426" w:rsidP="00812426">
      <w:pPr>
        <w:jc w:val="both"/>
        <w:rPr>
          <w:rFonts w:ascii="Arial Narrow" w:hAnsi="Arial Narrow"/>
          <w:sz w:val="22"/>
          <w:lang w:val="fr-CA"/>
        </w:rPr>
      </w:pPr>
    </w:p>
    <w:p w14:paraId="297AF900"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t xml:space="preserve">C'est dans ce contexte que le PNUD et la Cellule de Coordination Nationale du G5 Sahel ont organisé les conversations nationales sur la prévention de l’extrémisme violent du 24 au 25 août 2017. Ces conversations font suite aux conversations régionales organisées conjointement par l’International </w:t>
      </w:r>
      <w:proofErr w:type="spellStart"/>
      <w:r w:rsidRPr="00812426">
        <w:rPr>
          <w:rFonts w:ascii="Arial Narrow" w:hAnsi="Arial Narrow"/>
          <w:sz w:val="22"/>
          <w:lang w:val="fr-CA"/>
        </w:rPr>
        <w:t>Peace</w:t>
      </w:r>
      <w:proofErr w:type="spellEnd"/>
      <w:r w:rsidRPr="00812426">
        <w:rPr>
          <w:rFonts w:ascii="Arial Narrow" w:hAnsi="Arial Narrow"/>
          <w:sz w:val="22"/>
          <w:lang w:val="fr-CA"/>
        </w:rPr>
        <w:t xml:space="preserve"> Institute (IPI) et les Nations Unies en mai 2017.  L'objectif général de ces consultations était de : fournir un aperçu du contexte régional ; cerner la dynamique et l’impact de la radicalisation et de l’extrémisme violent au Tchad, ainsi que les meilleurs cas pratiques ;  présenter et discuter des priorités nationales, la stratégie et l’approche pour la prévention de l’extrémisme violent ; présenter et discuter des initiatives en cours et prochaines du PNUD et d’autres partenaires de développement / bailleurs de fonds pour faire face au terrorisme ; identifier les synergies et les domaines de collaboration. </w:t>
      </w:r>
    </w:p>
    <w:p w14:paraId="6DAF46D2" w14:textId="77777777" w:rsidR="00812426" w:rsidRPr="00812426" w:rsidRDefault="00812426" w:rsidP="00812426">
      <w:pPr>
        <w:jc w:val="both"/>
        <w:rPr>
          <w:rFonts w:ascii="Arial Narrow" w:hAnsi="Arial Narrow"/>
          <w:sz w:val="22"/>
          <w:lang w:val="fr-CA"/>
        </w:rPr>
      </w:pPr>
    </w:p>
    <w:p w14:paraId="783CCD9D"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t xml:space="preserve">A l’issue des conversations nationales, sept thématiques clés ont été adoptées et sont alignées sur la stratégie intégrée des Nations Unies pour le Sahel et sur la stratégie régionale du G5 Sahel qui vise à prévenir la radicalisation et faciliter la coordination des efforts des cinq pays en matière de lutte contre la radicalisation et l'extrémisme violent. Ces thématiques qui feront partie du programme pluriannuel, sont : (i) l’étude du cadre institutionnel, juridique et sécuritaire ; (ii) le genre ; (iii) les media, la sensibilisation et le rôle des technologies de l’information ; (iv) la justice, la sécurité, l’état de droit et les droits humains ; (v) l’engagement communautaire, le désengagement et la réinsertion sociale des jeunes repentis ; (vi) la prévention à travers les observatoires nationaux et régionaux et les systèmes d’alerte précoce ; et (vii) la mise en place d’un système cohérent de coordination et de gestion des initiatives multiples de prévention de l’extrémisme violent et de lutte contre la radicalisation au Tchad.   </w:t>
      </w:r>
    </w:p>
    <w:p w14:paraId="4FA8EC75" w14:textId="77777777" w:rsidR="00812426" w:rsidRPr="00812426" w:rsidRDefault="00812426" w:rsidP="00812426">
      <w:pPr>
        <w:jc w:val="both"/>
        <w:rPr>
          <w:rFonts w:ascii="Arial Narrow" w:hAnsi="Arial Narrow"/>
          <w:sz w:val="22"/>
          <w:lang w:val="fr-CA"/>
        </w:rPr>
      </w:pPr>
    </w:p>
    <w:p w14:paraId="1E84180D"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t xml:space="preserve">Une rencontre technique de trois jours a été organisée, du 15 au17 septembre 2017 à </w:t>
      </w:r>
      <w:proofErr w:type="spellStart"/>
      <w:r w:rsidRPr="00812426">
        <w:rPr>
          <w:rFonts w:ascii="Arial Narrow" w:hAnsi="Arial Narrow"/>
          <w:sz w:val="22"/>
          <w:lang w:val="fr-CA"/>
        </w:rPr>
        <w:t>Douguia</w:t>
      </w:r>
      <w:proofErr w:type="spellEnd"/>
      <w:r w:rsidRPr="00812426">
        <w:rPr>
          <w:rFonts w:ascii="Arial Narrow" w:hAnsi="Arial Narrow"/>
          <w:sz w:val="22"/>
          <w:lang w:val="fr-CA"/>
        </w:rPr>
        <w:t xml:space="preserve">, localité située à 75 km de N’Djaména et a regroupé 25 personnes représentant la cellule nationale du G5 sahel, la société civile, les organisations féminines, les jeunes, les organisations religieuses (Conseil Islamique, Église Catholique, Églises Protestantes) et les Nations Unies. L’objectif de la rencontre était de finaliser la théorie de changement, le cadre des résultats et les éléments clés du document de programme sur la prévention de l’extrémisme violent pour la période 2018-2021. </w:t>
      </w:r>
    </w:p>
    <w:p w14:paraId="4C9B7281" w14:textId="77777777" w:rsidR="00812426" w:rsidRPr="00812426" w:rsidRDefault="00812426" w:rsidP="00812426">
      <w:pPr>
        <w:jc w:val="both"/>
        <w:rPr>
          <w:rFonts w:ascii="Arial Narrow" w:hAnsi="Arial Narrow"/>
          <w:sz w:val="22"/>
          <w:lang w:val="fr-CA"/>
        </w:rPr>
      </w:pPr>
    </w:p>
    <w:p w14:paraId="02849928"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t xml:space="preserve">Dans cette perspective, il est essentiel de soutenir la coordination des efforts nationaux visant à prévenir l'extrémisme violent et à les aligner avec les instruments stratégiques régionaux et internationaux.  Un effort complémentaire visant </w:t>
      </w:r>
      <w:r w:rsidRPr="00812426">
        <w:rPr>
          <w:rFonts w:ascii="Arial Narrow" w:hAnsi="Arial Narrow"/>
          <w:sz w:val="22"/>
          <w:lang w:val="fr-CA"/>
        </w:rPr>
        <w:lastRenderedPageBreak/>
        <w:t>à renforcer la résilience des communautés, vivant dans le bassin du Lac-Tchad, face à l'extrémisme violent, s’avère aussi crucial dans la bataille contre l'extrémisme violent dans cette région du monde.</w:t>
      </w:r>
    </w:p>
    <w:p w14:paraId="33F4424A" w14:textId="77777777" w:rsidR="00812426" w:rsidRPr="00812426" w:rsidRDefault="00812426" w:rsidP="00812426">
      <w:pPr>
        <w:spacing w:before="240"/>
        <w:jc w:val="both"/>
        <w:rPr>
          <w:rFonts w:ascii="Arial Narrow" w:hAnsi="Arial Narrow"/>
          <w:sz w:val="22"/>
          <w:lang w:val="fr-CA"/>
        </w:rPr>
      </w:pPr>
      <w:r w:rsidRPr="00812426">
        <w:rPr>
          <w:rFonts w:ascii="Arial Narrow" w:hAnsi="Arial Narrow"/>
          <w:sz w:val="22"/>
          <w:lang w:val="fr-CA"/>
        </w:rPr>
        <w:t>Le Programme s’inscrit dans l'engagement total du PNUD dans l'atteinte des ODD, dont beaucoup peuvent aider à réduire la propagation de l’extrémisme violent. Le Programme est basé sur une assise centrale que la seule réponse sécuritaire du Gouvernement demeure insuffisante pour adresser le phénomène de l'extrémisme violent et que la nature des causes profondes, sous-adjacentes et immédiates du phénomène exigent une approche holistique du développement.</w:t>
      </w:r>
    </w:p>
    <w:p w14:paraId="3C9FD18C" w14:textId="77777777" w:rsidR="00812426" w:rsidRPr="00812426" w:rsidRDefault="00812426" w:rsidP="00812426">
      <w:pPr>
        <w:jc w:val="both"/>
        <w:rPr>
          <w:rFonts w:ascii="Arial Narrow" w:hAnsi="Arial Narrow"/>
          <w:sz w:val="22"/>
          <w:lang w:val="fr-CA"/>
        </w:rPr>
      </w:pPr>
    </w:p>
    <w:p w14:paraId="5A36CF56"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t>L’approche est en parfait alignement avec le Plan d'Action Mondiale du Système des Nations Unies sur la Prévention d'Extrémisme Violent dans le monde qui préconise qu’une méthodologie inclusive et participative est le meilleur garant du caractère holistique de l’intervention et permettant à ce que cette dernière soit perçue et acceptée comme manifestement entreprise dans les intérêts de la société en générale.</w:t>
      </w:r>
    </w:p>
    <w:p w14:paraId="03BCEA2A" w14:textId="77777777" w:rsidR="00812426" w:rsidRPr="00812426" w:rsidRDefault="00812426" w:rsidP="00812426">
      <w:pPr>
        <w:jc w:val="both"/>
        <w:rPr>
          <w:rFonts w:ascii="Arial Narrow" w:hAnsi="Arial Narrow"/>
          <w:sz w:val="22"/>
          <w:lang w:val="fr-CA"/>
        </w:rPr>
      </w:pPr>
    </w:p>
    <w:p w14:paraId="01701186" w14:textId="77777777" w:rsidR="00812426" w:rsidRPr="00812426" w:rsidRDefault="00812426" w:rsidP="00812426">
      <w:pPr>
        <w:jc w:val="both"/>
        <w:rPr>
          <w:rFonts w:ascii="Arial Narrow" w:hAnsi="Arial Narrow"/>
          <w:sz w:val="22"/>
          <w:lang w:val="fr-CA"/>
        </w:rPr>
      </w:pPr>
      <w:r w:rsidRPr="00812426">
        <w:rPr>
          <w:rFonts w:ascii="Arial Narrow" w:hAnsi="Arial Narrow"/>
          <w:sz w:val="22"/>
          <w:lang w:val="fr-CA"/>
        </w:rPr>
        <w:t>Conceptuellement et conformément au cadre théorique développé par le Programme Régional du PNUD, la Prévention et la Réponse à l'Extrémisme Violent en Afrique, toutes les interventions s’inspirant de l’approche de développement préconisée par le PNUD, devraient s’adresser aux individus, aux institutions et à l’idéologie aux degrés divers et impliquer ces derniers dans la définition d’une réponse adéquate et efficace face à l’Extrémisme Violent. En termes pratiques, le travail sur le niveau national devrait établir un environnement qui facilite l'intervention dans les communautés jugées 'en danger' et dans le soutien d'individus vulnérables à la radicalisation ou la recherche à dégager des groupes extrémistes violents et réintégrer dans la société traditionnelle.</w:t>
      </w:r>
    </w:p>
    <w:p w14:paraId="435CE100" w14:textId="77777777" w:rsidR="00812426" w:rsidRPr="00812426" w:rsidRDefault="00812426" w:rsidP="00812426">
      <w:pPr>
        <w:jc w:val="both"/>
        <w:rPr>
          <w:rFonts w:ascii="Arial Narrow" w:hAnsi="Arial Narrow"/>
          <w:sz w:val="22"/>
          <w:lang w:val="fr-CA"/>
        </w:rPr>
      </w:pPr>
    </w:p>
    <w:p w14:paraId="5D3093FE" w14:textId="77777777" w:rsidR="00812426" w:rsidRPr="00812426" w:rsidRDefault="00812426" w:rsidP="00812426">
      <w:pPr>
        <w:spacing w:before="60"/>
        <w:jc w:val="both"/>
        <w:rPr>
          <w:rFonts w:ascii="Arial Narrow" w:hAnsi="Arial Narrow"/>
          <w:sz w:val="22"/>
          <w:lang w:val="fr-FR"/>
        </w:rPr>
      </w:pPr>
      <w:r w:rsidRPr="00812426">
        <w:rPr>
          <w:rFonts w:ascii="Arial Narrow" w:hAnsi="Arial Narrow"/>
          <w:sz w:val="22"/>
          <w:lang w:val="fr-FR"/>
        </w:rPr>
        <w:t xml:space="preserve">Ce programme multi annuel vise une approche cohérente de développement pour prévenir et lutter contre l’extrémisme violent. Il est articulé autour de sept piliers mis en exergue lors des consultations nationales qui ont regroupé toutes les parties prenantes et des experts dans le domaine. </w:t>
      </w:r>
    </w:p>
    <w:p w14:paraId="47CAE709" w14:textId="3AA97981" w:rsidR="00812426" w:rsidRPr="00812426" w:rsidRDefault="00812426" w:rsidP="007E5931">
      <w:pPr>
        <w:jc w:val="both"/>
        <w:rPr>
          <w:rFonts w:ascii="Arial Narrow" w:hAnsi="Arial Narrow"/>
          <w:lang w:val="fr-FR"/>
        </w:rPr>
      </w:pPr>
      <w:r w:rsidRPr="00812426">
        <w:rPr>
          <w:rFonts w:ascii="Arial Narrow" w:hAnsi="Arial Narrow"/>
          <w:sz w:val="22"/>
          <w:lang w:val="fr-CA"/>
        </w:rPr>
        <w:t xml:space="preserve">L’Objectif Global du Programme est de renforcer les capacités nationales dans la prévention et la lutte contre l’Extrémisme Violent au Tchad. </w:t>
      </w:r>
    </w:p>
    <w:p w14:paraId="4E0E2F44" w14:textId="77777777" w:rsidR="00812426" w:rsidRPr="00812426" w:rsidRDefault="00812426" w:rsidP="00812426">
      <w:pPr>
        <w:jc w:val="both"/>
        <w:rPr>
          <w:sz w:val="22"/>
          <w:lang w:val="fr-FR"/>
        </w:rPr>
      </w:pPr>
    </w:p>
    <w:p w14:paraId="11382C3B" w14:textId="77777777" w:rsidR="00812426" w:rsidRPr="00812426" w:rsidRDefault="00812426" w:rsidP="00812426">
      <w:pPr>
        <w:jc w:val="both"/>
        <w:rPr>
          <w:rFonts w:ascii="Arial Narrow" w:hAnsi="Arial Narrow"/>
          <w:sz w:val="22"/>
          <w:lang w:val="fr-FR"/>
        </w:rPr>
      </w:pPr>
      <w:r w:rsidRPr="00812426">
        <w:rPr>
          <w:rFonts w:ascii="Arial Narrow" w:hAnsi="Arial Narrow" w:cs="Calibri"/>
          <w:sz w:val="22"/>
          <w:lang w:val="fr-FR"/>
        </w:rPr>
        <w:t>Ledit projet contribuera aux résultats principaux suivants :</w:t>
      </w:r>
    </w:p>
    <w:p w14:paraId="330595D2" w14:textId="12A7291A" w:rsidR="00812426" w:rsidRPr="00812426" w:rsidRDefault="005007CB" w:rsidP="00812426">
      <w:pPr>
        <w:spacing w:before="240"/>
        <w:jc w:val="both"/>
        <w:rPr>
          <w:rFonts w:ascii="Arial Narrow" w:hAnsi="Arial Narrow"/>
          <w:sz w:val="22"/>
          <w:lang w:val="fr-FR"/>
        </w:rPr>
      </w:pPr>
      <w:r>
        <w:rPr>
          <w:rFonts w:ascii="Arial Narrow" w:hAnsi="Arial Narrow"/>
          <w:b/>
          <w:bCs/>
          <w:iCs/>
          <w:sz w:val="22"/>
          <w:lang w:val="fr-CA"/>
        </w:rPr>
        <w:t xml:space="preserve">Produit </w:t>
      </w:r>
      <w:r w:rsidR="00812426" w:rsidRPr="00812426">
        <w:rPr>
          <w:rFonts w:ascii="Arial Narrow" w:hAnsi="Arial Narrow"/>
          <w:b/>
          <w:bCs/>
          <w:iCs/>
          <w:sz w:val="22"/>
          <w:lang w:val="fr-FR"/>
        </w:rPr>
        <w:t xml:space="preserve">1 : </w:t>
      </w:r>
      <w:r w:rsidR="00812426" w:rsidRPr="00812426">
        <w:rPr>
          <w:rFonts w:ascii="Arial Narrow" w:hAnsi="Arial Narrow"/>
          <w:b/>
          <w:sz w:val="22"/>
          <w:lang w:val="fr-FR"/>
        </w:rPr>
        <w:t>Le cadre légal et institutionnel est capable de répondre à l’extrémisme violent dans le respect des principes fondamentaux des droits de l’Homme </w:t>
      </w:r>
    </w:p>
    <w:p w14:paraId="78517094"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t>Sous-Produit 1.1. : Les capacités et les compétences des acteurs de la chaîne pénale en matière de lutte contre l’extrémisme violent sont renforcées</w:t>
      </w:r>
    </w:p>
    <w:p w14:paraId="6758CF0E" w14:textId="77777777" w:rsidR="00812426" w:rsidRPr="00812426" w:rsidRDefault="00812426" w:rsidP="00812426">
      <w:pPr>
        <w:spacing w:before="240"/>
        <w:ind w:left="547" w:hanging="547"/>
        <w:jc w:val="both"/>
        <w:rPr>
          <w:rFonts w:ascii="Arial Narrow" w:hAnsi="Arial Narrow"/>
          <w:i/>
          <w:sz w:val="22"/>
          <w:lang w:val="fr-FR"/>
        </w:rPr>
      </w:pPr>
      <w:r w:rsidRPr="00812426">
        <w:rPr>
          <w:rFonts w:ascii="Arial Narrow" w:hAnsi="Arial Narrow"/>
          <w:i/>
          <w:sz w:val="22"/>
          <w:lang w:val="fr-FR"/>
        </w:rPr>
        <w:t>Sous-Produit 1.2. : Un dispositif sécuritaire coordonné et efficace dans les zones à risque</w:t>
      </w:r>
    </w:p>
    <w:p w14:paraId="550C3E80" w14:textId="31E078C1" w:rsidR="00812426" w:rsidRPr="00812426" w:rsidRDefault="005007CB" w:rsidP="00812426">
      <w:pPr>
        <w:spacing w:before="240"/>
        <w:jc w:val="both"/>
        <w:rPr>
          <w:rFonts w:ascii="Arial Narrow" w:hAnsi="Arial Narrow"/>
          <w:b/>
          <w:i/>
          <w:sz w:val="22"/>
          <w:lang w:val="fr-FR"/>
        </w:rPr>
      </w:pPr>
      <w:r>
        <w:rPr>
          <w:rFonts w:ascii="Arial Narrow" w:hAnsi="Arial Narrow"/>
          <w:b/>
          <w:bCs/>
          <w:iCs/>
          <w:sz w:val="22"/>
          <w:lang w:val="fr-CA"/>
        </w:rPr>
        <w:t>Produit</w:t>
      </w:r>
      <w:r w:rsidR="00812426" w:rsidRPr="00812426">
        <w:rPr>
          <w:rFonts w:ascii="Arial Narrow" w:hAnsi="Arial Narrow"/>
          <w:b/>
          <w:i/>
          <w:sz w:val="22"/>
          <w:lang w:val="fr-FR"/>
        </w:rPr>
        <w:t xml:space="preserve"> 2 : Les communautés, forces de l’ordre, autorités locales, société civile participent efficacement à la gestion des frontières et au contrôle de la mobilité des migrants clandestins</w:t>
      </w:r>
    </w:p>
    <w:p w14:paraId="51C69C5A"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t>Sous-Produit 2.1. : Une présence effective de l’Etat dans les zones à risque et une meilleure gestion des frontières</w:t>
      </w:r>
    </w:p>
    <w:p w14:paraId="4B68F918" w14:textId="77777777" w:rsidR="00812426" w:rsidRPr="00812426" w:rsidRDefault="00812426" w:rsidP="00812426">
      <w:pPr>
        <w:spacing w:before="240"/>
        <w:ind w:left="547" w:hanging="547"/>
        <w:jc w:val="both"/>
        <w:rPr>
          <w:rFonts w:ascii="Arial Narrow" w:hAnsi="Arial Narrow"/>
          <w:i/>
          <w:sz w:val="22"/>
          <w:lang w:val="fr-FR"/>
        </w:rPr>
      </w:pPr>
      <w:r w:rsidRPr="00812426">
        <w:rPr>
          <w:rFonts w:ascii="Arial Narrow" w:hAnsi="Arial Narrow"/>
          <w:i/>
          <w:sz w:val="22"/>
          <w:lang w:val="fr-FR"/>
        </w:rPr>
        <w:t>Sous-Produit 2.2. : Une migration régulée et contrôlée</w:t>
      </w:r>
    </w:p>
    <w:p w14:paraId="1528E3BD" w14:textId="06DD7E3C" w:rsidR="00812426" w:rsidRPr="00812426" w:rsidRDefault="002D76F8" w:rsidP="00812426">
      <w:pPr>
        <w:spacing w:before="240"/>
        <w:jc w:val="both"/>
        <w:rPr>
          <w:rFonts w:ascii="Arial Narrow" w:hAnsi="Arial Narrow"/>
          <w:b/>
          <w:i/>
          <w:sz w:val="22"/>
          <w:lang w:val="fr-FR"/>
        </w:rPr>
      </w:pPr>
      <w:r>
        <w:rPr>
          <w:rFonts w:ascii="Arial Narrow" w:hAnsi="Arial Narrow"/>
          <w:b/>
          <w:bCs/>
          <w:iCs/>
          <w:sz w:val="22"/>
          <w:lang w:val="fr-CA"/>
        </w:rPr>
        <w:t xml:space="preserve">Produit </w:t>
      </w:r>
      <w:r w:rsidRPr="00812426">
        <w:rPr>
          <w:rFonts w:ascii="Arial Narrow" w:hAnsi="Arial Narrow"/>
          <w:b/>
          <w:i/>
          <w:sz w:val="22"/>
          <w:lang w:val="fr-FR"/>
        </w:rPr>
        <w:t>3</w:t>
      </w:r>
      <w:r w:rsidR="00812426" w:rsidRPr="00812426">
        <w:rPr>
          <w:rFonts w:ascii="Arial Narrow" w:hAnsi="Arial Narrow"/>
          <w:b/>
          <w:i/>
          <w:sz w:val="22"/>
          <w:lang w:val="fr-FR"/>
        </w:rPr>
        <w:t xml:space="preserve"> : Les femmes s’organisent et s’impliquent activement dans la prévention et la réponse à l’extrémisme violent dans les communautés </w:t>
      </w:r>
    </w:p>
    <w:p w14:paraId="5CB59137"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lastRenderedPageBreak/>
        <w:t>Sous-Produit 3.1. : Les femmes ont une capacité accrue dans la prévention de l’extrémisme violent</w:t>
      </w:r>
    </w:p>
    <w:p w14:paraId="3C90D6BA" w14:textId="77777777" w:rsidR="00812426" w:rsidRPr="00812426" w:rsidRDefault="00812426" w:rsidP="00812426">
      <w:pPr>
        <w:spacing w:before="240"/>
        <w:ind w:left="547" w:hanging="547"/>
        <w:jc w:val="both"/>
        <w:rPr>
          <w:rFonts w:ascii="Arial Narrow" w:hAnsi="Arial Narrow"/>
          <w:i/>
          <w:sz w:val="22"/>
          <w:lang w:val="fr-FR"/>
        </w:rPr>
      </w:pPr>
      <w:r w:rsidRPr="00812426">
        <w:rPr>
          <w:rFonts w:ascii="Arial Narrow" w:hAnsi="Arial Narrow"/>
          <w:i/>
          <w:sz w:val="22"/>
          <w:lang w:val="fr-FR"/>
        </w:rPr>
        <w:t>Sous-Produit 3.2. : Les femmes sont encadrées et autonomisées</w:t>
      </w:r>
    </w:p>
    <w:p w14:paraId="1B8A7F0E" w14:textId="77777777" w:rsidR="00812426" w:rsidRPr="00812426" w:rsidRDefault="00812426" w:rsidP="00812426">
      <w:pPr>
        <w:spacing w:before="240"/>
        <w:ind w:left="547" w:hanging="547"/>
        <w:jc w:val="both"/>
        <w:rPr>
          <w:rFonts w:ascii="Arial Narrow" w:hAnsi="Arial Narrow"/>
          <w:i/>
          <w:sz w:val="22"/>
          <w:lang w:val="fr-FR"/>
        </w:rPr>
      </w:pPr>
      <w:r w:rsidRPr="00812426">
        <w:rPr>
          <w:rFonts w:ascii="Arial Narrow" w:hAnsi="Arial Narrow"/>
          <w:i/>
          <w:sz w:val="22"/>
          <w:lang w:val="fr-FR"/>
        </w:rPr>
        <w:t>Sous-Produit 3.3. : Les femmes sont engagées dans la prévention de l’extrémisme violent</w:t>
      </w:r>
    </w:p>
    <w:p w14:paraId="2B38FBA0" w14:textId="7497656F" w:rsidR="00812426" w:rsidRPr="00812426" w:rsidRDefault="002D76F8" w:rsidP="00812426">
      <w:pPr>
        <w:spacing w:before="240"/>
        <w:jc w:val="both"/>
        <w:rPr>
          <w:rFonts w:ascii="Arial Narrow" w:hAnsi="Arial Narrow"/>
          <w:b/>
          <w:i/>
          <w:sz w:val="22"/>
          <w:lang w:val="fr-FR"/>
        </w:rPr>
      </w:pPr>
      <w:r>
        <w:rPr>
          <w:rFonts w:ascii="Arial Narrow" w:hAnsi="Arial Narrow"/>
          <w:b/>
          <w:bCs/>
          <w:iCs/>
          <w:sz w:val="22"/>
          <w:lang w:val="fr-CA"/>
        </w:rPr>
        <w:t xml:space="preserve">Produit </w:t>
      </w:r>
      <w:r w:rsidRPr="00812426">
        <w:rPr>
          <w:rFonts w:ascii="Arial Narrow" w:hAnsi="Arial Narrow"/>
          <w:b/>
          <w:bCs/>
          <w:iCs/>
          <w:sz w:val="22"/>
          <w:lang w:val="fr-CA"/>
        </w:rPr>
        <w:t>4</w:t>
      </w:r>
      <w:r w:rsidR="00812426" w:rsidRPr="00812426">
        <w:rPr>
          <w:rFonts w:ascii="Arial Narrow" w:hAnsi="Arial Narrow"/>
          <w:b/>
          <w:i/>
          <w:sz w:val="22"/>
          <w:lang w:val="fr-FR"/>
        </w:rPr>
        <w:t> : Les personnes associées aux violences extrémistes se désengagent des groupes extrémistes et sont réintégrées dans les communautés</w:t>
      </w:r>
    </w:p>
    <w:p w14:paraId="441A042A"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t>Sous-Produit 4.1. : Les personnes associées au Boko-Haram se désengagent de l’extrémisme violent</w:t>
      </w:r>
    </w:p>
    <w:p w14:paraId="351E8D56"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t>Sous-Produit 4.2. : Les personnes associées au Boko-Haram bénéficient d’une prise en charge psychosociale en vue d’une réintégration sociale effective</w:t>
      </w:r>
    </w:p>
    <w:p w14:paraId="7020DA0E"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t>Sous-Produit 4.3. : Les personnes associées au Boko-Haram bénéficient d’une réintégration économique</w:t>
      </w:r>
    </w:p>
    <w:p w14:paraId="375A45AB"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t>Sous-Produit 4.4 : Un cadre juridique relatif au désengagement des personnes anciennement associées aux groupes extrémistes est mis en place et opérationnel</w:t>
      </w:r>
    </w:p>
    <w:p w14:paraId="1D2F9142" w14:textId="1D1E0DA2" w:rsidR="00812426" w:rsidRPr="00812426" w:rsidRDefault="005007CB" w:rsidP="00812426">
      <w:pPr>
        <w:spacing w:before="240"/>
        <w:jc w:val="both"/>
        <w:rPr>
          <w:rFonts w:ascii="Arial Narrow" w:hAnsi="Arial Narrow"/>
          <w:b/>
          <w:i/>
          <w:sz w:val="22"/>
          <w:lang w:val="fr-FR"/>
        </w:rPr>
      </w:pPr>
      <w:r>
        <w:rPr>
          <w:rFonts w:ascii="Arial Narrow" w:hAnsi="Arial Narrow"/>
          <w:b/>
          <w:bCs/>
          <w:iCs/>
          <w:sz w:val="22"/>
          <w:lang w:val="fr-CA"/>
        </w:rPr>
        <w:t xml:space="preserve">Produit </w:t>
      </w:r>
      <w:r w:rsidR="00812426" w:rsidRPr="00812426">
        <w:rPr>
          <w:rFonts w:ascii="Arial Narrow" w:hAnsi="Arial Narrow"/>
          <w:b/>
          <w:i/>
          <w:sz w:val="22"/>
          <w:lang w:val="fr-FR"/>
        </w:rPr>
        <w:t>5 : Les acteurs des médias et les communautés locales sont capables de contrer la propagande narrative de l’extrémisme violent</w:t>
      </w:r>
    </w:p>
    <w:p w14:paraId="44E4462D" w14:textId="77777777" w:rsidR="00812426" w:rsidRPr="00812426" w:rsidRDefault="00812426" w:rsidP="00812426">
      <w:pPr>
        <w:spacing w:before="240"/>
        <w:ind w:firstLine="20"/>
        <w:jc w:val="both"/>
        <w:rPr>
          <w:rFonts w:ascii="Arial Narrow" w:hAnsi="Arial Narrow"/>
          <w:i/>
          <w:sz w:val="22"/>
          <w:lang w:val="fr-FR"/>
        </w:rPr>
      </w:pPr>
      <w:r w:rsidRPr="00812426">
        <w:rPr>
          <w:rFonts w:ascii="Arial Narrow" w:hAnsi="Arial Narrow"/>
          <w:i/>
          <w:sz w:val="22"/>
          <w:lang w:val="fr-FR"/>
        </w:rPr>
        <w:t>Sous-Produit 5.1. : Les capacités des acteurs des médias et de la communication dans l’usage des TIC, la gestion et diffusion d’informations relatives à l’extrémisme violent sont renforcées</w:t>
      </w:r>
    </w:p>
    <w:p w14:paraId="046504D8" w14:textId="77777777" w:rsidR="00812426" w:rsidRPr="00812426" w:rsidRDefault="00812426" w:rsidP="00812426">
      <w:pPr>
        <w:spacing w:before="240"/>
        <w:ind w:left="547" w:hanging="547"/>
        <w:jc w:val="both"/>
        <w:rPr>
          <w:rFonts w:ascii="Arial Narrow" w:hAnsi="Arial Narrow"/>
          <w:i/>
          <w:sz w:val="22"/>
          <w:lang w:val="fr-FR"/>
        </w:rPr>
      </w:pPr>
      <w:r w:rsidRPr="00812426">
        <w:rPr>
          <w:rFonts w:ascii="Arial Narrow" w:hAnsi="Arial Narrow"/>
          <w:i/>
          <w:sz w:val="22"/>
          <w:lang w:val="fr-FR"/>
        </w:rPr>
        <w:t>Sous-Produit 5.2. : Les contre-discours sur l’extrémisme violent sont élaborés et diffusés</w:t>
      </w:r>
    </w:p>
    <w:p w14:paraId="32777370"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t>Sous-Produit 5.3. : Les activités de communication pour le développement (C4D) sont organisées</w:t>
      </w:r>
    </w:p>
    <w:p w14:paraId="2B946688" w14:textId="24FDB6C7" w:rsidR="00812426" w:rsidRPr="00812426" w:rsidRDefault="005007CB" w:rsidP="00812426">
      <w:pPr>
        <w:spacing w:before="240"/>
        <w:jc w:val="both"/>
        <w:rPr>
          <w:rFonts w:ascii="Arial Narrow" w:hAnsi="Arial Narrow"/>
          <w:b/>
          <w:i/>
          <w:sz w:val="22"/>
          <w:lang w:val="fr-FR"/>
        </w:rPr>
      </w:pPr>
      <w:r>
        <w:rPr>
          <w:rFonts w:ascii="Arial Narrow" w:hAnsi="Arial Narrow"/>
          <w:b/>
          <w:bCs/>
          <w:iCs/>
          <w:sz w:val="22"/>
          <w:lang w:val="fr-CA"/>
        </w:rPr>
        <w:t xml:space="preserve">Produit </w:t>
      </w:r>
      <w:r w:rsidR="00812426" w:rsidRPr="00812426">
        <w:rPr>
          <w:rFonts w:ascii="Arial Narrow" w:hAnsi="Arial Narrow"/>
          <w:b/>
          <w:i/>
          <w:sz w:val="22"/>
          <w:lang w:val="fr-FR"/>
        </w:rPr>
        <w:t>6 : Les communautés, les jeunes et les femmes en particulier réduisent leur vulnérabilité à la radicalisation et l’extrémisme violent</w:t>
      </w:r>
    </w:p>
    <w:p w14:paraId="772E36E3" w14:textId="6581CFF1" w:rsidR="00812426" w:rsidRPr="00812426" w:rsidRDefault="005007CB" w:rsidP="00812426">
      <w:pPr>
        <w:spacing w:before="240"/>
        <w:jc w:val="both"/>
        <w:rPr>
          <w:rFonts w:ascii="Arial Narrow" w:hAnsi="Arial Narrow"/>
          <w:sz w:val="22"/>
          <w:lang w:val="fr-FR"/>
        </w:rPr>
      </w:pPr>
      <w:r>
        <w:rPr>
          <w:rFonts w:ascii="Arial Narrow" w:hAnsi="Arial Narrow"/>
          <w:b/>
          <w:bCs/>
          <w:iCs/>
          <w:sz w:val="22"/>
          <w:lang w:val="fr-CA"/>
        </w:rPr>
        <w:t>Produit</w:t>
      </w:r>
      <w:r w:rsidRPr="00812426" w:rsidDel="005007CB">
        <w:rPr>
          <w:rFonts w:ascii="Arial Narrow" w:hAnsi="Arial Narrow"/>
          <w:b/>
          <w:bCs/>
          <w:iCs/>
          <w:sz w:val="22"/>
          <w:lang w:val="fr-CA"/>
        </w:rPr>
        <w:t xml:space="preserve"> </w:t>
      </w:r>
      <w:r w:rsidR="00812426" w:rsidRPr="00812426">
        <w:rPr>
          <w:rFonts w:ascii="Arial Narrow" w:hAnsi="Arial Narrow"/>
          <w:b/>
          <w:i/>
          <w:sz w:val="22"/>
          <w:lang w:val="fr-FR"/>
        </w:rPr>
        <w:t>7 : Les institutions communautaires, religieuses et la société civile sont résilientes aux effets de l’extrémisme violent.</w:t>
      </w:r>
    </w:p>
    <w:p w14:paraId="42FC873E"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t>Sous-Produit 7.1. : Les capacités des acteurs communautaires dans l’alerte précoce de la radicalisation et l’extrémisme violent sont renforcées</w:t>
      </w:r>
    </w:p>
    <w:p w14:paraId="6CDD3B33"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t>Sous-Produit 7.2. : Une participation citoyenne à la gouvernance et au développement local accrue</w:t>
      </w:r>
    </w:p>
    <w:p w14:paraId="7E350005" w14:textId="77777777" w:rsidR="00812426" w:rsidRPr="00812426" w:rsidRDefault="00812426" w:rsidP="00812426">
      <w:pPr>
        <w:spacing w:before="240"/>
        <w:jc w:val="both"/>
        <w:rPr>
          <w:rFonts w:ascii="Arial Narrow" w:hAnsi="Arial Narrow"/>
          <w:i/>
          <w:sz w:val="22"/>
          <w:lang w:val="fr-FR"/>
        </w:rPr>
      </w:pPr>
      <w:r w:rsidRPr="00812426">
        <w:rPr>
          <w:rFonts w:ascii="Arial Narrow" w:hAnsi="Arial Narrow"/>
          <w:i/>
          <w:sz w:val="22"/>
          <w:lang w:val="fr-FR"/>
        </w:rPr>
        <w:t>Sous-Produit 7.3. : Les observatoires régionaux et locaux sont effectivement implantés et dynamisés</w:t>
      </w:r>
    </w:p>
    <w:p w14:paraId="524EC09E" w14:textId="77777777" w:rsidR="00812426" w:rsidRPr="00812426" w:rsidRDefault="00812426" w:rsidP="00812426">
      <w:pPr>
        <w:spacing w:before="240"/>
        <w:jc w:val="both"/>
        <w:rPr>
          <w:rFonts w:ascii="Arial Narrow" w:hAnsi="Arial Narrow"/>
          <w:sz w:val="22"/>
          <w:lang w:val="fr-FR"/>
        </w:rPr>
      </w:pPr>
      <w:r w:rsidRPr="00812426">
        <w:rPr>
          <w:rFonts w:ascii="Arial Narrow" w:hAnsi="Arial Narrow"/>
          <w:b/>
          <w:i/>
          <w:sz w:val="22"/>
          <w:lang w:val="fr-FR"/>
        </w:rPr>
        <w:t>Sous-Produit 7.4. : Une implication effective des leaders religieux et des institutions d’éducation non-formelle</w:t>
      </w:r>
      <w:r w:rsidRPr="00812426">
        <w:rPr>
          <w:rFonts w:ascii="Arial Narrow" w:hAnsi="Arial Narrow"/>
          <w:sz w:val="22"/>
          <w:lang w:val="fr-FR"/>
        </w:rPr>
        <w:t xml:space="preserve">. </w:t>
      </w:r>
    </w:p>
    <w:p w14:paraId="32405088" w14:textId="77777777" w:rsidR="00812426" w:rsidRPr="00812426" w:rsidRDefault="00812426" w:rsidP="00812426">
      <w:pPr>
        <w:jc w:val="both"/>
        <w:rPr>
          <w:rFonts w:ascii="Arial Narrow" w:hAnsi="Arial Narrow"/>
          <w:sz w:val="22"/>
          <w:lang w:val="fr-FR"/>
        </w:rPr>
      </w:pPr>
    </w:p>
    <w:p w14:paraId="685E30CB" w14:textId="6EBE64CC" w:rsidR="00812426" w:rsidRPr="00812426" w:rsidRDefault="004F1333" w:rsidP="00812426">
      <w:pPr>
        <w:jc w:val="both"/>
        <w:rPr>
          <w:rFonts w:ascii="Arial Narrow" w:hAnsi="Arial Narrow"/>
          <w:sz w:val="22"/>
          <w:lang w:val="fr-FR" w:eastAsia="fr-FR"/>
        </w:rPr>
      </w:pPr>
      <w:r w:rsidRPr="008F5F61">
        <w:rPr>
          <w:rFonts w:ascii="Arial Narrow" w:hAnsi="Arial Narrow"/>
          <w:lang w:val="fr-FR"/>
        </w:rPr>
        <w:t xml:space="preserve">Prévue pour une durée de 5 ans (2017 – 2021), le coût global pour la mise en œuvre du projet est évalué </w:t>
      </w:r>
      <w:proofErr w:type="gramStart"/>
      <w:r w:rsidRPr="008F5F61">
        <w:rPr>
          <w:rFonts w:ascii="Arial Narrow" w:hAnsi="Arial Narrow"/>
          <w:lang w:val="fr-FR"/>
        </w:rPr>
        <w:t>à  10</w:t>
      </w:r>
      <w:proofErr w:type="gramEnd"/>
      <w:r w:rsidRPr="008F5F61">
        <w:rPr>
          <w:rFonts w:ascii="Arial Narrow" w:hAnsi="Arial Narrow"/>
          <w:lang w:val="fr-FR"/>
        </w:rPr>
        <w:t> 228 027,5 dollars US, dont 2 000 000 dollars US de ressources allouées et 8 228 027,5 dollars US</w:t>
      </w:r>
      <w:r w:rsidR="00812426" w:rsidRPr="008F5F61">
        <w:rPr>
          <w:rFonts w:ascii="Arial Narrow" w:hAnsi="Arial Narrow"/>
          <w:sz w:val="22"/>
          <w:lang w:val="fr-FR"/>
        </w:rPr>
        <w:t>.</w:t>
      </w:r>
    </w:p>
    <w:p w14:paraId="0082CF37" w14:textId="77777777" w:rsidR="00067620" w:rsidRPr="009D0C21" w:rsidRDefault="00067620" w:rsidP="00067620">
      <w:pPr>
        <w:jc w:val="both"/>
        <w:rPr>
          <w:rFonts w:ascii="Arial Narrow" w:hAnsi="Arial Narrow"/>
          <w:highlight w:val="yellow"/>
          <w:lang w:val="fr-FR"/>
        </w:rPr>
      </w:pPr>
    </w:p>
    <w:p w14:paraId="355420F0" w14:textId="77777777" w:rsidR="00067620" w:rsidRPr="00D54217" w:rsidRDefault="00067620" w:rsidP="00067620">
      <w:pPr>
        <w:pStyle w:val="Paragraphedeliste"/>
        <w:widowControl/>
        <w:numPr>
          <w:ilvl w:val="0"/>
          <w:numId w:val="18"/>
        </w:numPr>
        <w:shd w:val="clear" w:color="auto" w:fill="FFFFFF"/>
        <w:overflowPunct/>
        <w:adjustRightInd/>
        <w:spacing w:line="240" w:lineRule="auto"/>
        <w:ind w:left="567" w:hanging="567"/>
        <w:jc w:val="both"/>
        <w:rPr>
          <w:rFonts w:ascii="Arial Narrow" w:hAnsi="Arial Narrow"/>
          <w:b/>
          <w:color w:val="000000"/>
          <w:szCs w:val="22"/>
        </w:rPr>
      </w:pPr>
      <w:r w:rsidRPr="00D54217">
        <w:rPr>
          <w:rFonts w:ascii="Arial Narrow" w:hAnsi="Arial Narrow"/>
          <w:b/>
          <w:color w:val="000000"/>
          <w:szCs w:val="22"/>
        </w:rPr>
        <w:t xml:space="preserve">OBJET DE L’EVALUATION </w:t>
      </w:r>
    </w:p>
    <w:p w14:paraId="77805441" w14:textId="77777777" w:rsidR="00067620" w:rsidRPr="00D54217" w:rsidRDefault="00067620" w:rsidP="00067620">
      <w:pPr>
        <w:pStyle w:val="Corpsdetexte"/>
        <w:rPr>
          <w:rFonts w:ascii="Arial Narrow" w:hAnsi="Arial Narrow"/>
          <w:sz w:val="22"/>
          <w:szCs w:val="22"/>
        </w:rPr>
      </w:pPr>
    </w:p>
    <w:p w14:paraId="112D2861" w14:textId="77777777" w:rsidR="00067620" w:rsidRPr="00A36562" w:rsidRDefault="00067620" w:rsidP="00DB1D67">
      <w:pPr>
        <w:pStyle w:val="Corpsdetexte"/>
        <w:jc w:val="both"/>
        <w:rPr>
          <w:rFonts w:ascii="Arial Narrow" w:hAnsi="Arial Narrow"/>
          <w:sz w:val="22"/>
          <w:szCs w:val="22"/>
          <w:lang w:val="fr-FR"/>
        </w:rPr>
      </w:pPr>
      <w:r w:rsidRPr="00D54217">
        <w:rPr>
          <w:rFonts w:ascii="Arial Narrow" w:hAnsi="Arial Narrow"/>
          <w:sz w:val="22"/>
          <w:szCs w:val="22"/>
          <w:lang w:val="fr-FR"/>
        </w:rPr>
        <w:lastRenderedPageBreak/>
        <w:t xml:space="preserve">Conformément à la politique du PNUD, l’évaluation des résultats atteints </w:t>
      </w:r>
      <w:r w:rsidR="00DB1D67" w:rsidRPr="00D54217">
        <w:rPr>
          <w:rFonts w:ascii="Arial Narrow" w:hAnsi="Arial Narrow"/>
          <w:sz w:val="22"/>
          <w:szCs w:val="22"/>
          <w:lang w:val="fr-FR"/>
        </w:rPr>
        <w:t xml:space="preserve">à mi-parcours </w:t>
      </w:r>
      <w:r w:rsidRPr="00D54217">
        <w:rPr>
          <w:rFonts w:ascii="Arial Narrow" w:hAnsi="Arial Narrow"/>
          <w:sz w:val="22"/>
          <w:szCs w:val="22"/>
          <w:lang w:val="fr-FR"/>
        </w:rPr>
        <w:t xml:space="preserve">dans l’exécution du projet est obligatoire afin d’en apprécier les progrès. Cette évaluation permettra d’une part d’examiner le niveau de résultats atteints et d’autre part de faire ressortir les meilleures pratiques et les leçons apprises devant contribuer à renforcer l’approche de la </w:t>
      </w:r>
      <w:r w:rsidR="00D54217">
        <w:rPr>
          <w:rFonts w:ascii="Arial Narrow" w:hAnsi="Arial Narrow"/>
          <w:sz w:val="22"/>
          <w:szCs w:val="22"/>
          <w:lang w:val="fr-FR"/>
        </w:rPr>
        <w:t>prévention de la radicalisation, de l’extrémisme violent et de la consolidation de la paix</w:t>
      </w:r>
      <w:r w:rsidRPr="00D54217">
        <w:rPr>
          <w:rFonts w:ascii="Arial Narrow" w:hAnsi="Arial Narrow"/>
          <w:sz w:val="22"/>
          <w:szCs w:val="22"/>
          <w:lang w:val="fr-FR"/>
        </w:rPr>
        <w:t> ; ce qui permettra de mieux répondre à ladite problématique</w:t>
      </w:r>
      <w:r w:rsidR="00C430D2">
        <w:rPr>
          <w:rFonts w:ascii="Arial Narrow" w:hAnsi="Arial Narrow"/>
          <w:sz w:val="22"/>
          <w:szCs w:val="22"/>
          <w:lang w:val="fr-FR"/>
        </w:rPr>
        <w:t xml:space="preserve"> </w:t>
      </w:r>
      <w:r w:rsidR="007151C4">
        <w:rPr>
          <w:rFonts w:ascii="Arial Narrow" w:hAnsi="Arial Narrow"/>
          <w:sz w:val="22"/>
          <w:szCs w:val="22"/>
          <w:lang w:val="fr-FR"/>
        </w:rPr>
        <w:t xml:space="preserve">et </w:t>
      </w:r>
      <w:r w:rsidR="007151C4" w:rsidRPr="00D54217">
        <w:rPr>
          <w:rFonts w:ascii="Arial Narrow" w:hAnsi="Arial Narrow"/>
          <w:sz w:val="22"/>
          <w:szCs w:val="22"/>
          <w:lang w:val="fr-FR"/>
        </w:rPr>
        <w:t>dans</w:t>
      </w:r>
      <w:r w:rsidRPr="00D54217">
        <w:rPr>
          <w:rFonts w:ascii="Arial Narrow" w:hAnsi="Arial Narrow"/>
          <w:sz w:val="22"/>
          <w:szCs w:val="22"/>
          <w:lang w:val="fr-FR"/>
        </w:rPr>
        <w:t xml:space="preserve"> le cadre de la conception d’autres projets de même nature.</w:t>
      </w:r>
    </w:p>
    <w:p w14:paraId="0C72DC8B" w14:textId="77777777" w:rsidR="00067620" w:rsidRPr="00B52206" w:rsidRDefault="00067620" w:rsidP="00067620">
      <w:pPr>
        <w:shd w:val="clear" w:color="auto" w:fill="FFFFFF"/>
        <w:jc w:val="both"/>
        <w:rPr>
          <w:rFonts w:ascii="Arial Narrow" w:hAnsi="Arial Narrow"/>
          <w:b/>
          <w:color w:val="000000"/>
          <w:szCs w:val="22"/>
          <w:lang w:val="fr-FR"/>
        </w:rPr>
      </w:pPr>
    </w:p>
    <w:p w14:paraId="2D838907" w14:textId="77777777" w:rsidR="00067620" w:rsidRPr="00B52206" w:rsidRDefault="00067620" w:rsidP="00067620">
      <w:pPr>
        <w:pStyle w:val="Paragraphedeliste"/>
        <w:widowControl/>
        <w:numPr>
          <w:ilvl w:val="0"/>
          <w:numId w:val="18"/>
        </w:numPr>
        <w:shd w:val="clear" w:color="auto" w:fill="FFFFFF"/>
        <w:overflowPunct/>
        <w:adjustRightInd/>
        <w:spacing w:line="240" w:lineRule="auto"/>
        <w:ind w:left="567" w:hanging="425"/>
        <w:jc w:val="both"/>
        <w:rPr>
          <w:rFonts w:ascii="Arial Narrow" w:hAnsi="Arial Narrow"/>
          <w:b/>
          <w:color w:val="000000"/>
          <w:szCs w:val="22"/>
          <w:lang w:val="fr-FR"/>
        </w:rPr>
      </w:pPr>
      <w:r w:rsidRPr="00B52206">
        <w:rPr>
          <w:rFonts w:ascii="Arial Narrow" w:hAnsi="Arial Narrow"/>
          <w:b/>
          <w:color w:val="000000"/>
          <w:szCs w:val="22"/>
          <w:lang w:val="fr-FR"/>
        </w:rPr>
        <w:t>PORTEE DE L’EVALUATION ET OBJECTIFS</w:t>
      </w:r>
    </w:p>
    <w:p w14:paraId="2A2CA4CA" w14:textId="77777777" w:rsidR="00067620" w:rsidRPr="00B52206" w:rsidRDefault="00067620" w:rsidP="00067620">
      <w:pPr>
        <w:pStyle w:val="Paragraphedeliste"/>
        <w:shd w:val="clear" w:color="auto" w:fill="FFFFFF"/>
        <w:ind w:left="567"/>
        <w:jc w:val="both"/>
        <w:rPr>
          <w:rFonts w:ascii="Arial Narrow" w:hAnsi="Arial Narrow"/>
          <w:b/>
          <w:color w:val="000000"/>
          <w:szCs w:val="22"/>
          <w:lang w:val="fr-FR"/>
        </w:rPr>
      </w:pPr>
    </w:p>
    <w:p w14:paraId="0DBAABA8" w14:textId="3EFCBA12" w:rsidR="00A83CC4" w:rsidRPr="00A83CC4" w:rsidRDefault="00A83CC4" w:rsidP="00A83CC4">
      <w:pPr>
        <w:jc w:val="both"/>
        <w:rPr>
          <w:rFonts w:ascii="Arial Narrow" w:hAnsi="Arial Narrow"/>
          <w:sz w:val="22"/>
          <w:szCs w:val="22"/>
          <w:lang w:val="fr-FR"/>
        </w:rPr>
      </w:pPr>
      <w:r w:rsidRPr="00A83CC4">
        <w:rPr>
          <w:rFonts w:ascii="Arial Narrow" w:hAnsi="Arial Narrow"/>
          <w:sz w:val="22"/>
          <w:lang w:val="fr-FR"/>
        </w:rPr>
        <w:t xml:space="preserve">Il s’agit de faire une évaluation à mi-parcours du projet en tenant compte </w:t>
      </w:r>
      <w:r w:rsidR="003D2CC6">
        <w:rPr>
          <w:rFonts w:ascii="Arial Narrow" w:hAnsi="Arial Narrow"/>
          <w:sz w:val="22"/>
          <w:lang w:val="fr-FR"/>
        </w:rPr>
        <w:t>des réalisations sur chaque produit</w:t>
      </w:r>
      <w:r w:rsidRPr="00A83CC4">
        <w:rPr>
          <w:rFonts w:ascii="Arial Narrow" w:hAnsi="Arial Narrow"/>
          <w:sz w:val="22"/>
          <w:lang w:val="fr-FR"/>
        </w:rPr>
        <w:t xml:space="preserve">, en vue de mesurer les résultats atteints à travers les différentes activités, de capitaliser les acquis engrangés, et de partager les bonnes pratiques et les leçons apprises à travers cette intervention. </w:t>
      </w:r>
      <w:r w:rsidRPr="00A83CC4">
        <w:rPr>
          <w:rFonts w:ascii="Arial Narrow" w:hAnsi="Arial Narrow"/>
          <w:sz w:val="22"/>
          <w:szCs w:val="22"/>
          <w:lang w:val="fr-FR"/>
        </w:rPr>
        <w:t>L’évaluation du projet doit couvrir l’ensemble des réalisations du projet, sur la période de mise en œuvre, 2018-2019. Elle a pour objectif d’apprécier le niveau de réponse du projet au renforcement</w:t>
      </w:r>
      <w:r w:rsidR="007B7C49">
        <w:rPr>
          <w:rFonts w:ascii="Arial Narrow" w:hAnsi="Arial Narrow"/>
          <w:sz w:val="22"/>
          <w:szCs w:val="22"/>
          <w:lang w:val="fr-FR"/>
        </w:rPr>
        <w:t xml:space="preserve"> de capacités multiformes prévues par le projet.</w:t>
      </w:r>
    </w:p>
    <w:p w14:paraId="4D581071" w14:textId="77777777" w:rsidR="00A83CC4" w:rsidRPr="00A83CC4" w:rsidRDefault="00A83CC4" w:rsidP="00A83CC4">
      <w:pPr>
        <w:jc w:val="both"/>
        <w:rPr>
          <w:rFonts w:ascii="Arial Narrow" w:hAnsi="Arial Narrow"/>
          <w:szCs w:val="22"/>
          <w:lang w:val="fr-FR"/>
        </w:rPr>
      </w:pPr>
    </w:p>
    <w:p w14:paraId="467B92AC" w14:textId="77777777" w:rsidR="00067620" w:rsidRPr="00D64C8C" w:rsidRDefault="00067620" w:rsidP="00067620">
      <w:pPr>
        <w:pStyle w:val="Paragraphedeliste"/>
        <w:widowControl/>
        <w:numPr>
          <w:ilvl w:val="0"/>
          <w:numId w:val="18"/>
        </w:numPr>
        <w:shd w:val="clear" w:color="auto" w:fill="FFFFFF"/>
        <w:overflowPunct/>
        <w:adjustRightInd/>
        <w:spacing w:line="240" w:lineRule="auto"/>
        <w:ind w:left="425" w:hanging="425"/>
        <w:jc w:val="both"/>
        <w:rPr>
          <w:rFonts w:ascii="Arial Narrow" w:hAnsi="Arial Narrow"/>
          <w:b/>
          <w:color w:val="000000"/>
          <w:szCs w:val="22"/>
        </w:rPr>
      </w:pPr>
      <w:r w:rsidRPr="00D64C8C">
        <w:rPr>
          <w:rFonts w:ascii="Arial Narrow" w:hAnsi="Arial Narrow"/>
          <w:b/>
          <w:color w:val="000000"/>
          <w:szCs w:val="22"/>
        </w:rPr>
        <w:t>QUESTIONS DE L'EVALUATION</w:t>
      </w:r>
    </w:p>
    <w:p w14:paraId="0DB69F3D" w14:textId="77777777" w:rsidR="00067620" w:rsidRPr="00D64C8C" w:rsidRDefault="00067620" w:rsidP="00067620">
      <w:pPr>
        <w:shd w:val="clear" w:color="auto" w:fill="FFFFFF"/>
        <w:jc w:val="both"/>
        <w:rPr>
          <w:rFonts w:ascii="Arial Narrow" w:hAnsi="Arial Narrow"/>
          <w:color w:val="000000"/>
        </w:rPr>
      </w:pPr>
    </w:p>
    <w:p w14:paraId="320796F7" w14:textId="77777777" w:rsidR="00A83CC4" w:rsidRDefault="00067620" w:rsidP="00067620">
      <w:pPr>
        <w:rPr>
          <w:rFonts w:ascii="Arial Narrow" w:hAnsi="Arial Narrow"/>
          <w:sz w:val="22"/>
          <w:lang w:val="fr-FR"/>
        </w:rPr>
      </w:pPr>
      <w:r w:rsidRPr="00A83CC4">
        <w:rPr>
          <w:rFonts w:ascii="Arial Narrow" w:hAnsi="Arial Narrow"/>
          <w:sz w:val="22"/>
          <w:lang w:val="fr-FR"/>
        </w:rPr>
        <w:t xml:space="preserve">L’évaluation se focalisera principalement sur les critères d’évaluation relatifs à la pertinence, l'efficacité, l'efficience, l’impact, la transversalité du genre et la durabilité. </w:t>
      </w:r>
    </w:p>
    <w:p w14:paraId="68375739" w14:textId="77777777" w:rsidR="00A83CC4" w:rsidRPr="00A83CC4" w:rsidRDefault="00A83CC4" w:rsidP="00067620">
      <w:pPr>
        <w:rPr>
          <w:rFonts w:ascii="Arial Narrow" w:hAnsi="Arial Narrow"/>
          <w:sz w:val="22"/>
          <w:lang w:val="fr-FR"/>
        </w:rPr>
      </w:pPr>
    </w:p>
    <w:p w14:paraId="2E1A0937" w14:textId="77777777" w:rsidR="00067620" w:rsidRPr="00A36562" w:rsidRDefault="00067620" w:rsidP="00067620">
      <w:pPr>
        <w:pStyle w:val="Paragraphedeliste"/>
        <w:widowControl/>
        <w:numPr>
          <w:ilvl w:val="0"/>
          <w:numId w:val="20"/>
        </w:numPr>
        <w:tabs>
          <w:tab w:val="left" w:pos="142"/>
          <w:tab w:val="left" w:pos="426"/>
        </w:tabs>
        <w:overflowPunct/>
        <w:adjustRightInd/>
        <w:spacing w:line="240" w:lineRule="auto"/>
        <w:ind w:left="142" w:hanging="142"/>
        <w:rPr>
          <w:rFonts w:ascii="Arial Narrow" w:hAnsi="Arial Narrow"/>
          <w:szCs w:val="22"/>
          <w:lang w:val="fr-FR"/>
        </w:rPr>
      </w:pPr>
      <w:r w:rsidRPr="00A36562">
        <w:rPr>
          <w:rFonts w:ascii="Arial Narrow" w:hAnsi="Arial Narrow"/>
          <w:b/>
          <w:szCs w:val="22"/>
          <w:lang w:val="fr-FR"/>
        </w:rPr>
        <w:t xml:space="preserve"> Analyse de la pertinence du projet  </w:t>
      </w:r>
    </w:p>
    <w:p w14:paraId="37E03ED9" w14:textId="77777777" w:rsidR="00B447D9" w:rsidRDefault="00B447D9" w:rsidP="005F254E">
      <w:pPr>
        <w:spacing w:line="239" w:lineRule="auto"/>
        <w:ind w:right="96"/>
        <w:jc w:val="both"/>
        <w:rPr>
          <w:rFonts w:ascii="Arial Narrow" w:hAnsi="Arial Narrow"/>
          <w:lang w:val="fr-FR"/>
        </w:rPr>
      </w:pPr>
    </w:p>
    <w:p w14:paraId="30D7E9B1" w14:textId="77777777" w:rsidR="00067620" w:rsidRPr="0057604C" w:rsidRDefault="00067620" w:rsidP="005F254E">
      <w:pPr>
        <w:spacing w:line="239" w:lineRule="auto"/>
        <w:ind w:right="96"/>
        <w:jc w:val="both"/>
        <w:rPr>
          <w:rFonts w:ascii="Arial Narrow" w:hAnsi="Arial Narrow"/>
          <w:sz w:val="22"/>
          <w:szCs w:val="22"/>
          <w:lang w:val="fr-FR"/>
        </w:rPr>
      </w:pPr>
      <w:r w:rsidRPr="0057604C">
        <w:rPr>
          <w:rFonts w:ascii="Arial Narrow" w:hAnsi="Arial Narrow"/>
          <w:sz w:val="22"/>
          <w:szCs w:val="22"/>
          <w:lang w:val="fr-FR"/>
        </w:rPr>
        <w:t xml:space="preserve">Examiner la cohérence et la pertinence de la conception du projet, la pertinence de la collaboration </w:t>
      </w:r>
      <w:r w:rsidR="008277E6" w:rsidRPr="0057604C">
        <w:rPr>
          <w:rFonts w:ascii="Arial Narrow" w:hAnsi="Arial Narrow"/>
          <w:sz w:val="22"/>
          <w:szCs w:val="22"/>
          <w:lang w:val="fr-FR"/>
        </w:rPr>
        <w:t>avec les acteurs</w:t>
      </w:r>
      <w:r w:rsidR="00867A43" w:rsidRPr="0057604C">
        <w:rPr>
          <w:rFonts w:ascii="Arial Narrow" w:hAnsi="Arial Narrow"/>
          <w:sz w:val="22"/>
          <w:szCs w:val="22"/>
          <w:lang w:val="fr-FR"/>
        </w:rPr>
        <w:t xml:space="preserve"> nationaux et provinciaux</w:t>
      </w:r>
      <w:r w:rsidRPr="0057604C">
        <w:rPr>
          <w:rFonts w:ascii="Arial Narrow" w:hAnsi="Arial Narrow"/>
          <w:sz w:val="22"/>
          <w:szCs w:val="22"/>
          <w:lang w:val="fr-FR"/>
        </w:rPr>
        <w:t xml:space="preserve">, </w:t>
      </w:r>
      <w:r w:rsidR="00867A43" w:rsidRPr="0057604C">
        <w:rPr>
          <w:rFonts w:ascii="Arial Narrow" w:hAnsi="Arial Narrow"/>
          <w:sz w:val="22"/>
          <w:szCs w:val="22"/>
          <w:lang w:val="fr-FR"/>
        </w:rPr>
        <w:t xml:space="preserve">ainsi </w:t>
      </w:r>
      <w:r w:rsidRPr="0057604C">
        <w:rPr>
          <w:rFonts w:ascii="Arial Narrow" w:hAnsi="Arial Narrow"/>
          <w:sz w:val="22"/>
          <w:szCs w:val="22"/>
          <w:lang w:val="fr-FR"/>
        </w:rPr>
        <w:t xml:space="preserve">que de l’approche utilisée par rapport aux divers problèmes identifiés, aux besoins exprimés et les actions proposées pour répondre à la problématique de la </w:t>
      </w:r>
      <w:r w:rsidR="00145F1F" w:rsidRPr="0057604C">
        <w:rPr>
          <w:rFonts w:ascii="Arial Narrow" w:hAnsi="Arial Narrow"/>
          <w:sz w:val="22"/>
          <w:szCs w:val="22"/>
          <w:lang w:val="fr-FR"/>
        </w:rPr>
        <w:t>prévention de la radicalisation et de l’extrémisme violent</w:t>
      </w:r>
      <w:r w:rsidRPr="0057604C">
        <w:rPr>
          <w:rFonts w:ascii="Arial Narrow" w:hAnsi="Arial Narrow"/>
          <w:sz w:val="22"/>
          <w:szCs w:val="22"/>
          <w:lang w:val="fr-FR"/>
        </w:rPr>
        <w:t xml:space="preserve"> dans les zones cibles du projet.  </w:t>
      </w:r>
    </w:p>
    <w:p w14:paraId="4C0CC85A" w14:textId="77777777" w:rsidR="00E71BF0" w:rsidRPr="007E5931" w:rsidRDefault="00E71BF0" w:rsidP="007E5931">
      <w:pPr>
        <w:pStyle w:val="Paragraphedeliste"/>
        <w:numPr>
          <w:ilvl w:val="0"/>
          <w:numId w:val="38"/>
        </w:numPr>
        <w:spacing w:line="239" w:lineRule="auto"/>
        <w:ind w:right="96"/>
        <w:jc w:val="both"/>
        <w:rPr>
          <w:rFonts w:ascii="Arial Narrow" w:hAnsi="Arial Narrow"/>
          <w:lang w:val="fr-FR"/>
        </w:rPr>
      </w:pPr>
      <w:r w:rsidRPr="007E5931">
        <w:rPr>
          <w:rFonts w:ascii="Arial Narrow" w:hAnsi="Arial Narrow"/>
          <w:lang w:val="fr-FR"/>
        </w:rPr>
        <w:t>De manière spécifique, les consultants devront analyser les points suivants</w:t>
      </w:r>
    </w:p>
    <w:p w14:paraId="3A70F9CE" w14:textId="77777777" w:rsidR="00E71BF0" w:rsidRPr="007E5931" w:rsidRDefault="00E71BF0" w:rsidP="007E5931">
      <w:pPr>
        <w:pStyle w:val="Paragraphedeliste"/>
        <w:numPr>
          <w:ilvl w:val="0"/>
          <w:numId w:val="38"/>
        </w:numPr>
        <w:spacing w:line="239" w:lineRule="auto"/>
        <w:ind w:right="96"/>
        <w:jc w:val="both"/>
        <w:rPr>
          <w:rFonts w:ascii="Arial Narrow" w:hAnsi="Arial Narrow"/>
          <w:lang w:val="fr-FR"/>
        </w:rPr>
      </w:pPr>
      <w:r w:rsidRPr="007E5931">
        <w:rPr>
          <w:rFonts w:ascii="Arial Narrow" w:hAnsi="Arial Narrow"/>
          <w:lang w:val="fr-FR"/>
        </w:rPr>
        <w:t xml:space="preserve">La cohérence avec la « Vision 2030 : le Tchad que nous voulons » et le Plan National de Développement 2017 – 2021 ; </w:t>
      </w:r>
    </w:p>
    <w:p w14:paraId="028CD6F5" w14:textId="77777777" w:rsidR="00E71BF0" w:rsidRPr="007E5931" w:rsidRDefault="00E71BF0" w:rsidP="007E5931">
      <w:pPr>
        <w:pStyle w:val="Paragraphedeliste"/>
        <w:numPr>
          <w:ilvl w:val="0"/>
          <w:numId w:val="38"/>
        </w:numPr>
        <w:spacing w:line="239" w:lineRule="auto"/>
        <w:ind w:right="96"/>
        <w:jc w:val="both"/>
        <w:rPr>
          <w:rFonts w:ascii="Arial Narrow" w:hAnsi="Arial Narrow"/>
          <w:lang w:val="fr-FR"/>
        </w:rPr>
      </w:pPr>
      <w:r w:rsidRPr="007E5931">
        <w:rPr>
          <w:rFonts w:ascii="Arial Narrow" w:hAnsi="Arial Narrow"/>
          <w:lang w:val="fr-FR"/>
        </w:rPr>
        <w:t xml:space="preserve">La pertinence et la validité des stratégies d’intervention et des actions proposées par rapport aux contextes national et régional ; </w:t>
      </w:r>
    </w:p>
    <w:p w14:paraId="4C1840AF" w14:textId="77777777" w:rsidR="00E71BF0" w:rsidRPr="007E5931" w:rsidRDefault="00E71BF0" w:rsidP="007E5931">
      <w:pPr>
        <w:pStyle w:val="Paragraphedeliste"/>
        <w:numPr>
          <w:ilvl w:val="0"/>
          <w:numId w:val="38"/>
        </w:numPr>
        <w:spacing w:line="239" w:lineRule="auto"/>
        <w:ind w:right="96"/>
        <w:jc w:val="both"/>
        <w:rPr>
          <w:rFonts w:ascii="Arial Narrow" w:hAnsi="Arial Narrow"/>
          <w:lang w:val="fr-FR"/>
        </w:rPr>
      </w:pPr>
      <w:r w:rsidRPr="007E5931">
        <w:rPr>
          <w:rFonts w:ascii="Arial Narrow" w:hAnsi="Arial Narrow"/>
          <w:lang w:val="fr-FR"/>
        </w:rPr>
        <w:t xml:space="preserve">La pertinence des produits correspondants au projet ;  </w:t>
      </w:r>
    </w:p>
    <w:p w14:paraId="5D085CC6" w14:textId="77777777" w:rsidR="00896FE9" w:rsidRPr="007E5931" w:rsidRDefault="00E71BF0" w:rsidP="007E5931">
      <w:pPr>
        <w:pStyle w:val="Paragraphedeliste"/>
        <w:numPr>
          <w:ilvl w:val="0"/>
          <w:numId w:val="38"/>
        </w:numPr>
        <w:spacing w:line="239" w:lineRule="auto"/>
        <w:ind w:right="96"/>
        <w:jc w:val="both"/>
        <w:rPr>
          <w:rFonts w:ascii="Arial Narrow" w:hAnsi="Arial Narrow"/>
          <w:lang w:val="fr-FR"/>
        </w:rPr>
      </w:pPr>
      <w:r w:rsidRPr="007E5931">
        <w:rPr>
          <w:rFonts w:ascii="Arial Narrow" w:hAnsi="Arial Narrow"/>
          <w:lang w:val="fr-FR"/>
        </w:rPr>
        <w:t xml:space="preserve">La conformité des objectifs et des résultats avec les besoins réels exprimés par les bénéficiaires ;  </w:t>
      </w:r>
    </w:p>
    <w:p w14:paraId="764AD04E" w14:textId="469CF3D7" w:rsidR="00896FE9" w:rsidRPr="007E5931" w:rsidRDefault="00E71BF0" w:rsidP="007E5931">
      <w:pPr>
        <w:pStyle w:val="Paragraphedeliste"/>
        <w:numPr>
          <w:ilvl w:val="0"/>
          <w:numId w:val="38"/>
        </w:numPr>
        <w:spacing w:line="239" w:lineRule="auto"/>
        <w:ind w:right="96"/>
        <w:jc w:val="both"/>
        <w:rPr>
          <w:rFonts w:ascii="Arial Narrow" w:hAnsi="Arial Narrow"/>
          <w:lang w:val="fr-FR"/>
        </w:rPr>
      </w:pPr>
      <w:r w:rsidRPr="007E5931">
        <w:rPr>
          <w:rFonts w:ascii="Arial Narrow" w:hAnsi="Arial Narrow"/>
          <w:lang w:val="fr-FR"/>
        </w:rPr>
        <w:t>L’adéquation et la cohérence d</w:t>
      </w:r>
      <w:r w:rsidR="00896FE9" w:rsidRPr="007E5931">
        <w:rPr>
          <w:rFonts w:ascii="Arial Narrow" w:hAnsi="Arial Narrow"/>
          <w:lang w:val="fr-FR"/>
        </w:rPr>
        <w:t>u projet</w:t>
      </w:r>
      <w:r w:rsidRPr="007E5931">
        <w:rPr>
          <w:rFonts w:ascii="Arial Narrow" w:hAnsi="Arial Narrow"/>
          <w:lang w:val="fr-FR"/>
        </w:rPr>
        <w:t xml:space="preserve"> par rapport au C</w:t>
      </w:r>
      <w:r w:rsidR="00896FE9" w:rsidRPr="007E5931">
        <w:rPr>
          <w:rFonts w:ascii="Arial Narrow" w:hAnsi="Arial Narrow"/>
          <w:lang w:val="fr-FR"/>
        </w:rPr>
        <w:t>ountry Programme Development</w:t>
      </w:r>
      <w:r w:rsidR="009D3ED0">
        <w:rPr>
          <w:rFonts w:ascii="Arial Narrow" w:hAnsi="Arial Narrow"/>
          <w:lang w:val="fr-FR"/>
        </w:rPr>
        <w:t xml:space="preserve"> </w:t>
      </w:r>
      <w:r w:rsidR="00896FE9" w:rsidRPr="007E5931">
        <w:rPr>
          <w:rFonts w:ascii="Arial Narrow" w:hAnsi="Arial Narrow"/>
          <w:lang w:val="fr-FR"/>
        </w:rPr>
        <w:t>(C</w:t>
      </w:r>
      <w:r w:rsidRPr="007E5931">
        <w:rPr>
          <w:rFonts w:ascii="Arial Narrow" w:hAnsi="Arial Narrow"/>
          <w:lang w:val="fr-FR"/>
        </w:rPr>
        <w:t>PD</w:t>
      </w:r>
      <w:r w:rsidR="00896FE9" w:rsidRPr="007E5931">
        <w:rPr>
          <w:rFonts w:ascii="Arial Narrow" w:hAnsi="Arial Narrow"/>
          <w:lang w:val="fr-FR"/>
        </w:rPr>
        <w:t>)</w:t>
      </w:r>
      <w:r w:rsidRPr="007E5931">
        <w:rPr>
          <w:rFonts w:ascii="Arial Narrow" w:hAnsi="Arial Narrow"/>
          <w:lang w:val="fr-FR"/>
        </w:rPr>
        <w:t xml:space="preserve"> et par rapport à l’UNDAF ;  </w:t>
      </w:r>
    </w:p>
    <w:p w14:paraId="662D037D" w14:textId="06E0083D" w:rsidR="00067620" w:rsidRDefault="00E71BF0" w:rsidP="007E5931">
      <w:pPr>
        <w:pStyle w:val="Paragraphedeliste"/>
        <w:numPr>
          <w:ilvl w:val="0"/>
          <w:numId w:val="38"/>
        </w:numPr>
        <w:spacing w:line="239" w:lineRule="auto"/>
        <w:ind w:right="96"/>
        <w:jc w:val="both"/>
        <w:rPr>
          <w:rFonts w:ascii="Arial Narrow" w:hAnsi="Arial Narrow"/>
          <w:lang w:val="fr-FR"/>
        </w:rPr>
      </w:pPr>
      <w:r w:rsidRPr="007E5931">
        <w:rPr>
          <w:rFonts w:ascii="Arial Narrow" w:hAnsi="Arial Narrow"/>
          <w:lang w:val="fr-FR"/>
        </w:rPr>
        <w:t>Le degré de contribution du projet à la réalisation des produits et des effets du CPD et des effets de l’UNDAF.</w:t>
      </w:r>
    </w:p>
    <w:p w14:paraId="5BA8C421" w14:textId="0ADA88B6" w:rsidR="008F5F61" w:rsidRDefault="008F5F61" w:rsidP="008F5F61">
      <w:pPr>
        <w:spacing w:line="239" w:lineRule="auto"/>
        <w:ind w:right="96"/>
        <w:jc w:val="both"/>
        <w:rPr>
          <w:rFonts w:ascii="Arial Narrow" w:hAnsi="Arial Narrow"/>
          <w:lang w:val="fr-FR"/>
        </w:rPr>
      </w:pPr>
    </w:p>
    <w:p w14:paraId="7CBB7166" w14:textId="77777777" w:rsidR="008F5F61" w:rsidRPr="008F5F61" w:rsidRDefault="008F5F61" w:rsidP="008F5F61">
      <w:pPr>
        <w:spacing w:line="239" w:lineRule="auto"/>
        <w:ind w:right="96"/>
        <w:jc w:val="both"/>
        <w:rPr>
          <w:rFonts w:ascii="Arial Narrow" w:hAnsi="Arial Narrow"/>
          <w:lang w:val="fr-FR"/>
        </w:rPr>
      </w:pPr>
    </w:p>
    <w:p w14:paraId="5F684B2D" w14:textId="77777777" w:rsidR="00E71BF0" w:rsidRPr="00A36562" w:rsidRDefault="00E71BF0" w:rsidP="00067620">
      <w:pPr>
        <w:spacing w:line="239" w:lineRule="auto"/>
        <w:ind w:right="96"/>
        <w:jc w:val="both"/>
        <w:rPr>
          <w:rFonts w:ascii="Arial Narrow" w:hAnsi="Arial Narrow"/>
          <w:lang w:val="fr-FR"/>
        </w:rPr>
      </w:pPr>
    </w:p>
    <w:p w14:paraId="67EBCA98" w14:textId="77777777" w:rsidR="00067620" w:rsidRPr="00D64C8C" w:rsidRDefault="00067620" w:rsidP="00067620">
      <w:pPr>
        <w:pStyle w:val="Paragraphedeliste"/>
        <w:widowControl/>
        <w:numPr>
          <w:ilvl w:val="0"/>
          <w:numId w:val="20"/>
        </w:numPr>
        <w:tabs>
          <w:tab w:val="left" w:pos="142"/>
          <w:tab w:val="left" w:pos="426"/>
        </w:tabs>
        <w:overflowPunct/>
        <w:adjustRightInd/>
        <w:spacing w:line="240" w:lineRule="auto"/>
        <w:ind w:left="142" w:hanging="142"/>
        <w:rPr>
          <w:rFonts w:ascii="Arial Narrow" w:hAnsi="Arial Narrow"/>
          <w:szCs w:val="22"/>
        </w:rPr>
      </w:pPr>
      <w:proofErr w:type="spellStart"/>
      <w:r w:rsidRPr="00D64C8C">
        <w:rPr>
          <w:rFonts w:ascii="Arial Narrow" w:hAnsi="Arial Narrow"/>
          <w:b/>
          <w:szCs w:val="22"/>
        </w:rPr>
        <w:t>Analyse</w:t>
      </w:r>
      <w:proofErr w:type="spellEnd"/>
      <w:r w:rsidRPr="00D64C8C">
        <w:rPr>
          <w:rFonts w:ascii="Arial Narrow" w:hAnsi="Arial Narrow"/>
          <w:b/>
          <w:szCs w:val="22"/>
        </w:rPr>
        <w:t xml:space="preserve"> de </w:t>
      </w:r>
      <w:proofErr w:type="spellStart"/>
      <w:r w:rsidRPr="00D64C8C">
        <w:rPr>
          <w:rFonts w:ascii="Arial Narrow" w:hAnsi="Arial Narrow"/>
          <w:b/>
          <w:szCs w:val="22"/>
        </w:rPr>
        <w:t>l’efficacité</w:t>
      </w:r>
      <w:proofErr w:type="spellEnd"/>
      <w:r w:rsidRPr="00D64C8C">
        <w:rPr>
          <w:rFonts w:ascii="Arial Narrow" w:hAnsi="Arial Narrow"/>
          <w:b/>
          <w:szCs w:val="22"/>
        </w:rPr>
        <w:t xml:space="preserve"> du </w:t>
      </w:r>
      <w:proofErr w:type="spellStart"/>
      <w:r w:rsidRPr="00D64C8C">
        <w:rPr>
          <w:rFonts w:ascii="Arial Narrow" w:hAnsi="Arial Narrow"/>
          <w:b/>
          <w:szCs w:val="22"/>
        </w:rPr>
        <w:t>projet</w:t>
      </w:r>
      <w:proofErr w:type="spellEnd"/>
      <w:r w:rsidRPr="00D64C8C">
        <w:rPr>
          <w:rFonts w:ascii="Arial Narrow" w:hAnsi="Arial Narrow"/>
          <w:b/>
          <w:szCs w:val="22"/>
        </w:rPr>
        <w:t xml:space="preserve">  </w:t>
      </w:r>
    </w:p>
    <w:p w14:paraId="5BC8108B" w14:textId="77777777" w:rsidR="00067620" w:rsidRDefault="00067620" w:rsidP="00067620">
      <w:pPr>
        <w:pStyle w:val="Paragraphedeliste"/>
        <w:ind w:left="0" w:right="96"/>
        <w:jc w:val="both"/>
        <w:rPr>
          <w:rFonts w:ascii="Arial Narrow" w:hAnsi="Arial Narrow"/>
          <w:szCs w:val="22"/>
        </w:rPr>
      </w:pPr>
    </w:p>
    <w:p w14:paraId="252F90D8" w14:textId="77777777" w:rsidR="00067620" w:rsidRPr="0057604C" w:rsidRDefault="00067620" w:rsidP="00067620">
      <w:pPr>
        <w:numPr>
          <w:ilvl w:val="0"/>
          <w:numId w:val="24"/>
        </w:numPr>
        <w:spacing w:line="259" w:lineRule="auto"/>
        <w:ind w:right="96"/>
        <w:jc w:val="both"/>
        <w:rPr>
          <w:rFonts w:ascii="Arial Narrow" w:hAnsi="Arial Narrow"/>
          <w:sz w:val="22"/>
          <w:szCs w:val="22"/>
          <w:lang w:val="fr-FR"/>
        </w:rPr>
      </w:pPr>
      <w:r w:rsidRPr="0057604C">
        <w:rPr>
          <w:rFonts w:ascii="Arial Narrow" w:hAnsi="Arial Narrow"/>
          <w:sz w:val="22"/>
          <w:szCs w:val="22"/>
          <w:lang w:val="fr-FR"/>
        </w:rPr>
        <w:t>Analyser les modalités de mise en œuvre des approches communautaires ;</w:t>
      </w:r>
    </w:p>
    <w:p w14:paraId="2CD47AF9" w14:textId="77777777" w:rsidR="00067620" w:rsidRPr="0057604C" w:rsidRDefault="00067620" w:rsidP="00067620">
      <w:pPr>
        <w:numPr>
          <w:ilvl w:val="0"/>
          <w:numId w:val="24"/>
        </w:numPr>
        <w:spacing w:line="259" w:lineRule="auto"/>
        <w:ind w:right="96"/>
        <w:jc w:val="both"/>
        <w:rPr>
          <w:rFonts w:ascii="Arial Narrow" w:hAnsi="Arial Narrow"/>
          <w:sz w:val="22"/>
          <w:szCs w:val="22"/>
          <w:lang w:val="fr-FR"/>
        </w:rPr>
      </w:pPr>
      <w:r w:rsidRPr="0057604C">
        <w:rPr>
          <w:rFonts w:ascii="Arial Narrow" w:hAnsi="Arial Narrow"/>
          <w:sz w:val="22"/>
          <w:szCs w:val="22"/>
          <w:lang w:val="fr-FR"/>
        </w:rPr>
        <w:t xml:space="preserve">Analyser la qualité de gestion du programme </w:t>
      </w:r>
      <w:r w:rsidR="00357348" w:rsidRPr="0057604C">
        <w:rPr>
          <w:rFonts w:ascii="Arial Narrow" w:hAnsi="Arial Narrow"/>
          <w:sz w:val="22"/>
          <w:szCs w:val="22"/>
          <w:lang w:val="fr-FR"/>
        </w:rPr>
        <w:t>sur</w:t>
      </w:r>
      <w:r w:rsidRPr="0057604C">
        <w:rPr>
          <w:rFonts w:ascii="Arial Narrow" w:hAnsi="Arial Narrow"/>
          <w:sz w:val="22"/>
          <w:szCs w:val="22"/>
          <w:lang w:val="fr-FR"/>
        </w:rPr>
        <w:t xml:space="preserve"> l’ensemble du projet ;</w:t>
      </w:r>
    </w:p>
    <w:p w14:paraId="6E7E6763" w14:textId="28A8D557" w:rsidR="00067620" w:rsidRPr="0057604C" w:rsidRDefault="00067620" w:rsidP="00067620">
      <w:pPr>
        <w:numPr>
          <w:ilvl w:val="0"/>
          <w:numId w:val="24"/>
        </w:numPr>
        <w:spacing w:line="259" w:lineRule="auto"/>
        <w:ind w:right="96"/>
        <w:jc w:val="both"/>
        <w:rPr>
          <w:rFonts w:ascii="Arial Narrow" w:hAnsi="Arial Narrow"/>
          <w:sz w:val="22"/>
          <w:szCs w:val="22"/>
          <w:lang w:val="fr-FR"/>
        </w:rPr>
      </w:pPr>
      <w:r w:rsidRPr="0057604C">
        <w:rPr>
          <w:rFonts w:ascii="Arial Narrow" w:hAnsi="Arial Narrow"/>
          <w:sz w:val="22"/>
          <w:szCs w:val="22"/>
          <w:lang w:val="fr-FR"/>
        </w:rPr>
        <w:t>Mettre en évidence les actions/activités mises en œuvre dans le cadre du projet pour atteindre les résultats escomptés</w:t>
      </w:r>
      <w:r w:rsidR="00570115">
        <w:rPr>
          <w:rFonts w:ascii="Arial Narrow" w:hAnsi="Arial Narrow"/>
          <w:sz w:val="22"/>
          <w:szCs w:val="22"/>
          <w:lang w:val="fr-FR"/>
        </w:rPr>
        <w:t xml:space="preserve"> </w:t>
      </w:r>
      <w:r w:rsidRPr="0057604C">
        <w:rPr>
          <w:rFonts w:ascii="Arial Narrow" w:hAnsi="Arial Narrow"/>
          <w:sz w:val="22"/>
          <w:szCs w:val="22"/>
          <w:lang w:val="fr-FR"/>
        </w:rPr>
        <w:t xml:space="preserve">; </w:t>
      </w:r>
    </w:p>
    <w:p w14:paraId="0251455E" w14:textId="77777777" w:rsidR="00067620" w:rsidRPr="0057604C" w:rsidRDefault="00067620" w:rsidP="00067620">
      <w:pPr>
        <w:numPr>
          <w:ilvl w:val="0"/>
          <w:numId w:val="24"/>
        </w:numPr>
        <w:spacing w:line="259" w:lineRule="auto"/>
        <w:ind w:right="96"/>
        <w:jc w:val="both"/>
        <w:rPr>
          <w:rFonts w:ascii="Arial Narrow" w:hAnsi="Arial Narrow"/>
          <w:sz w:val="22"/>
          <w:szCs w:val="22"/>
          <w:lang w:val="fr-FR"/>
        </w:rPr>
      </w:pPr>
      <w:r w:rsidRPr="0057604C">
        <w:rPr>
          <w:rFonts w:ascii="Arial Narrow" w:hAnsi="Arial Narrow"/>
          <w:sz w:val="22"/>
          <w:szCs w:val="22"/>
          <w:lang w:val="fr-FR"/>
        </w:rPr>
        <w:t xml:space="preserve">Analyser les progrès accomplis dans l’atteinte des résultats en lien avec les objectifs globaux du projet en faisant ressortir les forces et les faiblesses ; </w:t>
      </w:r>
    </w:p>
    <w:p w14:paraId="02DED921" w14:textId="77777777" w:rsidR="00067620" w:rsidRPr="0057604C" w:rsidRDefault="00067620" w:rsidP="00067620">
      <w:pPr>
        <w:numPr>
          <w:ilvl w:val="0"/>
          <w:numId w:val="24"/>
        </w:numPr>
        <w:spacing w:line="259" w:lineRule="auto"/>
        <w:ind w:right="96"/>
        <w:jc w:val="both"/>
        <w:rPr>
          <w:rFonts w:ascii="Arial Narrow" w:hAnsi="Arial Narrow"/>
          <w:sz w:val="22"/>
          <w:szCs w:val="22"/>
          <w:lang w:val="fr-FR"/>
        </w:rPr>
      </w:pPr>
      <w:r w:rsidRPr="0057604C">
        <w:rPr>
          <w:rFonts w:ascii="Arial Narrow" w:hAnsi="Arial Narrow"/>
          <w:sz w:val="22"/>
          <w:szCs w:val="22"/>
          <w:lang w:val="fr-FR"/>
        </w:rPr>
        <w:lastRenderedPageBreak/>
        <w:t>Passer en revue l’efficacité des mécanismes de coordination</w:t>
      </w:r>
      <w:r w:rsidR="00064E04" w:rsidRPr="0057604C">
        <w:rPr>
          <w:rFonts w:ascii="Arial Narrow" w:hAnsi="Arial Narrow"/>
          <w:sz w:val="22"/>
          <w:szCs w:val="22"/>
          <w:lang w:val="fr-FR"/>
        </w:rPr>
        <w:t xml:space="preserve"> et de suivi</w:t>
      </w:r>
      <w:r w:rsidRPr="0057604C">
        <w:rPr>
          <w:rFonts w:ascii="Arial Narrow" w:hAnsi="Arial Narrow"/>
          <w:sz w:val="22"/>
          <w:szCs w:val="22"/>
          <w:lang w:val="fr-FR"/>
        </w:rPr>
        <w:t xml:space="preserve"> pour s’assurer de l’atteinte des résultats ;</w:t>
      </w:r>
    </w:p>
    <w:p w14:paraId="3A3C8063" w14:textId="77777777" w:rsidR="00067620" w:rsidRPr="0057604C" w:rsidRDefault="00067620" w:rsidP="00067620">
      <w:pPr>
        <w:numPr>
          <w:ilvl w:val="0"/>
          <w:numId w:val="24"/>
        </w:numPr>
        <w:spacing w:line="259" w:lineRule="auto"/>
        <w:ind w:right="96"/>
        <w:jc w:val="both"/>
        <w:rPr>
          <w:rFonts w:ascii="Arial Narrow" w:hAnsi="Arial Narrow"/>
          <w:sz w:val="22"/>
          <w:szCs w:val="22"/>
          <w:lang w:val="fr-FR"/>
        </w:rPr>
      </w:pPr>
      <w:r w:rsidRPr="0057604C">
        <w:rPr>
          <w:rFonts w:ascii="Arial Narrow" w:hAnsi="Arial Narrow"/>
          <w:sz w:val="22"/>
          <w:szCs w:val="22"/>
          <w:lang w:val="fr-FR"/>
        </w:rPr>
        <w:t>Analyser l’approche genre du projet.</w:t>
      </w:r>
    </w:p>
    <w:p w14:paraId="3E1625AF" w14:textId="77777777" w:rsidR="00067620" w:rsidRPr="00A36562" w:rsidRDefault="00067620" w:rsidP="00067620">
      <w:pPr>
        <w:ind w:left="426" w:right="96" w:firstLine="142"/>
        <w:jc w:val="both"/>
        <w:rPr>
          <w:rFonts w:ascii="Arial Narrow" w:hAnsi="Arial Narrow"/>
          <w:lang w:val="fr-FR"/>
        </w:rPr>
      </w:pPr>
    </w:p>
    <w:p w14:paraId="72B086F5" w14:textId="77777777" w:rsidR="00067620" w:rsidRPr="00FD06CD" w:rsidRDefault="00067620" w:rsidP="00067620">
      <w:pPr>
        <w:pStyle w:val="Paragraphedeliste"/>
        <w:widowControl/>
        <w:numPr>
          <w:ilvl w:val="0"/>
          <w:numId w:val="20"/>
        </w:numPr>
        <w:tabs>
          <w:tab w:val="left" w:pos="142"/>
          <w:tab w:val="left" w:pos="426"/>
        </w:tabs>
        <w:overflowPunct/>
        <w:adjustRightInd/>
        <w:spacing w:line="240" w:lineRule="auto"/>
        <w:rPr>
          <w:rFonts w:ascii="Arial Narrow" w:hAnsi="Arial Narrow"/>
        </w:rPr>
      </w:pPr>
      <w:proofErr w:type="spellStart"/>
      <w:r w:rsidRPr="00FD06CD">
        <w:rPr>
          <w:rFonts w:ascii="Arial Narrow" w:hAnsi="Arial Narrow"/>
          <w:b/>
        </w:rPr>
        <w:t>Analyse</w:t>
      </w:r>
      <w:proofErr w:type="spellEnd"/>
      <w:r w:rsidRPr="00FD06CD">
        <w:rPr>
          <w:rFonts w:ascii="Arial Narrow" w:hAnsi="Arial Narrow"/>
          <w:b/>
        </w:rPr>
        <w:t xml:space="preserve"> de </w:t>
      </w:r>
      <w:proofErr w:type="spellStart"/>
      <w:r w:rsidRPr="00FD06CD">
        <w:rPr>
          <w:rFonts w:ascii="Arial Narrow" w:hAnsi="Arial Narrow"/>
          <w:b/>
        </w:rPr>
        <w:t>l’efficience</w:t>
      </w:r>
      <w:proofErr w:type="spellEnd"/>
      <w:r w:rsidRPr="00FD06CD">
        <w:rPr>
          <w:rFonts w:ascii="Arial Narrow" w:hAnsi="Arial Narrow"/>
          <w:b/>
        </w:rPr>
        <w:t xml:space="preserve"> du </w:t>
      </w:r>
      <w:proofErr w:type="spellStart"/>
      <w:r w:rsidRPr="00FD06CD">
        <w:rPr>
          <w:rFonts w:ascii="Arial Narrow" w:hAnsi="Arial Narrow"/>
          <w:b/>
        </w:rPr>
        <w:t>projet</w:t>
      </w:r>
      <w:proofErr w:type="spellEnd"/>
      <w:r w:rsidRPr="00FD06CD">
        <w:rPr>
          <w:rFonts w:ascii="Arial Narrow" w:hAnsi="Arial Narrow"/>
          <w:b/>
        </w:rPr>
        <w:t xml:space="preserve">  </w:t>
      </w:r>
    </w:p>
    <w:p w14:paraId="793663C8" w14:textId="77777777" w:rsidR="00067620" w:rsidRPr="00570115" w:rsidRDefault="00067620" w:rsidP="00067620">
      <w:pPr>
        <w:pStyle w:val="Paragraphedeliste"/>
        <w:tabs>
          <w:tab w:val="left" w:pos="142"/>
          <w:tab w:val="left" w:pos="426"/>
        </w:tabs>
        <w:ind w:left="142"/>
        <w:rPr>
          <w:rFonts w:ascii="Arial Narrow" w:hAnsi="Arial Narrow"/>
          <w:szCs w:val="22"/>
        </w:rPr>
      </w:pPr>
    </w:p>
    <w:p w14:paraId="369ED662" w14:textId="007B25CD" w:rsidR="00067620" w:rsidRPr="0057604C" w:rsidRDefault="00067620" w:rsidP="00067620">
      <w:pPr>
        <w:numPr>
          <w:ilvl w:val="0"/>
          <w:numId w:val="25"/>
        </w:numPr>
        <w:spacing w:line="259" w:lineRule="auto"/>
        <w:ind w:left="567" w:right="96" w:hanging="283"/>
        <w:jc w:val="both"/>
        <w:rPr>
          <w:rFonts w:ascii="Arial Narrow" w:hAnsi="Arial Narrow"/>
          <w:sz w:val="22"/>
          <w:szCs w:val="22"/>
          <w:lang w:val="fr-FR"/>
        </w:rPr>
      </w:pPr>
      <w:r w:rsidRPr="0057604C">
        <w:rPr>
          <w:rFonts w:ascii="Arial Narrow" w:hAnsi="Arial Narrow"/>
          <w:sz w:val="22"/>
          <w:szCs w:val="22"/>
          <w:lang w:val="fr-FR"/>
        </w:rPr>
        <w:t xml:space="preserve">Analyser la synergie développée entre </w:t>
      </w:r>
      <w:r w:rsidR="004A1D6E" w:rsidRPr="0057604C">
        <w:rPr>
          <w:rFonts w:ascii="Arial Narrow" w:hAnsi="Arial Narrow"/>
          <w:sz w:val="22"/>
          <w:szCs w:val="22"/>
          <w:lang w:val="fr-FR"/>
        </w:rPr>
        <w:t>le PNUD et</w:t>
      </w:r>
      <w:r w:rsidRPr="0057604C">
        <w:rPr>
          <w:rFonts w:ascii="Arial Narrow" w:hAnsi="Arial Narrow"/>
          <w:sz w:val="22"/>
          <w:szCs w:val="22"/>
          <w:lang w:val="fr-FR"/>
        </w:rPr>
        <w:t xml:space="preserve"> les autres partenaires</w:t>
      </w:r>
      <w:r w:rsidR="004A1D6E" w:rsidRPr="0057604C">
        <w:rPr>
          <w:rFonts w:ascii="Arial Narrow" w:hAnsi="Arial Narrow"/>
          <w:sz w:val="22"/>
          <w:szCs w:val="22"/>
          <w:lang w:val="fr-FR"/>
        </w:rPr>
        <w:t xml:space="preserve"> (M</w:t>
      </w:r>
      <w:r w:rsidR="002F7DE5" w:rsidRPr="0057604C">
        <w:rPr>
          <w:rFonts w:ascii="Arial Narrow" w:hAnsi="Arial Narrow"/>
          <w:sz w:val="22"/>
          <w:szCs w:val="22"/>
          <w:lang w:val="fr-FR"/>
        </w:rPr>
        <w:t>inistère de l’Economie et de la planification du Développement</w:t>
      </w:r>
      <w:r w:rsidR="004A1D6E" w:rsidRPr="0057604C">
        <w:rPr>
          <w:rFonts w:ascii="Arial Narrow" w:hAnsi="Arial Narrow"/>
          <w:sz w:val="22"/>
          <w:szCs w:val="22"/>
          <w:lang w:val="fr-FR"/>
        </w:rPr>
        <w:t>, le G5 Sahel)</w:t>
      </w:r>
      <w:r w:rsidRPr="0057604C">
        <w:rPr>
          <w:rFonts w:ascii="Arial Narrow" w:hAnsi="Arial Narrow"/>
          <w:sz w:val="22"/>
          <w:szCs w:val="22"/>
          <w:lang w:val="fr-FR"/>
        </w:rPr>
        <w:t xml:space="preserve"> susceptibles d’apporter plus d’efficience dans la mise en œuvre d’autre part ;   </w:t>
      </w:r>
    </w:p>
    <w:p w14:paraId="069348A5" w14:textId="77777777" w:rsidR="00067620" w:rsidRPr="0057604C" w:rsidRDefault="00067620" w:rsidP="00067620">
      <w:pPr>
        <w:numPr>
          <w:ilvl w:val="0"/>
          <w:numId w:val="25"/>
        </w:numPr>
        <w:spacing w:line="239" w:lineRule="auto"/>
        <w:ind w:left="567" w:right="96" w:hanging="283"/>
        <w:jc w:val="both"/>
        <w:rPr>
          <w:rFonts w:ascii="Arial Narrow" w:hAnsi="Arial Narrow"/>
          <w:sz w:val="22"/>
          <w:szCs w:val="22"/>
          <w:lang w:val="fr-FR"/>
        </w:rPr>
      </w:pPr>
      <w:r w:rsidRPr="0057604C">
        <w:rPr>
          <w:rFonts w:ascii="Arial Narrow" w:hAnsi="Arial Narrow"/>
          <w:sz w:val="22"/>
          <w:szCs w:val="22"/>
          <w:lang w:val="fr-FR"/>
        </w:rPr>
        <w:t xml:space="preserve">Faire une analyse de la relation coût-efficacité-bénéfice en évaluant la relation entre les différentes activités menées, les ressources mises à contribution et les résultats ; </w:t>
      </w:r>
    </w:p>
    <w:p w14:paraId="5B5689A7" w14:textId="77777777" w:rsidR="00067620" w:rsidRPr="0057604C" w:rsidRDefault="00067620" w:rsidP="00067620">
      <w:pPr>
        <w:numPr>
          <w:ilvl w:val="0"/>
          <w:numId w:val="25"/>
        </w:numPr>
        <w:spacing w:line="259" w:lineRule="auto"/>
        <w:ind w:left="567" w:right="96" w:hanging="283"/>
        <w:jc w:val="both"/>
        <w:rPr>
          <w:rFonts w:ascii="Arial Narrow" w:hAnsi="Arial Narrow"/>
          <w:sz w:val="22"/>
          <w:szCs w:val="22"/>
          <w:lang w:val="fr-FR"/>
        </w:rPr>
      </w:pPr>
      <w:r w:rsidRPr="0057604C">
        <w:rPr>
          <w:rFonts w:ascii="Arial Narrow" w:hAnsi="Arial Narrow"/>
          <w:sz w:val="22"/>
          <w:szCs w:val="22"/>
          <w:lang w:val="fr-FR"/>
        </w:rPr>
        <w:t xml:space="preserve">Evaluer les outils et les ressources utilisés, la qualité de la gestion, les actions menées par les agences ainsi que la capacité de gestion et d’adaptation des partenaires de mise en œuvre. </w:t>
      </w:r>
    </w:p>
    <w:p w14:paraId="21EBAFD9" w14:textId="77777777" w:rsidR="00067620" w:rsidRPr="00A36562" w:rsidRDefault="00067620" w:rsidP="00067620">
      <w:pPr>
        <w:ind w:right="96"/>
        <w:jc w:val="both"/>
        <w:rPr>
          <w:rFonts w:ascii="Arial Narrow" w:hAnsi="Arial Narrow"/>
          <w:lang w:val="fr-FR"/>
        </w:rPr>
      </w:pPr>
    </w:p>
    <w:p w14:paraId="69C5EC0D" w14:textId="77777777" w:rsidR="00067620" w:rsidRPr="00A36562" w:rsidRDefault="00067620" w:rsidP="00067620">
      <w:pPr>
        <w:pStyle w:val="Paragraphedeliste"/>
        <w:widowControl/>
        <w:numPr>
          <w:ilvl w:val="0"/>
          <w:numId w:val="20"/>
        </w:numPr>
        <w:tabs>
          <w:tab w:val="left" w:pos="142"/>
          <w:tab w:val="left" w:pos="426"/>
        </w:tabs>
        <w:overflowPunct/>
        <w:adjustRightInd/>
        <w:spacing w:line="240" w:lineRule="auto"/>
        <w:ind w:left="142" w:hanging="142"/>
        <w:rPr>
          <w:rFonts w:ascii="Arial Narrow" w:hAnsi="Arial Narrow"/>
          <w:b/>
          <w:szCs w:val="22"/>
          <w:lang w:val="fr-FR"/>
        </w:rPr>
      </w:pPr>
      <w:r w:rsidRPr="00A36562">
        <w:rPr>
          <w:rFonts w:ascii="Arial Narrow" w:hAnsi="Arial Narrow"/>
          <w:b/>
          <w:szCs w:val="22"/>
          <w:lang w:val="fr-FR"/>
        </w:rPr>
        <w:t xml:space="preserve">Analyse des effets/Impact du projet </w:t>
      </w:r>
    </w:p>
    <w:p w14:paraId="68FD8EDA" w14:textId="77777777" w:rsidR="00067620" w:rsidRPr="00A36562" w:rsidRDefault="00067620" w:rsidP="00067620">
      <w:pPr>
        <w:tabs>
          <w:tab w:val="left" w:pos="142"/>
          <w:tab w:val="left" w:pos="426"/>
        </w:tabs>
        <w:rPr>
          <w:rFonts w:ascii="Arial Narrow" w:hAnsi="Arial Narrow"/>
          <w:lang w:val="fr-FR"/>
        </w:rPr>
      </w:pPr>
    </w:p>
    <w:p w14:paraId="625E431F" w14:textId="77777777" w:rsidR="00067620" w:rsidRPr="0057604C" w:rsidRDefault="00067620" w:rsidP="00067620">
      <w:pPr>
        <w:tabs>
          <w:tab w:val="left" w:pos="142"/>
          <w:tab w:val="left" w:pos="426"/>
        </w:tabs>
        <w:rPr>
          <w:rFonts w:ascii="Arial Narrow" w:hAnsi="Arial Narrow"/>
          <w:b/>
          <w:sz w:val="22"/>
          <w:szCs w:val="22"/>
          <w:lang w:val="fr-FR"/>
        </w:rPr>
      </w:pPr>
      <w:r w:rsidRPr="0057604C">
        <w:rPr>
          <w:rFonts w:ascii="Arial Narrow" w:hAnsi="Arial Narrow"/>
          <w:sz w:val="22"/>
          <w:szCs w:val="22"/>
          <w:lang w:val="fr-FR"/>
        </w:rPr>
        <w:t xml:space="preserve">L’évaluation devra aussi répondre aux préoccupations suivantes : </w:t>
      </w:r>
    </w:p>
    <w:p w14:paraId="5541D4C0" w14:textId="0F65D41C" w:rsidR="00067620" w:rsidRPr="0057604C" w:rsidRDefault="00067620" w:rsidP="00067620">
      <w:pPr>
        <w:numPr>
          <w:ilvl w:val="0"/>
          <w:numId w:val="26"/>
        </w:numPr>
        <w:spacing w:line="259" w:lineRule="auto"/>
        <w:ind w:left="426" w:right="96" w:hanging="426"/>
        <w:jc w:val="both"/>
        <w:rPr>
          <w:rFonts w:ascii="Arial Narrow" w:hAnsi="Arial Narrow"/>
          <w:sz w:val="22"/>
          <w:szCs w:val="22"/>
          <w:lang w:val="fr-FR"/>
        </w:rPr>
      </w:pPr>
      <w:r w:rsidRPr="0057604C">
        <w:rPr>
          <w:rFonts w:ascii="Arial Narrow" w:hAnsi="Arial Narrow"/>
          <w:sz w:val="22"/>
          <w:szCs w:val="22"/>
          <w:lang w:val="fr-FR"/>
        </w:rPr>
        <w:t>Les résultats obtenus par le projet au niveau produit ont-ils permis d’atteindre les effets escompt</w:t>
      </w:r>
      <w:r w:rsidR="002F7DE5" w:rsidRPr="0057604C">
        <w:rPr>
          <w:rFonts w:ascii="Arial Narrow" w:hAnsi="Arial Narrow"/>
          <w:sz w:val="22"/>
          <w:szCs w:val="22"/>
          <w:lang w:val="fr-FR"/>
        </w:rPr>
        <w:t>é</w:t>
      </w:r>
      <w:r w:rsidRPr="0057604C">
        <w:rPr>
          <w:rFonts w:ascii="Arial Narrow" w:hAnsi="Arial Narrow"/>
          <w:sz w:val="22"/>
          <w:szCs w:val="22"/>
          <w:lang w:val="fr-FR"/>
        </w:rPr>
        <w:t>s ? Et quels progrès ont été réalisés au niveau des effets ?</w:t>
      </w:r>
    </w:p>
    <w:p w14:paraId="598BB772" w14:textId="5086F736" w:rsidR="00067620" w:rsidRPr="0057604C" w:rsidRDefault="00067620" w:rsidP="00067620">
      <w:pPr>
        <w:numPr>
          <w:ilvl w:val="0"/>
          <w:numId w:val="26"/>
        </w:numPr>
        <w:spacing w:line="259" w:lineRule="auto"/>
        <w:ind w:left="426" w:right="96" w:hanging="426"/>
        <w:jc w:val="both"/>
        <w:rPr>
          <w:rFonts w:ascii="Arial Narrow" w:hAnsi="Arial Narrow"/>
          <w:sz w:val="22"/>
          <w:szCs w:val="22"/>
          <w:lang w:val="fr-FR"/>
        </w:rPr>
      </w:pPr>
      <w:r w:rsidRPr="0057604C">
        <w:rPr>
          <w:rFonts w:ascii="Arial Narrow" w:hAnsi="Arial Narrow"/>
          <w:sz w:val="22"/>
          <w:szCs w:val="22"/>
          <w:lang w:val="fr-FR"/>
        </w:rPr>
        <w:t xml:space="preserve">En quoi les résultats du projet </w:t>
      </w:r>
      <w:r w:rsidR="00C014FC" w:rsidRPr="0057604C">
        <w:rPr>
          <w:rFonts w:ascii="Arial Narrow" w:hAnsi="Arial Narrow"/>
          <w:sz w:val="22"/>
          <w:szCs w:val="22"/>
          <w:lang w:val="fr-FR"/>
        </w:rPr>
        <w:t>contribuer</w:t>
      </w:r>
      <w:r w:rsidRPr="0057604C">
        <w:rPr>
          <w:rFonts w:ascii="Arial Narrow" w:hAnsi="Arial Narrow"/>
          <w:sz w:val="22"/>
          <w:szCs w:val="22"/>
          <w:lang w:val="fr-FR"/>
        </w:rPr>
        <w:t xml:space="preserve">ont-ils à améliorer la </w:t>
      </w:r>
      <w:r w:rsidR="009E1A4C" w:rsidRPr="0057604C">
        <w:rPr>
          <w:rFonts w:ascii="Arial Narrow" w:hAnsi="Arial Narrow"/>
          <w:sz w:val="22"/>
          <w:szCs w:val="22"/>
          <w:lang w:val="fr-FR"/>
        </w:rPr>
        <w:t xml:space="preserve">prévention de la radicalisation et de l’extrémisme </w:t>
      </w:r>
      <w:proofErr w:type="gramStart"/>
      <w:r w:rsidR="009E1A4C" w:rsidRPr="0057604C">
        <w:rPr>
          <w:rFonts w:ascii="Arial Narrow" w:hAnsi="Arial Narrow"/>
          <w:sz w:val="22"/>
          <w:szCs w:val="22"/>
          <w:lang w:val="fr-FR"/>
        </w:rPr>
        <w:t>violent</w:t>
      </w:r>
      <w:r w:rsidRPr="0057604C">
        <w:rPr>
          <w:rFonts w:ascii="Arial Narrow" w:hAnsi="Arial Narrow"/>
          <w:sz w:val="22"/>
          <w:szCs w:val="22"/>
          <w:lang w:val="fr-FR"/>
        </w:rPr>
        <w:t>?</w:t>
      </w:r>
      <w:proofErr w:type="gramEnd"/>
    </w:p>
    <w:p w14:paraId="60096741" w14:textId="6C9D7D7B" w:rsidR="00067620" w:rsidRPr="0057604C" w:rsidRDefault="00067620" w:rsidP="00067620">
      <w:pPr>
        <w:numPr>
          <w:ilvl w:val="0"/>
          <w:numId w:val="26"/>
        </w:numPr>
        <w:spacing w:line="259" w:lineRule="auto"/>
        <w:ind w:left="426" w:right="96" w:hanging="426"/>
        <w:jc w:val="both"/>
        <w:rPr>
          <w:rFonts w:ascii="Arial Narrow" w:hAnsi="Arial Narrow"/>
          <w:sz w:val="22"/>
          <w:szCs w:val="22"/>
          <w:lang w:val="fr-FR"/>
        </w:rPr>
      </w:pPr>
      <w:r w:rsidRPr="0057604C">
        <w:rPr>
          <w:rFonts w:ascii="Arial Narrow" w:hAnsi="Arial Narrow"/>
          <w:sz w:val="22"/>
          <w:szCs w:val="22"/>
          <w:lang w:val="fr-FR"/>
        </w:rPr>
        <w:t xml:space="preserve">En quoi les résultats du projet, en termes de renforcement des capacités des acteurs communautaires, </w:t>
      </w:r>
      <w:r w:rsidR="009E1A4C" w:rsidRPr="0057604C">
        <w:rPr>
          <w:rFonts w:ascii="Arial Narrow" w:hAnsi="Arial Narrow"/>
          <w:sz w:val="22"/>
          <w:szCs w:val="22"/>
          <w:lang w:val="fr-FR"/>
        </w:rPr>
        <w:t>contribueront-ils à améliorer le</w:t>
      </w:r>
      <w:r w:rsidRPr="0057604C">
        <w:rPr>
          <w:rFonts w:ascii="Arial Narrow" w:hAnsi="Arial Narrow"/>
          <w:sz w:val="22"/>
          <w:szCs w:val="22"/>
          <w:lang w:val="fr-FR"/>
        </w:rPr>
        <w:t xml:space="preserve"> renforcement des mécanismes communautaires de </w:t>
      </w:r>
      <w:r w:rsidR="009E1A4C" w:rsidRPr="0057604C">
        <w:rPr>
          <w:rFonts w:ascii="Arial Narrow" w:hAnsi="Arial Narrow"/>
          <w:sz w:val="22"/>
          <w:szCs w:val="22"/>
          <w:lang w:val="fr-FR"/>
        </w:rPr>
        <w:t xml:space="preserve">la prévention de la radicalisation et de l’extrémisme </w:t>
      </w:r>
      <w:r w:rsidR="00D83C7C" w:rsidRPr="0057604C">
        <w:rPr>
          <w:rFonts w:ascii="Arial Narrow" w:hAnsi="Arial Narrow"/>
          <w:sz w:val="22"/>
          <w:szCs w:val="22"/>
          <w:lang w:val="fr-FR"/>
        </w:rPr>
        <w:t>violent</w:t>
      </w:r>
      <w:r w:rsidR="00570115">
        <w:rPr>
          <w:rFonts w:ascii="Arial Narrow" w:hAnsi="Arial Narrow"/>
          <w:sz w:val="22"/>
          <w:szCs w:val="22"/>
          <w:lang w:val="fr-FR"/>
        </w:rPr>
        <w:t xml:space="preserve"> </w:t>
      </w:r>
      <w:r w:rsidR="00D83C7C" w:rsidRPr="0057604C">
        <w:rPr>
          <w:rFonts w:ascii="Arial Narrow" w:hAnsi="Arial Narrow"/>
          <w:sz w:val="22"/>
          <w:szCs w:val="22"/>
          <w:lang w:val="fr-FR"/>
        </w:rPr>
        <w:t>?</w:t>
      </w:r>
    </w:p>
    <w:p w14:paraId="63CB1675" w14:textId="77777777" w:rsidR="00067620" w:rsidRPr="0057604C" w:rsidRDefault="00067620" w:rsidP="00067620">
      <w:pPr>
        <w:numPr>
          <w:ilvl w:val="0"/>
          <w:numId w:val="26"/>
        </w:numPr>
        <w:spacing w:line="259" w:lineRule="auto"/>
        <w:ind w:left="426" w:right="96" w:hanging="426"/>
        <w:jc w:val="both"/>
        <w:rPr>
          <w:rFonts w:ascii="Arial Narrow" w:hAnsi="Arial Narrow"/>
          <w:sz w:val="22"/>
          <w:szCs w:val="22"/>
          <w:lang w:val="fr-FR"/>
        </w:rPr>
      </w:pPr>
      <w:r w:rsidRPr="0057604C">
        <w:rPr>
          <w:rFonts w:ascii="Arial Narrow" w:hAnsi="Arial Narrow"/>
          <w:sz w:val="22"/>
          <w:szCs w:val="22"/>
          <w:lang w:val="fr-FR"/>
        </w:rPr>
        <w:t xml:space="preserve">En quoi la contribution du projet </w:t>
      </w:r>
      <w:r w:rsidR="00D83C7C" w:rsidRPr="0057604C">
        <w:rPr>
          <w:rFonts w:ascii="Arial Narrow" w:hAnsi="Arial Narrow"/>
          <w:sz w:val="22"/>
          <w:szCs w:val="22"/>
          <w:lang w:val="fr-FR"/>
        </w:rPr>
        <w:t>améliore-t</w:t>
      </w:r>
      <w:r w:rsidR="00D22E77" w:rsidRPr="0057604C">
        <w:rPr>
          <w:rFonts w:ascii="Arial Narrow" w:hAnsi="Arial Narrow"/>
          <w:sz w:val="22"/>
          <w:szCs w:val="22"/>
          <w:lang w:val="fr-FR"/>
        </w:rPr>
        <w:t>-elle</w:t>
      </w:r>
      <w:r w:rsidRPr="0057604C">
        <w:rPr>
          <w:rFonts w:ascii="Arial Narrow" w:hAnsi="Arial Narrow"/>
          <w:sz w:val="22"/>
          <w:szCs w:val="22"/>
          <w:lang w:val="fr-FR"/>
        </w:rPr>
        <w:t xml:space="preserve"> l’inclusion sociale et économique des femmes, jeunes filles et garçons ? Le projet </w:t>
      </w:r>
      <w:r w:rsidR="00D83C7C" w:rsidRPr="0057604C">
        <w:rPr>
          <w:rFonts w:ascii="Arial Narrow" w:hAnsi="Arial Narrow"/>
          <w:sz w:val="22"/>
          <w:szCs w:val="22"/>
          <w:lang w:val="fr-FR"/>
        </w:rPr>
        <w:t>contribue-t-il</w:t>
      </w:r>
      <w:r w:rsidRPr="0057604C">
        <w:rPr>
          <w:rFonts w:ascii="Arial Narrow" w:hAnsi="Arial Narrow"/>
          <w:sz w:val="22"/>
          <w:szCs w:val="22"/>
          <w:lang w:val="fr-FR"/>
        </w:rPr>
        <w:t xml:space="preserve"> à préserver la dignité de ces personnes dans ses domaines d’intervention ?</w:t>
      </w:r>
    </w:p>
    <w:p w14:paraId="01296B49" w14:textId="77777777" w:rsidR="00067620" w:rsidRPr="0057604C" w:rsidRDefault="00067620" w:rsidP="00067620">
      <w:pPr>
        <w:pStyle w:val="Paragraphedeliste"/>
        <w:widowControl/>
        <w:numPr>
          <w:ilvl w:val="0"/>
          <w:numId w:val="26"/>
        </w:numPr>
        <w:overflowPunct/>
        <w:adjustRightInd/>
        <w:spacing w:line="240" w:lineRule="auto"/>
        <w:ind w:left="426" w:right="96" w:hanging="426"/>
        <w:jc w:val="both"/>
        <w:rPr>
          <w:rFonts w:ascii="Arial Narrow" w:hAnsi="Arial Narrow"/>
          <w:szCs w:val="22"/>
          <w:lang w:val="fr-FR"/>
        </w:rPr>
      </w:pPr>
      <w:r w:rsidRPr="0057604C">
        <w:rPr>
          <w:rFonts w:ascii="Arial Narrow" w:hAnsi="Arial Narrow"/>
          <w:szCs w:val="22"/>
          <w:lang w:val="fr-FR"/>
        </w:rPr>
        <w:t xml:space="preserve">Le projet </w:t>
      </w:r>
      <w:r w:rsidR="00164F37" w:rsidRPr="0057604C">
        <w:rPr>
          <w:rFonts w:ascii="Arial Narrow" w:hAnsi="Arial Narrow"/>
          <w:szCs w:val="22"/>
          <w:lang w:val="fr-FR"/>
        </w:rPr>
        <w:t>contribue-t-il</w:t>
      </w:r>
      <w:r w:rsidRPr="0057604C">
        <w:rPr>
          <w:rFonts w:ascii="Arial Narrow" w:hAnsi="Arial Narrow"/>
          <w:szCs w:val="22"/>
          <w:lang w:val="fr-FR"/>
        </w:rPr>
        <w:t xml:space="preserve"> à réduire la vulnérabilité des populations cibles et à renforcer leurs capacités de </w:t>
      </w:r>
      <w:r w:rsidR="00486E81" w:rsidRPr="0057604C">
        <w:rPr>
          <w:rFonts w:ascii="Arial Narrow" w:hAnsi="Arial Narrow"/>
          <w:szCs w:val="22"/>
          <w:lang w:val="fr-FR"/>
        </w:rPr>
        <w:t>résilience</w:t>
      </w:r>
      <w:r w:rsidRPr="0057604C">
        <w:rPr>
          <w:rFonts w:ascii="Arial Narrow" w:hAnsi="Arial Narrow"/>
          <w:szCs w:val="22"/>
          <w:lang w:val="fr-FR"/>
        </w:rPr>
        <w:t xml:space="preserve"> à la radicalisation et à l’extrémisme violent ?</w:t>
      </w:r>
    </w:p>
    <w:p w14:paraId="2D058EC3" w14:textId="77777777" w:rsidR="00067620" w:rsidRPr="0057604C" w:rsidRDefault="00067620" w:rsidP="00067620">
      <w:pPr>
        <w:pStyle w:val="Paragraphedeliste"/>
        <w:widowControl/>
        <w:numPr>
          <w:ilvl w:val="0"/>
          <w:numId w:val="26"/>
        </w:numPr>
        <w:overflowPunct/>
        <w:adjustRightInd/>
        <w:spacing w:line="240" w:lineRule="auto"/>
        <w:ind w:left="426" w:right="96" w:hanging="426"/>
        <w:jc w:val="both"/>
        <w:rPr>
          <w:rFonts w:ascii="Arial Narrow" w:hAnsi="Arial Narrow"/>
          <w:szCs w:val="22"/>
          <w:lang w:val="fr-FR"/>
        </w:rPr>
      </w:pPr>
      <w:r w:rsidRPr="0057604C">
        <w:rPr>
          <w:rFonts w:ascii="Arial Narrow" w:hAnsi="Arial Narrow"/>
          <w:szCs w:val="22"/>
          <w:lang w:val="fr-FR"/>
        </w:rPr>
        <w:t>Quels sont les autres effets engendrés par l’appui du projet ?</w:t>
      </w:r>
    </w:p>
    <w:p w14:paraId="49428E01" w14:textId="77777777" w:rsidR="00067620" w:rsidRPr="0057604C" w:rsidRDefault="00067620" w:rsidP="00067620">
      <w:pPr>
        <w:numPr>
          <w:ilvl w:val="0"/>
          <w:numId w:val="26"/>
        </w:numPr>
        <w:spacing w:line="259" w:lineRule="auto"/>
        <w:ind w:left="426" w:right="96" w:hanging="426"/>
        <w:jc w:val="both"/>
        <w:rPr>
          <w:rFonts w:ascii="Arial Narrow" w:hAnsi="Arial Narrow"/>
          <w:sz w:val="22"/>
          <w:szCs w:val="22"/>
          <w:lang w:val="fr-FR"/>
        </w:rPr>
      </w:pPr>
      <w:r w:rsidRPr="0057604C">
        <w:rPr>
          <w:rFonts w:ascii="Arial Narrow" w:hAnsi="Arial Narrow"/>
          <w:sz w:val="22"/>
          <w:szCs w:val="22"/>
          <w:lang w:val="fr-FR"/>
        </w:rPr>
        <w:t xml:space="preserve">Quels </w:t>
      </w:r>
      <w:r w:rsidR="00157F05" w:rsidRPr="0057604C">
        <w:rPr>
          <w:rFonts w:ascii="Arial Narrow" w:hAnsi="Arial Narrow"/>
          <w:sz w:val="22"/>
          <w:szCs w:val="22"/>
          <w:lang w:val="fr-FR"/>
        </w:rPr>
        <w:t>s</w:t>
      </w:r>
      <w:r w:rsidRPr="0057604C">
        <w:rPr>
          <w:rFonts w:ascii="Arial Narrow" w:hAnsi="Arial Narrow"/>
          <w:sz w:val="22"/>
          <w:szCs w:val="22"/>
          <w:lang w:val="fr-FR"/>
        </w:rPr>
        <w:t xml:space="preserve">ont les résultats et effets </w:t>
      </w:r>
      <w:r w:rsidR="00157F05" w:rsidRPr="0057604C">
        <w:rPr>
          <w:rFonts w:ascii="Arial Narrow" w:hAnsi="Arial Narrow"/>
          <w:sz w:val="22"/>
          <w:szCs w:val="22"/>
          <w:lang w:val="fr-FR"/>
        </w:rPr>
        <w:t xml:space="preserve">à mi-parcours </w:t>
      </w:r>
      <w:r w:rsidRPr="0057604C">
        <w:rPr>
          <w:rFonts w:ascii="Arial Narrow" w:hAnsi="Arial Narrow"/>
          <w:sz w:val="22"/>
          <w:szCs w:val="22"/>
          <w:lang w:val="fr-FR"/>
        </w:rPr>
        <w:t xml:space="preserve">spécifiques atteints pour les femmes, jeunes filles, jeunes hommes, personnes victimes des attaques de Boko Haram, retournés/refugiés/personnes en situation de déplacement ? </w:t>
      </w:r>
    </w:p>
    <w:p w14:paraId="194EA66D" w14:textId="77777777" w:rsidR="00157F05" w:rsidRPr="00A36562" w:rsidRDefault="00157F05" w:rsidP="00157F05">
      <w:pPr>
        <w:spacing w:line="259" w:lineRule="auto"/>
        <w:ind w:right="96"/>
        <w:jc w:val="both"/>
        <w:rPr>
          <w:rFonts w:ascii="Arial Narrow" w:hAnsi="Arial Narrow"/>
          <w:lang w:val="fr-FR"/>
        </w:rPr>
      </w:pPr>
    </w:p>
    <w:p w14:paraId="79536E86" w14:textId="77777777" w:rsidR="00067620" w:rsidRPr="00A36562" w:rsidRDefault="00067620" w:rsidP="00067620">
      <w:pPr>
        <w:ind w:right="96"/>
        <w:jc w:val="both"/>
        <w:rPr>
          <w:rFonts w:ascii="Arial Narrow" w:hAnsi="Arial Narrow"/>
          <w:lang w:val="fr-FR"/>
        </w:rPr>
      </w:pPr>
    </w:p>
    <w:p w14:paraId="10C3FD19" w14:textId="77777777" w:rsidR="00067620" w:rsidRPr="00A36562" w:rsidRDefault="00067620" w:rsidP="00067620">
      <w:pPr>
        <w:pStyle w:val="Paragraphedeliste"/>
        <w:widowControl/>
        <w:numPr>
          <w:ilvl w:val="0"/>
          <w:numId w:val="20"/>
        </w:numPr>
        <w:tabs>
          <w:tab w:val="left" w:pos="142"/>
          <w:tab w:val="left" w:pos="426"/>
        </w:tabs>
        <w:overflowPunct/>
        <w:adjustRightInd/>
        <w:spacing w:line="240" w:lineRule="auto"/>
        <w:ind w:left="142" w:hanging="142"/>
        <w:rPr>
          <w:rFonts w:ascii="Arial Narrow" w:hAnsi="Arial Narrow"/>
          <w:szCs w:val="22"/>
          <w:lang w:val="fr-FR"/>
        </w:rPr>
      </w:pPr>
      <w:r w:rsidRPr="00A36562">
        <w:rPr>
          <w:rFonts w:ascii="Arial Narrow" w:hAnsi="Arial Narrow"/>
          <w:b/>
          <w:szCs w:val="22"/>
          <w:lang w:val="fr-FR"/>
        </w:rPr>
        <w:t xml:space="preserve">Analyse de la durabilité du projet  </w:t>
      </w:r>
    </w:p>
    <w:p w14:paraId="49D169A5" w14:textId="77777777" w:rsidR="00067620" w:rsidRPr="00570115" w:rsidRDefault="00067620" w:rsidP="00067620">
      <w:pPr>
        <w:pStyle w:val="Paragraphedeliste"/>
        <w:tabs>
          <w:tab w:val="left" w:pos="142"/>
          <w:tab w:val="left" w:pos="426"/>
        </w:tabs>
        <w:ind w:left="142"/>
        <w:rPr>
          <w:rFonts w:ascii="Arial Narrow" w:hAnsi="Arial Narrow"/>
          <w:szCs w:val="22"/>
          <w:lang w:val="fr-FR"/>
        </w:rPr>
      </w:pPr>
    </w:p>
    <w:p w14:paraId="01CEB650" w14:textId="77777777" w:rsidR="00067620" w:rsidRPr="0057604C" w:rsidRDefault="00067620" w:rsidP="00067620">
      <w:pPr>
        <w:numPr>
          <w:ilvl w:val="0"/>
          <w:numId w:val="21"/>
        </w:numPr>
        <w:spacing w:line="259" w:lineRule="auto"/>
        <w:ind w:left="426" w:hanging="355"/>
        <w:jc w:val="both"/>
        <w:rPr>
          <w:rFonts w:ascii="Arial Narrow" w:hAnsi="Arial Narrow"/>
          <w:sz w:val="22"/>
          <w:szCs w:val="22"/>
          <w:lang w:val="fr-FR"/>
        </w:rPr>
      </w:pPr>
      <w:r w:rsidRPr="0057604C">
        <w:rPr>
          <w:rFonts w:ascii="Arial Narrow" w:hAnsi="Arial Narrow"/>
          <w:sz w:val="22"/>
          <w:szCs w:val="22"/>
          <w:lang w:val="fr-FR"/>
        </w:rPr>
        <w:t>Examiner les mécanismes et outils mis en place ainsi que les actions entreprises pour assurer l’appropriation des acquis du projet par les autorités locales, les services techniques déconcentrés et les bénéficiaires ;</w:t>
      </w:r>
    </w:p>
    <w:p w14:paraId="7234C698" w14:textId="77777777" w:rsidR="00067620" w:rsidRPr="0057604C" w:rsidRDefault="00067620" w:rsidP="00067620">
      <w:pPr>
        <w:numPr>
          <w:ilvl w:val="0"/>
          <w:numId w:val="21"/>
        </w:numPr>
        <w:spacing w:line="259" w:lineRule="auto"/>
        <w:ind w:left="426" w:hanging="355"/>
        <w:jc w:val="both"/>
        <w:rPr>
          <w:rFonts w:ascii="Arial Narrow" w:hAnsi="Arial Narrow"/>
          <w:sz w:val="22"/>
          <w:szCs w:val="22"/>
          <w:lang w:val="fr-FR"/>
        </w:rPr>
      </w:pPr>
      <w:r w:rsidRPr="0057604C">
        <w:rPr>
          <w:rFonts w:ascii="Arial Narrow" w:hAnsi="Arial Narrow"/>
          <w:sz w:val="22"/>
          <w:szCs w:val="22"/>
          <w:lang w:val="fr-FR"/>
        </w:rPr>
        <w:t>Examiner les actions entreprises pour la pérennisation des interventions : les effets bénéfiques du projet vont-ils persister après la cessation des apports extérieurs et en particulier des apports du projet ? Dans quelle mesure les effets induits peuvent-ils perdurer ? Et sous quelle forme ?</w:t>
      </w:r>
    </w:p>
    <w:p w14:paraId="6DB3A383" w14:textId="77777777" w:rsidR="00067620" w:rsidRPr="0057604C" w:rsidRDefault="00067620" w:rsidP="00067620">
      <w:pPr>
        <w:numPr>
          <w:ilvl w:val="0"/>
          <w:numId w:val="21"/>
        </w:numPr>
        <w:spacing w:line="259" w:lineRule="auto"/>
        <w:ind w:left="426" w:hanging="355"/>
        <w:jc w:val="both"/>
        <w:rPr>
          <w:rFonts w:ascii="Arial Narrow" w:hAnsi="Arial Narrow"/>
          <w:sz w:val="22"/>
          <w:szCs w:val="22"/>
          <w:lang w:val="fr-FR"/>
        </w:rPr>
      </w:pPr>
      <w:r w:rsidRPr="0057604C">
        <w:rPr>
          <w:rFonts w:ascii="Arial Narrow" w:hAnsi="Arial Narrow"/>
          <w:sz w:val="22"/>
          <w:szCs w:val="22"/>
          <w:lang w:val="fr-FR"/>
        </w:rPr>
        <w:t xml:space="preserve">Le projet </w:t>
      </w:r>
      <w:r w:rsidR="009C5867" w:rsidRPr="0057604C">
        <w:rPr>
          <w:rFonts w:ascii="Arial Narrow" w:hAnsi="Arial Narrow"/>
          <w:sz w:val="22"/>
          <w:szCs w:val="22"/>
          <w:lang w:val="fr-FR"/>
        </w:rPr>
        <w:t>prépare-t-il</w:t>
      </w:r>
      <w:r w:rsidRPr="0057604C">
        <w:rPr>
          <w:rFonts w:ascii="Arial Narrow" w:hAnsi="Arial Narrow"/>
          <w:sz w:val="22"/>
          <w:szCs w:val="22"/>
          <w:lang w:val="fr-FR"/>
        </w:rPr>
        <w:t xml:space="preserve"> un transfert de compétences auprès d’acteurs institutionnels ou locaux en vue d’assurer la durabilité des actions ? </w:t>
      </w:r>
    </w:p>
    <w:p w14:paraId="1F94D7E5" w14:textId="77777777" w:rsidR="00067620" w:rsidRPr="0057604C" w:rsidRDefault="00067620" w:rsidP="00067620">
      <w:pPr>
        <w:numPr>
          <w:ilvl w:val="0"/>
          <w:numId w:val="21"/>
        </w:numPr>
        <w:spacing w:line="259" w:lineRule="auto"/>
        <w:ind w:left="426" w:hanging="355"/>
        <w:jc w:val="both"/>
        <w:rPr>
          <w:rFonts w:ascii="Arial Narrow" w:hAnsi="Arial Narrow"/>
          <w:sz w:val="22"/>
          <w:szCs w:val="22"/>
          <w:lang w:val="fr-FR"/>
        </w:rPr>
      </w:pPr>
      <w:r w:rsidRPr="0057604C">
        <w:rPr>
          <w:rFonts w:ascii="Arial Narrow" w:hAnsi="Arial Narrow"/>
          <w:sz w:val="22"/>
          <w:szCs w:val="22"/>
          <w:lang w:val="fr-FR"/>
        </w:rPr>
        <w:t>Quels sont les principaux facteurs de risque qui pourraient nuire à la pérennité des effets induits ?</w:t>
      </w:r>
    </w:p>
    <w:p w14:paraId="2C2B370C" w14:textId="77777777" w:rsidR="00067620" w:rsidRPr="00A36562" w:rsidRDefault="00067620" w:rsidP="00067620">
      <w:pPr>
        <w:shd w:val="clear" w:color="auto" w:fill="FFFFFF"/>
        <w:jc w:val="both"/>
        <w:rPr>
          <w:rFonts w:ascii="Arial Narrow" w:hAnsi="Arial Narrow"/>
          <w:b/>
          <w:color w:val="000000"/>
          <w:lang w:val="fr-FR"/>
        </w:rPr>
      </w:pPr>
    </w:p>
    <w:p w14:paraId="10EB8C72" w14:textId="77777777" w:rsidR="00067620" w:rsidRDefault="00067620" w:rsidP="00067620">
      <w:pPr>
        <w:pStyle w:val="Paragraphedeliste"/>
        <w:widowControl/>
        <w:numPr>
          <w:ilvl w:val="0"/>
          <w:numId w:val="20"/>
        </w:numPr>
        <w:tabs>
          <w:tab w:val="left" w:pos="142"/>
          <w:tab w:val="left" w:pos="426"/>
        </w:tabs>
        <w:overflowPunct/>
        <w:adjustRightInd/>
        <w:spacing w:line="240" w:lineRule="auto"/>
        <w:ind w:left="142" w:hanging="142"/>
        <w:rPr>
          <w:rFonts w:ascii="Arial Narrow" w:hAnsi="Arial Narrow"/>
          <w:b/>
          <w:szCs w:val="22"/>
        </w:rPr>
      </w:pPr>
      <w:r>
        <w:rPr>
          <w:rFonts w:ascii="Arial Narrow" w:hAnsi="Arial Narrow"/>
          <w:b/>
          <w:szCs w:val="22"/>
        </w:rPr>
        <w:lastRenderedPageBreak/>
        <w:t xml:space="preserve">Dimension </w:t>
      </w:r>
      <w:proofErr w:type="spellStart"/>
      <w:r>
        <w:rPr>
          <w:rFonts w:ascii="Arial Narrow" w:hAnsi="Arial Narrow"/>
          <w:b/>
          <w:szCs w:val="22"/>
        </w:rPr>
        <w:t>sexo-spécifique</w:t>
      </w:r>
      <w:proofErr w:type="spellEnd"/>
      <w:r>
        <w:rPr>
          <w:rFonts w:ascii="Arial Narrow" w:hAnsi="Arial Narrow"/>
          <w:b/>
          <w:szCs w:val="22"/>
        </w:rPr>
        <w:t xml:space="preserve"> </w:t>
      </w:r>
    </w:p>
    <w:p w14:paraId="3777B706" w14:textId="349DA89B" w:rsidR="00067620" w:rsidRPr="0057604C" w:rsidRDefault="00067620" w:rsidP="00067620">
      <w:pPr>
        <w:spacing w:before="100" w:beforeAutospacing="1" w:after="100" w:afterAutospacing="1" w:line="165" w:lineRule="atLeast"/>
        <w:jc w:val="both"/>
        <w:rPr>
          <w:rFonts w:ascii="Arial Narrow" w:hAnsi="Arial Narrow"/>
          <w:sz w:val="22"/>
          <w:szCs w:val="22"/>
          <w:lang w:val="fr-FR"/>
        </w:rPr>
      </w:pPr>
      <w:r w:rsidRPr="0057604C">
        <w:rPr>
          <w:rFonts w:ascii="Arial Narrow" w:hAnsi="Arial Narrow"/>
          <w:sz w:val="22"/>
          <w:szCs w:val="22"/>
          <w:lang w:val="fr-FR"/>
        </w:rPr>
        <w:t xml:space="preserve">Au cours de l’évaluation, la mission indiquera dans quelle mesure les jeunes femmes et les jeunes </w:t>
      </w:r>
      <w:r w:rsidR="009C5867" w:rsidRPr="0057604C">
        <w:rPr>
          <w:rFonts w:ascii="Arial Narrow" w:hAnsi="Arial Narrow"/>
          <w:sz w:val="22"/>
          <w:szCs w:val="22"/>
          <w:lang w:val="fr-FR"/>
        </w:rPr>
        <w:t>gens marginalisés</w:t>
      </w:r>
      <w:r w:rsidRPr="0057604C">
        <w:rPr>
          <w:rFonts w:ascii="Arial Narrow" w:hAnsi="Arial Narrow"/>
          <w:sz w:val="22"/>
          <w:szCs w:val="22"/>
          <w:lang w:val="fr-FR"/>
        </w:rPr>
        <w:t xml:space="preserve"> ou à risque de marginalisation ou de violence ont été pris en compte dans la mise en œuvre du projet </w:t>
      </w:r>
      <w:r w:rsidR="009D3ED0" w:rsidRPr="00570115">
        <w:rPr>
          <w:rFonts w:ascii="Arial Narrow" w:hAnsi="Arial Narrow"/>
          <w:sz w:val="22"/>
          <w:szCs w:val="22"/>
          <w:lang w:val="fr-FR"/>
        </w:rPr>
        <w:t>des réalisations sur chaque produit</w:t>
      </w:r>
      <w:r w:rsidR="009D3ED0" w:rsidRPr="0057604C" w:rsidDel="009D3ED0">
        <w:rPr>
          <w:rFonts w:ascii="Arial Narrow" w:hAnsi="Arial Narrow"/>
          <w:sz w:val="22"/>
          <w:szCs w:val="22"/>
          <w:lang w:val="fr-FR"/>
        </w:rPr>
        <w:t xml:space="preserve"> </w:t>
      </w:r>
      <w:r w:rsidRPr="0057604C">
        <w:rPr>
          <w:rFonts w:ascii="Arial Narrow" w:hAnsi="Arial Narrow"/>
          <w:sz w:val="22"/>
          <w:szCs w:val="22"/>
          <w:lang w:val="fr-FR"/>
        </w:rPr>
        <w:t xml:space="preserve">et à toutes les étapes du projet. Elle indiquera également les changements encouragés par le projet en termes d’équité en s’appuyant sur des données ventilées, des rapports de suivi, des lettres d’accords notamment avec les communes et les ONG, des rapports d’activités et des entretiens avec les bénéficiaires, en veillant à ventiler les données par sexe, âge, catégorie socio-professionnelle, localités. </w:t>
      </w:r>
    </w:p>
    <w:p w14:paraId="06B53135" w14:textId="77777777" w:rsidR="00067620" w:rsidRDefault="00067620" w:rsidP="00067620">
      <w:pPr>
        <w:pStyle w:val="Paragraphedeliste"/>
        <w:widowControl/>
        <w:numPr>
          <w:ilvl w:val="0"/>
          <w:numId w:val="20"/>
        </w:numPr>
        <w:tabs>
          <w:tab w:val="left" w:pos="142"/>
          <w:tab w:val="left" w:pos="426"/>
        </w:tabs>
        <w:overflowPunct/>
        <w:adjustRightInd/>
        <w:spacing w:line="240" w:lineRule="auto"/>
        <w:ind w:left="142" w:hanging="142"/>
        <w:rPr>
          <w:rFonts w:ascii="Arial Narrow" w:hAnsi="Arial Narrow"/>
          <w:b/>
          <w:szCs w:val="22"/>
        </w:rPr>
      </w:pPr>
      <w:r w:rsidRPr="00D64C8C">
        <w:rPr>
          <w:rFonts w:ascii="Arial Narrow" w:hAnsi="Arial Narrow"/>
          <w:b/>
          <w:szCs w:val="22"/>
        </w:rPr>
        <w:t xml:space="preserve">Leçons apprises et recommandations  </w:t>
      </w:r>
    </w:p>
    <w:p w14:paraId="702D716D" w14:textId="77777777" w:rsidR="00067620" w:rsidRPr="00DD74FB" w:rsidRDefault="00067620" w:rsidP="00067620">
      <w:pPr>
        <w:pStyle w:val="Paragraphedeliste"/>
        <w:tabs>
          <w:tab w:val="left" w:pos="142"/>
          <w:tab w:val="left" w:pos="426"/>
        </w:tabs>
        <w:ind w:left="142"/>
        <w:rPr>
          <w:rFonts w:ascii="Arial Narrow" w:hAnsi="Arial Narrow"/>
          <w:b/>
          <w:szCs w:val="22"/>
        </w:rPr>
      </w:pPr>
    </w:p>
    <w:p w14:paraId="5F925D6D" w14:textId="44621F3D" w:rsidR="00896FE9" w:rsidRPr="0057604C" w:rsidRDefault="00067620" w:rsidP="00067620">
      <w:pPr>
        <w:jc w:val="both"/>
        <w:rPr>
          <w:rFonts w:ascii="Arial Narrow" w:hAnsi="Arial Narrow"/>
          <w:sz w:val="22"/>
          <w:szCs w:val="22"/>
          <w:u w:val="single"/>
          <w:lang w:val="fr-FR"/>
        </w:rPr>
      </w:pPr>
      <w:r w:rsidRPr="0057604C">
        <w:rPr>
          <w:rFonts w:ascii="Arial Narrow" w:hAnsi="Arial Narrow"/>
          <w:sz w:val="22"/>
          <w:szCs w:val="22"/>
          <w:lang w:val="fr-FR"/>
        </w:rPr>
        <w:t>Tirant enseignement des leçons apprises de la mise en œuvre du projet</w:t>
      </w:r>
      <w:r w:rsidR="009D0C21" w:rsidRPr="0057604C">
        <w:rPr>
          <w:rFonts w:ascii="Arial Narrow" w:hAnsi="Arial Narrow"/>
          <w:sz w:val="22"/>
          <w:szCs w:val="22"/>
          <w:lang w:val="fr-FR"/>
        </w:rPr>
        <w:t xml:space="preserve"> à mi-parcours</w:t>
      </w:r>
      <w:r w:rsidRPr="0057604C">
        <w:rPr>
          <w:rFonts w:ascii="Arial Narrow" w:hAnsi="Arial Narrow"/>
          <w:sz w:val="22"/>
          <w:szCs w:val="22"/>
          <w:lang w:val="fr-FR"/>
        </w:rPr>
        <w:t xml:space="preserve">, </w:t>
      </w:r>
      <w:r w:rsidR="00E71BF0" w:rsidRPr="0057604C">
        <w:rPr>
          <w:rFonts w:ascii="Arial Narrow" w:hAnsi="Arial Narrow"/>
          <w:sz w:val="22"/>
          <w:szCs w:val="22"/>
          <w:lang w:val="fr-FR"/>
        </w:rPr>
        <w:t>les consultants</w:t>
      </w:r>
      <w:r w:rsidRPr="0057604C">
        <w:rPr>
          <w:rFonts w:ascii="Arial Narrow" w:hAnsi="Arial Narrow"/>
          <w:sz w:val="22"/>
          <w:szCs w:val="22"/>
          <w:lang w:val="fr-FR"/>
        </w:rPr>
        <w:t xml:space="preserve"> devr</w:t>
      </w:r>
      <w:r w:rsidR="00E71BF0" w:rsidRPr="0057604C">
        <w:rPr>
          <w:rFonts w:ascii="Arial Narrow" w:hAnsi="Arial Narrow"/>
          <w:sz w:val="22"/>
          <w:szCs w:val="22"/>
          <w:lang w:val="fr-FR"/>
        </w:rPr>
        <w:t>ont</w:t>
      </w:r>
      <w:r w:rsidRPr="0057604C">
        <w:rPr>
          <w:rFonts w:ascii="Arial Narrow" w:hAnsi="Arial Narrow"/>
          <w:sz w:val="22"/>
          <w:szCs w:val="22"/>
          <w:lang w:val="fr-FR"/>
        </w:rPr>
        <w:t xml:space="preserve"> formuler des recommandations à différents niveaux</w:t>
      </w:r>
      <w:r w:rsidRPr="0057604C">
        <w:rPr>
          <w:rFonts w:ascii="Arial Narrow" w:hAnsi="Arial Narrow"/>
          <w:b/>
          <w:sz w:val="22"/>
          <w:szCs w:val="22"/>
          <w:lang w:val="fr-FR"/>
        </w:rPr>
        <w:t> </w:t>
      </w:r>
      <w:r w:rsidRPr="0057604C">
        <w:rPr>
          <w:rFonts w:ascii="Arial Narrow" w:hAnsi="Arial Narrow"/>
          <w:sz w:val="22"/>
          <w:szCs w:val="22"/>
          <w:lang w:val="fr-FR"/>
        </w:rPr>
        <w:t xml:space="preserve">pouvant permettre la pérennisation des acquis et une meilleure programmation multisectorielle basée sur la </w:t>
      </w:r>
      <w:r w:rsidR="009D0C21" w:rsidRPr="0057604C">
        <w:rPr>
          <w:rFonts w:ascii="Arial Narrow" w:hAnsi="Arial Narrow"/>
          <w:sz w:val="22"/>
          <w:szCs w:val="22"/>
          <w:lang w:val="fr-FR"/>
        </w:rPr>
        <w:t xml:space="preserve">prévention de la radicalisation et de l’extrémisme </w:t>
      </w:r>
      <w:r w:rsidR="007F5F41" w:rsidRPr="0057604C">
        <w:rPr>
          <w:rFonts w:ascii="Arial Narrow" w:hAnsi="Arial Narrow"/>
          <w:sz w:val="22"/>
          <w:szCs w:val="22"/>
          <w:lang w:val="fr-FR"/>
        </w:rPr>
        <w:t xml:space="preserve">violent </w:t>
      </w:r>
      <w:r w:rsidR="00896FE9" w:rsidRPr="0057604C">
        <w:rPr>
          <w:rFonts w:ascii="Arial Narrow" w:hAnsi="Arial Narrow"/>
          <w:sz w:val="22"/>
          <w:szCs w:val="22"/>
          <w:lang w:val="fr-FR"/>
        </w:rPr>
        <w:t xml:space="preserve">et </w:t>
      </w:r>
      <w:r w:rsidR="00896FE9" w:rsidRPr="0057604C">
        <w:rPr>
          <w:rFonts w:ascii="Arial Narrow" w:hAnsi="Arial Narrow"/>
          <w:sz w:val="22"/>
          <w:szCs w:val="22"/>
          <w:u w:val="single"/>
          <w:lang w:val="fr-FR"/>
        </w:rPr>
        <w:t>aider le PNUD à prendre les décisions avisées (maintien du cap ou réorientation du projet).</w:t>
      </w:r>
    </w:p>
    <w:p w14:paraId="4A41F8F0" w14:textId="77777777" w:rsidR="00896FE9" w:rsidRPr="0057604C" w:rsidRDefault="00896FE9" w:rsidP="00067620">
      <w:pPr>
        <w:jc w:val="both"/>
        <w:rPr>
          <w:rFonts w:ascii="Arial Narrow" w:hAnsi="Arial Narrow"/>
          <w:sz w:val="22"/>
          <w:szCs w:val="22"/>
          <w:u w:val="single"/>
          <w:lang w:val="fr-FR"/>
        </w:rPr>
      </w:pPr>
    </w:p>
    <w:p w14:paraId="3EE54049" w14:textId="03552E45" w:rsidR="00067620" w:rsidRPr="0057604C" w:rsidRDefault="00896FE9" w:rsidP="00067620">
      <w:pPr>
        <w:jc w:val="both"/>
        <w:rPr>
          <w:rFonts w:ascii="Arial Narrow" w:hAnsi="Arial Narrow"/>
          <w:b/>
          <w:sz w:val="22"/>
          <w:szCs w:val="22"/>
          <w:u w:val="single"/>
          <w:lang w:val="fr-FR"/>
        </w:rPr>
      </w:pPr>
      <w:r w:rsidRPr="0057604C">
        <w:rPr>
          <w:rFonts w:ascii="Arial Narrow" w:hAnsi="Arial Narrow"/>
          <w:sz w:val="22"/>
          <w:szCs w:val="22"/>
          <w:u w:val="single"/>
          <w:lang w:val="fr-FR"/>
        </w:rPr>
        <w:t xml:space="preserve">Ils devront aussi apporter des réponses aux préoccupations suivantes : </w:t>
      </w:r>
      <w:r w:rsidR="00067620" w:rsidRPr="0057604C">
        <w:rPr>
          <w:rFonts w:ascii="Arial Narrow" w:hAnsi="Arial Narrow"/>
          <w:sz w:val="22"/>
          <w:szCs w:val="22"/>
          <w:u w:val="single"/>
          <w:lang w:val="fr-FR"/>
        </w:rPr>
        <w:t xml:space="preserve"> </w:t>
      </w:r>
    </w:p>
    <w:p w14:paraId="7BE00B2E" w14:textId="77777777" w:rsidR="00067620" w:rsidRPr="0057604C" w:rsidRDefault="00067620" w:rsidP="00067620">
      <w:pPr>
        <w:pStyle w:val="Paragraphedeliste"/>
        <w:widowControl/>
        <w:numPr>
          <w:ilvl w:val="0"/>
          <w:numId w:val="23"/>
        </w:numPr>
        <w:overflowPunct/>
        <w:adjustRightInd/>
        <w:spacing w:line="240" w:lineRule="auto"/>
        <w:jc w:val="both"/>
        <w:rPr>
          <w:rFonts w:ascii="Arial Narrow" w:hAnsi="Arial Narrow"/>
          <w:szCs w:val="22"/>
          <w:lang w:val="fr-FR"/>
        </w:rPr>
      </w:pPr>
      <w:r w:rsidRPr="0057604C">
        <w:rPr>
          <w:rFonts w:ascii="Arial Narrow" w:hAnsi="Arial Narrow"/>
          <w:szCs w:val="22"/>
          <w:lang w:val="fr-FR"/>
        </w:rPr>
        <w:t xml:space="preserve">Comment </w:t>
      </w:r>
      <w:r w:rsidR="00FB4C9B" w:rsidRPr="0057604C">
        <w:rPr>
          <w:rFonts w:ascii="Arial Narrow" w:hAnsi="Arial Narrow"/>
          <w:szCs w:val="22"/>
          <w:lang w:val="fr-FR"/>
        </w:rPr>
        <w:t>le PNUD, les partenaires institutionnels (MEPD et le G5</w:t>
      </w:r>
      <w:r w:rsidR="00EF78C2" w:rsidRPr="0057604C">
        <w:rPr>
          <w:rFonts w:ascii="Arial Narrow" w:hAnsi="Arial Narrow"/>
          <w:szCs w:val="22"/>
          <w:lang w:val="fr-FR"/>
        </w:rPr>
        <w:t xml:space="preserve"> </w:t>
      </w:r>
      <w:r w:rsidR="00FB4C9B" w:rsidRPr="0057604C">
        <w:rPr>
          <w:rFonts w:ascii="Arial Narrow" w:hAnsi="Arial Narrow"/>
          <w:szCs w:val="22"/>
          <w:lang w:val="fr-FR"/>
        </w:rPr>
        <w:t>Sahel), les communes et les acteurs locaux</w:t>
      </w:r>
      <w:r w:rsidRPr="0057604C">
        <w:rPr>
          <w:rFonts w:ascii="Arial Narrow" w:hAnsi="Arial Narrow"/>
          <w:szCs w:val="22"/>
          <w:lang w:val="fr-FR"/>
        </w:rPr>
        <w:t xml:space="preserve"> peuvent-</w:t>
      </w:r>
      <w:r w:rsidR="00FB4C9B" w:rsidRPr="0057604C">
        <w:rPr>
          <w:rFonts w:ascii="Arial Narrow" w:hAnsi="Arial Narrow"/>
          <w:szCs w:val="22"/>
          <w:lang w:val="fr-FR"/>
        </w:rPr>
        <w:t>i</w:t>
      </w:r>
      <w:r w:rsidRPr="0057604C">
        <w:rPr>
          <w:rFonts w:ascii="Arial Narrow" w:hAnsi="Arial Narrow"/>
          <w:szCs w:val="22"/>
          <w:lang w:val="fr-FR"/>
        </w:rPr>
        <w:t xml:space="preserve">ls collaborer pour la mise en œuvre conjointe des interventions </w:t>
      </w:r>
      <w:r w:rsidR="007F5F41" w:rsidRPr="0057604C">
        <w:rPr>
          <w:rFonts w:ascii="Arial Narrow" w:hAnsi="Arial Narrow"/>
          <w:szCs w:val="22"/>
          <w:lang w:val="fr-FR"/>
        </w:rPr>
        <w:t xml:space="preserve">de </w:t>
      </w:r>
      <w:r w:rsidR="007F5F41" w:rsidRPr="00570115">
        <w:rPr>
          <w:rFonts w:ascii="Arial Narrow" w:hAnsi="Arial Narrow"/>
          <w:szCs w:val="22"/>
          <w:lang w:val="fr-FR"/>
        </w:rPr>
        <w:t xml:space="preserve">la </w:t>
      </w:r>
      <w:r w:rsidR="007F5F41" w:rsidRPr="0057604C">
        <w:rPr>
          <w:rFonts w:ascii="Arial Narrow" w:hAnsi="Arial Narrow"/>
          <w:szCs w:val="22"/>
          <w:lang w:val="fr-FR"/>
        </w:rPr>
        <w:t xml:space="preserve">prévention de la radicalisation et de l’extrémisme violent </w:t>
      </w:r>
      <w:r w:rsidRPr="0057604C">
        <w:rPr>
          <w:rFonts w:ascii="Arial Narrow" w:hAnsi="Arial Narrow"/>
          <w:szCs w:val="22"/>
          <w:lang w:val="fr-FR"/>
        </w:rPr>
        <w:t>?</w:t>
      </w:r>
    </w:p>
    <w:p w14:paraId="5D19DBAB" w14:textId="507585BF" w:rsidR="00067620" w:rsidRPr="0057604C" w:rsidRDefault="00067620" w:rsidP="00067620">
      <w:pPr>
        <w:pStyle w:val="Paragraphedeliste"/>
        <w:widowControl/>
        <w:numPr>
          <w:ilvl w:val="0"/>
          <w:numId w:val="23"/>
        </w:numPr>
        <w:overflowPunct/>
        <w:adjustRightInd/>
        <w:spacing w:line="240" w:lineRule="auto"/>
        <w:jc w:val="both"/>
        <w:rPr>
          <w:rFonts w:ascii="Arial Narrow" w:hAnsi="Arial Narrow"/>
          <w:szCs w:val="22"/>
          <w:lang w:val="fr-FR"/>
        </w:rPr>
      </w:pPr>
      <w:r w:rsidRPr="0057604C">
        <w:rPr>
          <w:rFonts w:ascii="Arial Narrow" w:hAnsi="Arial Narrow"/>
          <w:szCs w:val="22"/>
          <w:lang w:val="fr-FR"/>
        </w:rPr>
        <w:t>Comment élaborer des programmes qui prennent en compte le triptyque conflit</w:t>
      </w:r>
      <w:r w:rsidR="00E71BF0" w:rsidRPr="0057604C">
        <w:rPr>
          <w:rFonts w:ascii="Arial Narrow" w:hAnsi="Arial Narrow"/>
          <w:szCs w:val="22"/>
          <w:lang w:val="fr-FR"/>
        </w:rPr>
        <w:t>s -</w:t>
      </w:r>
      <w:r w:rsidRPr="0057604C">
        <w:rPr>
          <w:rFonts w:ascii="Arial Narrow" w:hAnsi="Arial Narrow"/>
          <w:szCs w:val="22"/>
          <w:lang w:val="fr-FR"/>
        </w:rPr>
        <w:t xml:space="preserve"> prévention de l’extrémisme violent</w:t>
      </w:r>
      <w:r w:rsidR="00E71BF0" w:rsidRPr="0057604C">
        <w:rPr>
          <w:rFonts w:ascii="Arial Narrow" w:hAnsi="Arial Narrow"/>
          <w:szCs w:val="22"/>
          <w:lang w:val="fr-FR"/>
        </w:rPr>
        <w:t xml:space="preserve"> -</w:t>
      </w:r>
      <w:r w:rsidRPr="0057604C">
        <w:rPr>
          <w:rFonts w:ascii="Arial Narrow" w:hAnsi="Arial Narrow"/>
          <w:szCs w:val="22"/>
          <w:lang w:val="fr-FR"/>
        </w:rPr>
        <w:t xml:space="preserve"> radicalisation ?</w:t>
      </w:r>
    </w:p>
    <w:p w14:paraId="199A4C5A" w14:textId="77777777" w:rsidR="00067620" w:rsidRPr="0057604C" w:rsidRDefault="00067620" w:rsidP="00067620">
      <w:pPr>
        <w:pStyle w:val="Paragraphedeliste"/>
        <w:widowControl/>
        <w:numPr>
          <w:ilvl w:val="0"/>
          <w:numId w:val="22"/>
        </w:numPr>
        <w:overflowPunct/>
        <w:adjustRightInd/>
        <w:spacing w:line="240" w:lineRule="auto"/>
        <w:jc w:val="both"/>
        <w:rPr>
          <w:rFonts w:ascii="Arial Narrow" w:hAnsi="Arial Narrow"/>
          <w:szCs w:val="22"/>
          <w:lang w:val="fr-FR"/>
        </w:rPr>
      </w:pPr>
      <w:r w:rsidRPr="0057604C">
        <w:rPr>
          <w:rFonts w:ascii="Arial Narrow" w:hAnsi="Arial Narrow"/>
          <w:szCs w:val="22"/>
          <w:lang w:val="fr-FR"/>
        </w:rPr>
        <w:t xml:space="preserve">Comment peut-on institutionnaliser des mécanismes communautaires de </w:t>
      </w:r>
      <w:r w:rsidR="00335D0B" w:rsidRPr="0057604C">
        <w:rPr>
          <w:rFonts w:ascii="Arial Narrow" w:hAnsi="Arial Narrow"/>
          <w:szCs w:val="22"/>
          <w:lang w:val="fr-FR"/>
        </w:rPr>
        <w:t xml:space="preserve">la prévention de la radicalisation, de l’extrémisme violent et de la </w:t>
      </w:r>
      <w:r w:rsidRPr="0057604C">
        <w:rPr>
          <w:rFonts w:ascii="Arial Narrow" w:hAnsi="Arial Narrow"/>
          <w:szCs w:val="22"/>
          <w:lang w:val="fr-FR"/>
        </w:rPr>
        <w:t>consolidation de la paix au Tchad</w:t>
      </w:r>
      <w:r w:rsidR="008C0A3A" w:rsidRPr="0057604C">
        <w:rPr>
          <w:rFonts w:ascii="Arial Narrow" w:hAnsi="Arial Narrow"/>
          <w:szCs w:val="22"/>
          <w:lang w:val="fr-FR"/>
        </w:rPr>
        <w:t xml:space="preserve"> </w:t>
      </w:r>
      <w:r w:rsidRPr="0057604C">
        <w:rPr>
          <w:rFonts w:ascii="Arial Narrow" w:hAnsi="Arial Narrow"/>
          <w:szCs w:val="22"/>
          <w:lang w:val="fr-FR"/>
        </w:rPr>
        <w:t>?</w:t>
      </w:r>
    </w:p>
    <w:p w14:paraId="4F6FE44C" w14:textId="77777777" w:rsidR="00067620" w:rsidRPr="0057604C" w:rsidRDefault="00067620" w:rsidP="00067620">
      <w:pPr>
        <w:pStyle w:val="Paragraphedeliste"/>
        <w:widowControl/>
        <w:numPr>
          <w:ilvl w:val="0"/>
          <w:numId w:val="22"/>
        </w:numPr>
        <w:overflowPunct/>
        <w:adjustRightInd/>
        <w:spacing w:line="240" w:lineRule="auto"/>
        <w:jc w:val="both"/>
        <w:rPr>
          <w:rFonts w:ascii="Arial Narrow" w:hAnsi="Arial Narrow"/>
          <w:szCs w:val="22"/>
          <w:lang w:val="fr-FR"/>
        </w:rPr>
      </w:pPr>
      <w:r w:rsidRPr="0057604C">
        <w:rPr>
          <w:rFonts w:ascii="Arial Narrow" w:hAnsi="Arial Narrow"/>
          <w:szCs w:val="22"/>
          <w:lang w:val="fr-FR"/>
        </w:rPr>
        <w:t xml:space="preserve">Comment impliquer les autorités administratives locales et centrales dans l’accompagnement des initiatives des communautés pour </w:t>
      </w:r>
      <w:r w:rsidR="00335D0B" w:rsidRPr="0057604C">
        <w:rPr>
          <w:rFonts w:ascii="Arial Narrow" w:hAnsi="Arial Narrow"/>
          <w:szCs w:val="22"/>
          <w:lang w:val="fr-FR"/>
        </w:rPr>
        <w:t>la prévention de la radicalisation, de l’extrémisme violent et de la consolidation de la paix au Tchad</w:t>
      </w:r>
      <w:r w:rsidR="008C0A3A" w:rsidRPr="0057604C">
        <w:rPr>
          <w:rFonts w:ascii="Arial Narrow" w:hAnsi="Arial Narrow"/>
          <w:szCs w:val="22"/>
          <w:lang w:val="fr-FR"/>
        </w:rPr>
        <w:t xml:space="preserve"> </w:t>
      </w:r>
      <w:r w:rsidRPr="0057604C">
        <w:rPr>
          <w:rFonts w:ascii="Arial Narrow" w:hAnsi="Arial Narrow"/>
          <w:szCs w:val="22"/>
          <w:lang w:val="fr-FR"/>
        </w:rPr>
        <w:t>?</w:t>
      </w:r>
    </w:p>
    <w:p w14:paraId="12961C04" w14:textId="77777777" w:rsidR="00067620" w:rsidRPr="0057604C" w:rsidRDefault="00067620" w:rsidP="00067620">
      <w:pPr>
        <w:pStyle w:val="Paragraphedeliste"/>
        <w:widowControl/>
        <w:numPr>
          <w:ilvl w:val="0"/>
          <w:numId w:val="22"/>
        </w:numPr>
        <w:overflowPunct/>
        <w:adjustRightInd/>
        <w:spacing w:line="240" w:lineRule="auto"/>
        <w:jc w:val="both"/>
        <w:rPr>
          <w:rFonts w:ascii="Arial Narrow" w:hAnsi="Arial Narrow"/>
          <w:szCs w:val="22"/>
          <w:lang w:val="fr-FR"/>
        </w:rPr>
      </w:pPr>
      <w:r w:rsidRPr="0057604C">
        <w:rPr>
          <w:rFonts w:ascii="Arial Narrow" w:hAnsi="Arial Narrow"/>
          <w:szCs w:val="22"/>
          <w:lang w:val="fr-FR"/>
        </w:rPr>
        <w:t xml:space="preserve">Comment les politiques de </w:t>
      </w:r>
      <w:r w:rsidR="00335D0B" w:rsidRPr="0057604C">
        <w:rPr>
          <w:rFonts w:ascii="Arial Narrow" w:hAnsi="Arial Narrow"/>
          <w:szCs w:val="22"/>
          <w:lang w:val="fr-FR"/>
        </w:rPr>
        <w:t xml:space="preserve">la prévention de la radicalisation, de l’extrémisme violent et de la consolidation de la paix au Tchad </w:t>
      </w:r>
      <w:r w:rsidRPr="0057604C">
        <w:rPr>
          <w:rFonts w:ascii="Arial Narrow" w:hAnsi="Arial Narrow"/>
          <w:szCs w:val="22"/>
          <w:lang w:val="fr-FR"/>
        </w:rPr>
        <w:t>au niveau central peuvent-elles être conçues ou améliorées au Tchad</w:t>
      </w:r>
      <w:r w:rsidR="008C0A3A" w:rsidRPr="0057604C">
        <w:rPr>
          <w:rFonts w:ascii="Arial Narrow" w:hAnsi="Arial Narrow"/>
          <w:szCs w:val="22"/>
          <w:lang w:val="fr-FR"/>
        </w:rPr>
        <w:t xml:space="preserve"> </w:t>
      </w:r>
      <w:r w:rsidRPr="0057604C">
        <w:rPr>
          <w:rFonts w:ascii="Arial Narrow" w:hAnsi="Arial Narrow"/>
          <w:szCs w:val="22"/>
          <w:lang w:val="fr-FR"/>
        </w:rPr>
        <w:t xml:space="preserve">? </w:t>
      </w:r>
    </w:p>
    <w:p w14:paraId="0454719E" w14:textId="4CA6A234" w:rsidR="00067620" w:rsidRPr="0057604C" w:rsidRDefault="00067620" w:rsidP="00067620">
      <w:pPr>
        <w:pStyle w:val="Paragraphedeliste"/>
        <w:widowControl/>
        <w:numPr>
          <w:ilvl w:val="0"/>
          <w:numId w:val="23"/>
        </w:numPr>
        <w:overflowPunct/>
        <w:adjustRightInd/>
        <w:spacing w:line="240" w:lineRule="auto"/>
        <w:jc w:val="both"/>
        <w:rPr>
          <w:rFonts w:ascii="Arial Narrow" w:hAnsi="Arial Narrow"/>
          <w:szCs w:val="22"/>
          <w:lang w:val="fr-FR"/>
        </w:rPr>
      </w:pPr>
      <w:r w:rsidRPr="0057604C">
        <w:rPr>
          <w:rFonts w:ascii="Arial Narrow" w:hAnsi="Arial Narrow"/>
          <w:szCs w:val="22"/>
          <w:lang w:val="fr-FR"/>
        </w:rPr>
        <w:t>Comment peut-on mieux promouvoir la consolidation de la paix particulièrement dans les localités d’instabilité socio-politique et sécuritaire au Tchad</w:t>
      </w:r>
      <w:r w:rsidR="00A6372C" w:rsidRPr="0057604C">
        <w:rPr>
          <w:rFonts w:ascii="Arial Narrow" w:hAnsi="Arial Narrow"/>
          <w:szCs w:val="22"/>
          <w:lang w:val="fr-FR"/>
        </w:rPr>
        <w:t xml:space="preserve"> </w:t>
      </w:r>
      <w:r w:rsidRPr="0057604C">
        <w:rPr>
          <w:rFonts w:ascii="Arial Narrow" w:hAnsi="Arial Narrow"/>
          <w:szCs w:val="22"/>
          <w:lang w:val="fr-FR"/>
        </w:rPr>
        <w:t>?</w:t>
      </w:r>
    </w:p>
    <w:p w14:paraId="36976A47" w14:textId="77777777" w:rsidR="00067620" w:rsidRPr="00A36562" w:rsidRDefault="00067620" w:rsidP="00067620">
      <w:pPr>
        <w:pStyle w:val="Paragraphedeliste"/>
        <w:jc w:val="both"/>
        <w:rPr>
          <w:rFonts w:ascii="Arial Narrow" w:hAnsi="Arial Narrow"/>
          <w:i/>
          <w:lang w:val="fr-FR"/>
        </w:rPr>
      </w:pPr>
    </w:p>
    <w:p w14:paraId="69D50241" w14:textId="77777777" w:rsidR="00067620" w:rsidRPr="00D64C8C" w:rsidRDefault="00067620" w:rsidP="00067620">
      <w:pPr>
        <w:pStyle w:val="Paragraphedeliste"/>
        <w:widowControl/>
        <w:numPr>
          <w:ilvl w:val="0"/>
          <w:numId w:val="18"/>
        </w:numPr>
        <w:shd w:val="clear" w:color="auto" w:fill="FFFFFF"/>
        <w:overflowPunct/>
        <w:adjustRightInd/>
        <w:spacing w:line="240" w:lineRule="auto"/>
        <w:ind w:left="425" w:hanging="425"/>
        <w:jc w:val="both"/>
        <w:rPr>
          <w:rFonts w:ascii="Arial Narrow" w:hAnsi="Arial Narrow"/>
          <w:b/>
          <w:color w:val="000000"/>
          <w:szCs w:val="22"/>
        </w:rPr>
      </w:pPr>
      <w:r w:rsidRPr="00D64C8C">
        <w:rPr>
          <w:rFonts w:ascii="Arial Narrow" w:hAnsi="Arial Narrow"/>
          <w:b/>
          <w:color w:val="000000"/>
          <w:szCs w:val="22"/>
        </w:rPr>
        <w:t>METHODOLOGIE</w:t>
      </w:r>
    </w:p>
    <w:p w14:paraId="2BC45700" w14:textId="77777777" w:rsidR="00067620" w:rsidRPr="00D64C8C" w:rsidRDefault="00067620" w:rsidP="00067620">
      <w:pPr>
        <w:shd w:val="clear" w:color="auto" w:fill="FFFFFF"/>
        <w:jc w:val="both"/>
        <w:rPr>
          <w:rFonts w:ascii="Arial Narrow" w:hAnsi="Arial Narrow"/>
          <w:color w:val="000000"/>
        </w:rPr>
      </w:pPr>
    </w:p>
    <w:p w14:paraId="264A573F" w14:textId="3397E2F8" w:rsidR="00067620" w:rsidRPr="00970386" w:rsidRDefault="00067620" w:rsidP="00067620">
      <w:pPr>
        <w:jc w:val="both"/>
        <w:rPr>
          <w:rFonts w:ascii="Arial Narrow" w:hAnsi="Arial Narrow"/>
          <w:b/>
          <w:sz w:val="22"/>
          <w:lang w:val="fr-FR"/>
        </w:rPr>
      </w:pPr>
      <w:r w:rsidRPr="00970386">
        <w:rPr>
          <w:rFonts w:ascii="Arial Narrow" w:hAnsi="Arial Narrow"/>
          <w:sz w:val="22"/>
          <w:lang w:val="fr-FR"/>
        </w:rPr>
        <w:t xml:space="preserve">L’évaluation sera menée de manière participative en impliquant </w:t>
      </w:r>
      <w:r w:rsidR="00970386">
        <w:rPr>
          <w:rFonts w:ascii="Arial Narrow" w:hAnsi="Arial Narrow"/>
          <w:sz w:val="22"/>
          <w:lang w:val="fr-FR"/>
        </w:rPr>
        <w:t>le</w:t>
      </w:r>
      <w:r w:rsidRPr="00970386">
        <w:rPr>
          <w:rFonts w:ascii="Arial Narrow" w:hAnsi="Arial Narrow"/>
          <w:sz w:val="22"/>
          <w:lang w:val="fr-FR"/>
        </w:rPr>
        <w:t xml:space="preserve"> PNUD et les parties prenantes (bénéficiaires, les autorités locales et les partenaires de mise en œuvre du projet).</w:t>
      </w:r>
      <w:r w:rsidRPr="00970386">
        <w:rPr>
          <w:rFonts w:ascii="Arial Narrow" w:hAnsi="Arial Narrow"/>
          <w:b/>
          <w:sz w:val="22"/>
          <w:lang w:val="fr-FR"/>
        </w:rPr>
        <w:t xml:space="preserve"> </w:t>
      </w:r>
      <w:r w:rsidRPr="00970386">
        <w:rPr>
          <w:rFonts w:ascii="Arial Narrow" w:hAnsi="Arial Narrow"/>
          <w:sz w:val="22"/>
          <w:lang w:val="fr-FR"/>
        </w:rPr>
        <w:t>Le</w:t>
      </w:r>
      <w:r w:rsidR="00896FE9">
        <w:rPr>
          <w:rFonts w:ascii="Arial Narrow" w:hAnsi="Arial Narrow"/>
          <w:sz w:val="22"/>
          <w:lang w:val="fr-FR"/>
        </w:rPr>
        <w:t>s consultants</w:t>
      </w:r>
      <w:r w:rsidRPr="00970386">
        <w:rPr>
          <w:rFonts w:ascii="Arial Narrow" w:hAnsi="Arial Narrow"/>
          <w:sz w:val="22"/>
          <w:lang w:val="fr-FR"/>
        </w:rPr>
        <w:t xml:space="preserve"> ser</w:t>
      </w:r>
      <w:r w:rsidR="00896FE9">
        <w:rPr>
          <w:rFonts w:ascii="Arial Narrow" w:hAnsi="Arial Narrow"/>
          <w:sz w:val="22"/>
          <w:lang w:val="fr-FR"/>
        </w:rPr>
        <w:t>ont</w:t>
      </w:r>
      <w:r w:rsidRPr="00970386">
        <w:rPr>
          <w:rFonts w:ascii="Arial Narrow" w:hAnsi="Arial Narrow"/>
          <w:sz w:val="22"/>
          <w:lang w:val="fr-FR"/>
        </w:rPr>
        <w:t xml:space="preserve"> responsable</w:t>
      </w:r>
      <w:r w:rsidR="00896FE9">
        <w:rPr>
          <w:rFonts w:ascii="Arial Narrow" w:hAnsi="Arial Narrow"/>
          <w:sz w:val="22"/>
          <w:lang w:val="fr-FR"/>
        </w:rPr>
        <w:t>s</w:t>
      </w:r>
      <w:r w:rsidRPr="00970386">
        <w:rPr>
          <w:rFonts w:ascii="Arial Narrow" w:hAnsi="Arial Narrow"/>
          <w:sz w:val="22"/>
          <w:lang w:val="fr-FR"/>
        </w:rPr>
        <w:t xml:space="preserve"> d’établir la méthodologie d’évaluation et les outils nécessaires à la collecte des informations qui seront présentées sous forme de note méthodologique soumise au commanditaire pour appréciation et validation. La collecte d’informations concernera aussi bien des données qualitatives que quantitatives. </w:t>
      </w:r>
      <w:r w:rsidR="00896FE9">
        <w:rPr>
          <w:rFonts w:ascii="Arial Narrow" w:hAnsi="Arial Narrow"/>
          <w:sz w:val="22"/>
          <w:lang w:val="fr-FR"/>
        </w:rPr>
        <w:t>Ils</w:t>
      </w:r>
      <w:r w:rsidRPr="00970386">
        <w:rPr>
          <w:rFonts w:ascii="Arial Narrow" w:hAnsi="Arial Narrow"/>
          <w:sz w:val="22"/>
          <w:lang w:val="fr-FR"/>
        </w:rPr>
        <w:t xml:space="preserve"> ser</w:t>
      </w:r>
      <w:r w:rsidR="00896FE9">
        <w:rPr>
          <w:rFonts w:ascii="Arial Narrow" w:hAnsi="Arial Narrow"/>
          <w:sz w:val="22"/>
          <w:lang w:val="fr-FR"/>
        </w:rPr>
        <w:t>ont</w:t>
      </w:r>
      <w:r w:rsidRPr="00970386">
        <w:rPr>
          <w:rFonts w:ascii="Arial Narrow" w:hAnsi="Arial Narrow"/>
          <w:sz w:val="22"/>
          <w:lang w:val="fr-FR"/>
        </w:rPr>
        <w:t xml:space="preserve"> aussi en charge de définir les méthodes de collecte et d’analyse adéquates des données pour présenter au mieux les résultats attendus de la mission. A titre indicatif, les informations pourront être collectées sur la base des méthodes suivantes :  </w:t>
      </w:r>
    </w:p>
    <w:p w14:paraId="0D01C0DD" w14:textId="77777777" w:rsidR="00067620" w:rsidRPr="00970386" w:rsidRDefault="00067620" w:rsidP="00067620">
      <w:pPr>
        <w:numPr>
          <w:ilvl w:val="0"/>
          <w:numId w:val="35"/>
        </w:numPr>
        <w:spacing w:line="239" w:lineRule="auto"/>
        <w:ind w:left="709" w:hanging="355"/>
        <w:jc w:val="both"/>
        <w:rPr>
          <w:rFonts w:ascii="Arial Narrow" w:hAnsi="Arial Narrow"/>
          <w:sz w:val="22"/>
          <w:lang w:val="fr-FR"/>
        </w:rPr>
      </w:pPr>
      <w:r w:rsidRPr="00970386">
        <w:rPr>
          <w:rFonts w:ascii="Arial Narrow" w:hAnsi="Arial Narrow"/>
          <w:sz w:val="22"/>
          <w:lang w:val="fr-FR"/>
        </w:rPr>
        <w:t>Analyse documentaire : consultation de documents importants (</w:t>
      </w:r>
      <w:proofErr w:type="spellStart"/>
      <w:r w:rsidRPr="00970386">
        <w:rPr>
          <w:rFonts w:ascii="Arial Narrow" w:hAnsi="Arial Narrow"/>
          <w:sz w:val="22"/>
          <w:lang w:val="fr-FR"/>
        </w:rPr>
        <w:t>Prodoc</w:t>
      </w:r>
      <w:proofErr w:type="spellEnd"/>
      <w:r w:rsidRPr="00970386">
        <w:rPr>
          <w:rStyle w:val="Appelnotedebasdep"/>
          <w:rFonts w:ascii="Arial Narrow" w:hAnsi="Arial Narrow"/>
          <w:sz w:val="22"/>
        </w:rPr>
        <w:footnoteReference w:id="4"/>
      </w:r>
      <w:r w:rsidRPr="00970386">
        <w:rPr>
          <w:rFonts w:ascii="Arial Narrow" w:hAnsi="Arial Narrow"/>
          <w:sz w:val="22"/>
          <w:lang w:val="fr-FR"/>
        </w:rPr>
        <w:t>, PTA</w:t>
      </w:r>
      <w:r w:rsidRPr="00970386">
        <w:rPr>
          <w:rStyle w:val="Appelnotedebasdep"/>
          <w:rFonts w:ascii="Arial Narrow" w:hAnsi="Arial Narrow"/>
          <w:sz w:val="22"/>
        </w:rPr>
        <w:footnoteReference w:id="5"/>
      </w:r>
      <w:r w:rsidRPr="00970386">
        <w:rPr>
          <w:rFonts w:ascii="Arial Narrow" w:hAnsi="Arial Narrow"/>
          <w:sz w:val="22"/>
          <w:lang w:val="fr-FR"/>
        </w:rPr>
        <w:t>, PTO</w:t>
      </w:r>
      <w:r w:rsidRPr="00970386">
        <w:rPr>
          <w:rStyle w:val="Appelnotedebasdep"/>
          <w:rFonts w:ascii="Arial Narrow" w:hAnsi="Arial Narrow"/>
          <w:sz w:val="22"/>
        </w:rPr>
        <w:footnoteReference w:id="6"/>
      </w:r>
      <w:r w:rsidRPr="00970386">
        <w:rPr>
          <w:rFonts w:ascii="Arial Narrow" w:hAnsi="Arial Narrow"/>
          <w:sz w:val="22"/>
          <w:lang w:val="fr-FR"/>
        </w:rPr>
        <w:t xml:space="preserve">, rapports de missions, budgets, rapports d’activités annuels et </w:t>
      </w:r>
      <w:r w:rsidR="006951DC">
        <w:rPr>
          <w:rFonts w:ascii="Arial Narrow" w:hAnsi="Arial Narrow"/>
          <w:sz w:val="22"/>
          <w:lang w:val="fr-FR"/>
        </w:rPr>
        <w:t>se</w:t>
      </w:r>
      <w:r w:rsidRPr="00970386">
        <w:rPr>
          <w:rFonts w:ascii="Arial Narrow" w:hAnsi="Arial Narrow"/>
          <w:sz w:val="22"/>
          <w:lang w:val="fr-FR"/>
        </w:rPr>
        <w:t xml:space="preserve">mestriels, etc.) ; </w:t>
      </w:r>
    </w:p>
    <w:p w14:paraId="1750A1E0" w14:textId="1E0F331A" w:rsidR="00067620" w:rsidRPr="00970386" w:rsidRDefault="00067620" w:rsidP="00067620">
      <w:pPr>
        <w:numPr>
          <w:ilvl w:val="0"/>
          <w:numId w:val="35"/>
        </w:numPr>
        <w:spacing w:line="259" w:lineRule="auto"/>
        <w:ind w:left="709" w:hanging="307"/>
        <w:jc w:val="both"/>
        <w:rPr>
          <w:rFonts w:ascii="Arial Narrow" w:hAnsi="Arial Narrow"/>
          <w:sz w:val="22"/>
          <w:lang w:val="fr-FR"/>
        </w:rPr>
      </w:pPr>
      <w:r w:rsidRPr="00970386">
        <w:rPr>
          <w:rFonts w:ascii="Arial Narrow" w:hAnsi="Arial Narrow"/>
          <w:sz w:val="22"/>
          <w:lang w:val="fr-FR"/>
        </w:rPr>
        <w:lastRenderedPageBreak/>
        <w:t>Rencontres et entretiens avec les parties prenantes (</w:t>
      </w:r>
      <w:r w:rsidR="006951DC">
        <w:rPr>
          <w:rFonts w:ascii="Arial Narrow" w:hAnsi="Arial Narrow"/>
          <w:sz w:val="22"/>
          <w:lang w:val="fr-FR"/>
        </w:rPr>
        <w:t xml:space="preserve">Senior management du </w:t>
      </w:r>
      <w:r w:rsidRPr="00970386">
        <w:rPr>
          <w:rFonts w:ascii="Arial Narrow" w:hAnsi="Arial Narrow"/>
          <w:sz w:val="22"/>
          <w:lang w:val="fr-FR"/>
        </w:rPr>
        <w:t xml:space="preserve">PNUD, </w:t>
      </w:r>
      <w:r w:rsidR="006951DC">
        <w:rPr>
          <w:rFonts w:ascii="Arial Narrow" w:hAnsi="Arial Narrow"/>
          <w:sz w:val="22"/>
          <w:lang w:val="fr-FR"/>
        </w:rPr>
        <w:t xml:space="preserve">le personnel du projet et les </w:t>
      </w:r>
      <w:r w:rsidRPr="00970386">
        <w:rPr>
          <w:rFonts w:ascii="Arial Narrow" w:hAnsi="Arial Narrow"/>
          <w:sz w:val="22"/>
          <w:lang w:val="fr-FR"/>
        </w:rPr>
        <w:t>partenaires de mise œuvre</w:t>
      </w:r>
      <w:r w:rsidR="00A16F21">
        <w:rPr>
          <w:rFonts w:ascii="Arial Narrow" w:hAnsi="Arial Narrow"/>
          <w:sz w:val="22"/>
          <w:lang w:val="fr-FR"/>
        </w:rPr>
        <w:t xml:space="preserve"> </w:t>
      </w:r>
      <w:r w:rsidR="00344834">
        <w:rPr>
          <w:rFonts w:ascii="Arial Narrow" w:hAnsi="Arial Narrow"/>
          <w:sz w:val="22"/>
          <w:lang w:val="fr-FR"/>
        </w:rPr>
        <w:t>(ONG nationales, EMF)</w:t>
      </w:r>
      <w:r w:rsidRPr="00970386">
        <w:rPr>
          <w:rFonts w:ascii="Arial Narrow" w:hAnsi="Arial Narrow"/>
          <w:sz w:val="22"/>
          <w:lang w:val="fr-FR"/>
        </w:rPr>
        <w:t xml:space="preserve">, </w:t>
      </w:r>
      <w:r w:rsidR="006951DC">
        <w:rPr>
          <w:rFonts w:ascii="Arial Narrow" w:hAnsi="Arial Narrow"/>
          <w:sz w:val="22"/>
          <w:lang w:val="fr-FR"/>
        </w:rPr>
        <w:t xml:space="preserve">le G5 </w:t>
      </w:r>
      <w:r w:rsidR="002622EB">
        <w:rPr>
          <w:rFonts w:ascii="Arial Narrow" w:hAnsi="Arial Narrow"/>
          <w:sz w:val="22"/>
          <w:lang w:val="fr-FR"/>
        </w:rPr>
        <w:t xml:space="preserve">Sahel, le </w:t>
      </w:r>
      <w:r w:rsidRPr="00970386">
        <w:rPr>
          <w:rFonts w:ascii="Arial Narrow" w:hAnsi="Arial Narrow"/>
          <w:sz w:val="22"/>
          <w:lang w:val="fr-FR"/>
        </w:rPr>
        <w:t xml:space="preserve">Gouvernement au niveau central et les autorités locales, services déconcentrés, bénéficiaires, etc.) ; </w:t>
      </w:r>
    </w:p>
    <w:p w14:paraId="0B5EBBB6" w14:textId="77777777" w:rsidR="00067620" w:rsidRPr="00970386" w:rsidRDefault="00067620" w:rsidP="00067620">
      <w:pPr>
        <w:numPr>
          <w:ilvl w:val="0"/>
          <w:numId w:val="35"/>
        </w:numPr>
        <w:spacing w:line="259" w:lineRule="auto"/>
        <w:ind w:left="709" w:hanging="355"/>
        <w:jc w:val="both"/>
        <w:rPr>
          <w:rFonts w:ascii="Arial Narrow" w:hAnsi="Arial Narrow"/>
          <w:sz w:val="22"/>
        </w:rPr>
      </w:pPr>
      <w:r w:rsidRPr="00970386">
        <w:rPr>
          <w:rFonts w:ascii="Arial Narrow" w:hAnsi="Arial Narrow"/>
          <w:sz w:val="22"/>
        </w:rPr>
        <w:t>Les visites de terrain;</w:t>
      </w:r>
    </w:p>
    <w:p w14:paraId="4C53E479" w14:textId="77777777" w:rsidR="00067620" w:rsidRPr="00970386" w:rsidRDefault="00067620" w:rsidP="00067620">
      <w:pPr>
        <w:numPr>
          <w:ilvl w:val="0"/>
          <w:numId w:val="35"/>
        </w:numPr>
        <w:spacing w:line="259" w:lineRule="auto"/>
        <w:ind w:left="709" w:hanging="355"/>
        <w:jc w:val="both"/>
        <w:rPr>
          <w:rFonts w:ascii="Arial Narrow" w:hAnsi="Arial Narrow"/>
          <w:sz w:val="22"/>
          <w:lang w:val="fr-FR"/>
        </w:rPr>
      </w:pPr>
      <w:r w:rsidRPr="00970386">
        <w:rPr>
          <w:rFonts w:ascii="Arial Narrow" w:hAnsi="Arial Narrow"/>
          <w:sz w:val="22"/>
          <w:lang w:val="fr-FR"/>
        </w:rPr>
        <w:t xml:space="preserve">Entretiens individuels ou de groupe ; </w:t>
      </w:r>
    </w:p>
    <w:p w14:paraId="4970C801" w14:textId="45042D8B" w:rsidR="00067620" w:rsidRDefault="00067620" w:rsidP="00067620">
      <w:pPr>
        <w:numPr>
          <w:ilvl w:val="0"/>
          <w:numId w:val="35"/>
        </w:numPr>
        <w:spacing w:line="259" w:lineRule="auto"/>
        <w:ind w:left="709" w:hanging="355"/>
        <w:jc w:val="both"/>
        <w:rPr>
          <w:rFonts w:ascii="Arial Narrow" w:hAnsi="Arial Narrow"/>
          <w:sz w:val="22"/>
          <w:lang w:val="fr-FR"/>
        </w:rPr>
      </w:pPr>
      <w:r w:rsidRPr="00970386">
        <w:rPr>
          <w:rFonts w:ascii="Arial Narrow" w:hAnsi="Arial Narrow"/>
          <w:sz w:val="22"/>
          <w:lang w:val="fr-FR"/>
        </w:rPr>
        <w:t xml:space="preserve">Exploitation et analyse des informations collectées en vue de la production du rapport. </w:t>
      </w:r>
    </w:p>
    <w:p w14:paraId="4C53F49A" w14:textId="77777777" w:rsidR="00607F80" w:rsidRDefault="00607F80" w:rsidP="00607F80">
      <w:pPr>
        <w:spacing w:line="259" w:lineRule="auto"/>
        <w:jc w:val="both"/>
        <w:rPr>
          <w:rFonts w:ascii="Arial Narrow" w:hAnsi="Arial Narrow"/>
          <w:sz w:val="22"/>
          <w:lang w:val="fr-FR"/>
        </w:rPr>
      </w:pPr>
    </w:p>
    <w:p w14:paraId="06B5A43C" w14:textId="77777777" w:rsidR="00111310" w:rsidRPr="00970386" w:rsidRDefault="00111310" w:rsidP="00111310">
      <w:pPr>
        <w:spacing w:line="259" w:lineRule="auto"/>
        <w:jc w:val="both"/>
        <w:rPr>
          <w:rFonts w:ascii="Arial Narrow" w:hAnsi="Arial Narrow"/>
          <w:sz w:val="22"/>
          <w:lang w:val="fr-FR"/>
        </w:rPr>
      </w:pPr>
    </w:p>
    <w:p w14:paraId="016A4B6C" w14:textId="77777777" w:rsidR="00067620" w:rsidRPr="00A36562" w:rsidRDefault="00067620" w:rsidP="00067620">
      <w:pPr>
        <w:jc w:val="both"/>
        <w:rPr>
          <w:rFonts w:ascii="Arial Narrow" w:hAnsi="Arial Narrow"/>
          <w:color w:val="000000"/>
          <w:lang w:val="fr-FR"/>
        </w:rPr>
      </w:pPr>
    </w:p>
    <w:p w14:paraId="65DC157F" w14:textId="77777777" w:rsidR="00067620" w:rsidRDefault="00067620" w:rsidP="00067620">
      <w:pPr>
        <w:pStyle w:val="Paragraphedeliste"/>
        <w:widowControl/>
        <w:numPr>
          <w:ilvl w:val="0"/>
          <w:numId w:val="18"/>
        </w:numPr>
        <w:shd w:val="clear" w:color="auto" w:fill="FFFFFF"/>
        <w:overflowPunct/>
        <w:adjustRightInd/>
        <w:spacing w:line="240" w:lineRule="auto"/>
        <w:ind w:left="425" w:hanging="425"/>
        <w:jc w:val="both"/>
        <w:rPr>
          <w:rFonts w:ascii="Arial Narrow" w:hAnsi="Arial Narrow"/>
          <w:b/>
          <w:szCs w:val="22"/>
        </w:rPr>
      </w:pPr>
      <w:r w:rsidRPr="00D64C8C">
        <w:rPr>
          <w:rFonts w:ascii="Arial Narrow" w:hAnsi="Arial Narrow"/>
          <w:b/>
          <w:color w:val="000000"/>
          <w:szCs w:val="22"/>
        </w:rPr>
        <w:t xml:space="preserve">PRINCIPAUX </w:t>
      </w:r>
      <w:r w:rsidRPr="00D64C8C">
        <w:rPr>
          <w:rFonts w:ascii="Arial Narrow" w:hAnsi="Arial Narrow"/>
          <w:b/>
          <w:szCs w:val="22"/>
        </w:rPr>
        <w:t>PRODUITS D’EVALUATION</w:t>
      </w:r>
    </w:p>
    <w:p w14:paraId="473189DF" w14:textId="77777777" w:rsidR="00067620" w:rsidRPr="00287276" w:rsidRDefault="00067620" w:rsidP="00067620">
      <w:pPr>
        <w:pStyle w:val="Paragraphedeliste"/>
        <w:shd w:val="clear" w:color="auto" w:fill="FFFFFF"/>
        <w:ind w:left="425"/>
        <w:jc w:val="both"/>
        <w:rPr>
          <w:rFonts w:ascii="Arial Narrow" w:hAnsi="Arial Narrow"/>
          <w:b/>
          <w:szCs w:val="22"/>
        </w:rPr>
      </w:pPr>
    </w:p>
    <w:p w14:paraId="5283020F" w14:textId="2853093E" w:rsidR="00067620" w:rsidRPr="00B128E1" w:rsidRDefault="00067620" w:rsidP="00067620">
      <w:pPr>
        <w:shd w:val="clear" w:color="auto" w:fill="FFFFFF"/>
        <w:jc w:val="both"/>
        <w:rPr>
          <w:rFonts w:ascii="Arial Narrow" w:hAnsi="Arial Narrow"/>
          <w:sz w:val="22"/>
          <w:szCs w:val="22"/>
          <w:lang w:val="fr-FR"/>
        </w:rPr>
      </w:pPr>
      <w:r w:rsidRPr="00B128E1">
        <w:rPr>
          <w:rFonts w:ascii="Arial Narrow" w:hAnsi="Arial Narrow"/>
          <w:sz w:val="22"/>
          <w:szCs w:val="22"/>
          <w:lang w:val="fr-FR"/>
        </w:rPr>
        <w:t>Le</w:t>
      </w:r>
      <w:r w:rsidR="00896FE9">
        <w:rPr>
          <w:rFonts w:ascii="Arial Narrow" w:hAnsi="Arial Narrow"/>
          <w:sz w:val="22"/>
          <w:szCs w:val="22"/>
          <w:lang w:val="fr-FR"/>
        </w:rPr>
        <w:t xml:space="preserve">s consultants </w:t>
      </w:r>
      <w:r w:rsidRPr="00B128E1">
        <w:rPr>
          <w:rFonts w:ascii="Arial Narrow" w:hAnsi="Arial Narrow"/>
          <w:sz w:val="22"/>
          <w:szCs w:val="22"/>
          <w:lang w:val="fr-FR"/>
        </w:rPr>
        <w:t>produir</w:t>
      </w:r>
      <w:r w:rsidR="00896FE9">
        <w:rPr>
          <w:rFonts w:ascii="Arial Narrow" w:hAnsi="Arial Narrow"/>
          <w:sz w:val="22"/>
          <w:szCs w:val="22"/>
          <w:lang w:val="fr-FR"/>
        </w:rPr>
        <w:t>ont</w:t>
      </w:r>
      <w:r w:rsidRPr="00B128E1">
        <w:rPr>
          <w:rFonts w:ascii="Arial Narrow" w:hAnsi="Arial Narrow"/>
          <w:sz w:val="22"/>
          <w:szCs w:val="22"/>
          <w:lang w:val="fr-FR"/>
        </w:rPr>
        <w:t xml:space="preserve"> les rapports suivants en Français (un résumé du rapport d’évaluation finale en anglais</w:t>
      </w:r>
      <w:proofErr w:type="gramStart"/>
      <w:r w:rsidRPr="00B128E1">
        <w:rPr>
          <w:rFonts w:ascii="Arial Narrow" w:hAnsi="Arial Narrow"/>
          <w:sz w:val="22"/>
          <w:szCs w:val="22"/>
          <w:lang w:val="fr-FR"/>
        </w:rPr>
        <w:t>):</w:t>
      </w:r>
      <w:proofErr w:type="gramEnd"/>
    </w:p>
    <w:p w14:paraId="2C083669" w14:textId="67947AA1" w:rsidR="00067620" w:rsidRPr="00B128E1" w:rsidRDefault="00067620" w:rsidP="00067620">
      <w:pPr>
        <w:numPr>
          <w:ilvl w:val="0"/>
          <w:numId w:val="27"/>
        </w:numPr>
        <w:spacing w:before="100" w:beforeAutospacing="1" w:after="100" w:afterAutospacing="1"/>
        <w:jc w:val="both"/>
        <w:rPr>
          <w:rFonts w:ascii="Arial Narrow" w:hAnsi="Arial Narrow"/>
          <w:sz w:val="22"/>
          <w:szCs w:val="22"/>
          <w:lang w:val="fr-FR" w:eastAsia="fr-FR"/>
        </w:rPr>
      </w:pPr>
      <w:r w:rsidRPr="00B128E1">
        <w:rPr>
          <w:rFonts w:ascii="Arial Narrow" w:hAnsi="Arial Narrow"/>
          <w:b/>
          <w:sz w:val="22"/>
          <w:szCs w:val="22"/>
          <w:u w:val="single"/>
          <w:lang w:val="fr-FR" w:eastAsia="fr-FR"/>
        </w:rPr>
        <w:t>Un rapport initial de démarrage</w:t>
      </w:r>
      <w:r w:rsidRPr="00B128E1">
        <w:rPr>
          <w:rFonts w:ascii="Arial Narrow" w:hAnsi="Arial Narrow"/>
          <w:sz w:val="22"/>
          <w:szCs w:val="22"/>
          <w:lang w:val="fr-FR" w:eastAsia="fr-FR"/>
        </w:rPr>
        <w:t xml:space="preserve"> comprenant la compréhension détaillée des termes de référence et l’approche méthodologie proposée permettant de conduire l’évaluation ainsi que le plan de travail et le chronogramme détaillés de l’évaluation et des différents livrables. Une version finale de ce rapport de démarrage sera remise, au plus tard, 5 jours après le briefing de démarrage au Bureau </w:t>
      </w:r>
      <w:r w:rsidR="00B128E1">
        <w:rPr>
          <w:rFonts w:ascii="Arial Narrow" w:hAnsi="Arial Narrow"/>
          <w:sz w:val="22"/>
          <w:szCs w:val="22"/>
          <w:lang w:val="fr-FR" w:eastAsia="fr-FR"/>
        </w:rPr>
        <w:t>de la Représentante Résidente du PNUD</w:t>
      </w:r>
      <w:r w:rsidRPr="00B128E1">
        <w:rPr>
          <w:rFonts w:ascii="Arial Narrow" w:hAnsi="Arial Narrow"/>
          <w:sz w:val="22"/>
          <w:szCs w:val="22"/>
          <w:lang w:val="fr-FR" w:eastAsia="fr-FR"/>
        </w:rPr>
        <w:t>, et avant le début de l’évaluation elle-même</w:t>
      </w:r>
      <w:r w:rsidR="007D79B4">
        <w:rPr>
          <w:rFonts w:ascii="Arial Narrow" w:hAnsi="Arial Narrow"/>
          <w:sz w:val="22"/>
          <w:szCs w:val="22"/>
          <w:lang w:val="fr-FR" w:eastAsia="fr-FR"/>
        </w:rPr>
        <w:t xml:space="preserve"> et le </w:t>
      </w:r>
      <w:r w:rsidRPr="00B128E1">
        <w:rPr>
          <w:rFonts w:ascii="Arial Narrow" w:hAnsi="Arial Narrow"/>
          <w:sz w:val="22"/>
          <w:szCs w:val="22"/>
          <w:lang w:val="fr-FR" w:eastAsia="fr-FR"/>
        </w:rPr>
        <w:t>départ sur le terrain d</w:t>
      </w:r>
      <w:r w:rsidR="007D79B4">
        <w:rPr>
          <w:rFonts w:ascii="Arial Narrow" w:hAnsi="Arial Narrow"/>
          <w:sz w:val="22"/>
          <w:szCs w:val="22"/>
          <w:lang w:val="fr-FR" w:eastAsia="fr-FR"/>
        </w:rPr>
        <w:t>es</w:t>
      </w:r>
      <w:r w:rsidRPr="00B128E1">
        <w:rPr>
          <w:rFonts w:ascii="Arial Narrow" w:hAnsi="Arial Narrow"/>
          <w:sz w:val="22"/>
          <w:szCs w:val="22"/>
          <w:lang w:val="fr-FR" w:eastAsia="fr-FR"/>
        </w:rPr>
        <w:t xml:space="preserve"> consultant</w:t>
      </w:r>
      <w:r w:rsidR="007D79B4">
        <w:rPr>
          <w:rFonts w:ascii="Arial Narrow" w:hAnsi="Arial Narrow"/>
          <w:sz w:val="22"/>
          <w:szCs w:val="22"/>
          <w:lang w:val="fr-FR" w:eastAsia="fr-FR"/>
        </w:rPr>
        <w:t>s</w:t>
      </w:r>
      <w:r w:rsidR="00953D6D">
        <w:rPr>
          <w:rFonts w:ascii="Arial Narrow" w:hAnsi="Arial Narrow"/>
          <w:sz w:val="22"/>
          <w:szCs w:val="22"/>
          <w:lang w:val="fr-FR" w:eastAsia="fr-FR"/>
        </w:rPr>
        <w:t xml:space="preserve"> </w:t>
      </w:r>
      <w:r w:rsidRPr="00B128E1">
        <w:rPr>
          <w:rFonts w:ascii="Arial Narrow" w:hAnsi="Arial Narrow"/>
          <w:sz w:val="22"/>
          <w:szCs w:val="22"/>
          <w:lang w:val="fr-FR" w:eastAsia="fr-FR"/>
        </w:rPr>
        <w:t>;</w:t>
      </w:r>
    </w:p>
    <w:p w14:paraId="521C27C5" w14:textId="77777777" w:rsidR="00067620" w:rsidRPr="00B128E1" w:rsidRDefault="00067620" w:rsidP="00067620">
      <w:pPr>
        <w:numPr>
          <w:ilvl w:val="0"/>
          <w:numId w:val="27"/>
        </w:numPr>
        <w:spacing w:before="58" w:after="100" w:afterAutospacing="1"/>
        <w:jc w:val="both"/>
        <w:rPr>
          <w:rFonts w:ascii="Arial Narrow" w:hAnsi="Arial Narrow"/>
          <w:sz w:val="22"/>
          <w:szCs w:val="22"/>
          <w:lang w:val="fr-FR" w:eastAsia="fr-FR"/>
        </w:rPr>
      </w:pPr>
      <w:r w:rsidRPr="00B128E1">
        <w:rPr>
          <w:rFonts w:ascii="Arial Narrow" w:hAnsi="Arial Narrow"/>
          <w:b/>
          <w:sz w:val="22"/>
          <w:szCs w:val="22"/>
          <w:u w:val="single"/>
          <w:lang w:val="fr-FR" w:eastAsia="fr-FR"/>
        </w:rPr>
        <w:t>Un résumé</w:t>
      </w:r>
      <w:r w:rsidRPr="00B128E1">
        <w:rPr>
          <w:rFonts w:ascii="Arial Narrow" w:hAnsi="Arial Narrow"/>
          <w:sz w:val="22"/>
          <w:szCs w:val="22"/>
          <w:lang w:val="fr-FR" w:eastAsia="fr-FR"/>
        </w:rPr>
        <w:t xml:space="preserve"> comprenant les grandes lignes des conclusions et toute</w:t>
      </w:r>
      <w:r w:rsidR="00953D6D">
        <w:rPr>
          <w:rFonts w:ascii="Arial Narrow" w:hAnsi="Arial Narrow"/>
          <w:sz w:val="22"/>
          <w:szCs w:val="22"/>
          <w:lang w:val="fr-FR" w:eastAsia="fr-FR"/>
        </w:rPr>
        <w:t>s</w:t>
      </w:r>
      <w:r w:rsidRPr="00B128E1">
        <w:rPr>
          <w:rFonts w:ascii="Arial Narrow" w:hAnsi="Arial Narrow"/>
          <w:sz w:val="22"/>
          <w:szCs w:val="22"/>
          <w:lang w:val="fr-FR" w:eastAsia="fr-FR"/>
        </w:rPr>
        <w:t xml:space="preserve"> information</w:t>
      </w:r>
      <w:r w:rsidR="00953D6D">
        <w:rPr>
          <w:rFonts w:ascii="Arial Narrow" w:hAnsi="Arial Narrow"/>
          <w:sz w:val="22"/>
          <w:szCs w:val="22"/>
          <w:lang w:val="fr-FR" w:eastAsia="fr-FR"/>
        </w:rPr>
        <w:t>s</w:t>
      </w:r>
      <w:r w:rsidRPr="00B128E1">
        <w:rPr>
          <w:rFonts w:ascii="Arial Narrow" w:hAnsi="Arial Narrow"/>
          <w:sz w:val="22"/>
          <w:szCs w:val="22"/>
          <w:lang w:val="fr-FR" w:eastAsia="fr-FR"/>
        </w:rPr>
        <w:t xml:space="preserve"> utile</w:t>
      </w:r>
      <w:r w:rsidR="00953D6D">
        <w:rPr>
          <w:rFonts w:ascii="Arial Narrow" w:hAnsi="Arial Narrow"/>
          <w:sz w:val="22"/>
          <w:szCs w:val="22"/>
          <w:lang w:val="fr-FR" w:eastAsia="fr-FR"/>
        </w:rPr>
        <w:t>s</w:t>
      </w:r>
      <w:r w:rsidRPr="00B128E1">
        <w:rPr>
          <w:rFonts w:ascii="Arial Narrow" w:hAnsi="Arial Narrow"/>
          <w:sz w:val="22"/>
          <w:szCs w:val="22"/>
          <w:lang w:val="fr-FR" w:eastAsia="fr-FR"/>
        </w:rPr>
        <w:t xml:space="preserve"> sera remis la veille du débriefing de fin de la mission d’évaluation et sera présentée par le bureau d’études </w:t>
      </w:r>
      <w:r w:rsidR="00912536">
        <w:rPr>
          <w:rFonts w:ascii="Arial Narrow" w:hAnsi="Arial Narrow"/>
          <w:sz w:val="22"/>
          <w:szCs w:val="22"/>
          <w:lang w:val="fr-FR" w:eastAsia="fr-FR"/>
        </w:rPr>
        <w:t xml:space="preserve">à la représentante Résidente et le chef d’Unité gouvernance et le staff du projet, </w:t>
      </w:r>
      <w:r w:rsidRPr="00B128E1">
        <w:rPr>
          <w:rFonts w:ascii="Arial Narrow" w:hAnsi="Arial Narrow"/>
          <w:sz w:val="22"/>
          <w:szCs w:val="22"/>
          <w:lang w:val="fr-FR" w:eastAsia="fr-FR"/>
        </w:rPr>
        <w:t>à la fin de la mission ;</w:t>
      </w:r>
    </w:p>
    <w:p w14:paraId="1D2E914D" w14:textId="77777777" w:rsidR="00067620" w:rsidRPr="00B128E1" w:rsidRDefault="00067620" w:rsidP="00067620">
      <w:pPr>
        <w:numPr>
          <w:ilvl w:val="0"/>
          <w:numId w:val="27"/>
        </w:numPr>
        <w:spacing w:before="58" w:after="100" w:afterAutospacing="1"/>
        <w:jc w:val="both"/>
        <w:rPr>
          <w:rFonts w:ascii="Arial Narrow" w:hAnsi="Arial Narrow"/>
          <w:sz w:val="22"/>
          <w:szCs w:val="22"/>
          <w:lang w:val="fr-FR" w:eastAsia="fr-FR"/>
        </w:rPr>
      </w:pPr>
      <w:r w:rsidRPr="00B128E1">
        <w:rPr>
          <w:rFonts w:ascii="Arial Narrow" w:hAnsi="Arial Narrow"/>
          <w:b/>
          <w:sz w:val="22"/>
          <w:szCs w:val="22"/>
          <w:u w:val="single"/>
          <w:lang w:val="fr-FR" w:eastAsia="fr-FR"/>
        </w:rPr>
        <w:t>Un rapport d’évaluation provisoire</w:t>
      </w:r>
      <w:r w:rsidRPr="00B128E1">
        <w:rPr>
          <w:rFonts w:ascii="Arial Narrow" w:hAnsi="Arial Narrow"/>
          <w:sz w:val="22"/>
          <w:szCs w:val="22"/>
          <w:lang w:val="fr-FR" w:eastAsia="fr-FR"/>
        </w:rPr>
        <w:t xml:space="preserve"> sera remis au PNUD Tchad impérativement dans un délai de dix (10) jours après la fin de la mission par courrier électronique. Il comprendra notamment un résumé de 3 pages maximum et répondra aux termes de référence en soulignant les forces et les faiblesses de la mise en œuvre et la qualité des produits livrés, le coût, la stratégie et la pertinence de l’approche utilisée. Il comportera également une liste de recommandations y compris pour un projet de capitalisation des acquis du projet, détaillée par (i) faiblesse à résoudre ; (ii) acquis à consolider ; (iii) court, moyen et long terme ; (iv) responsabilité. Ce rapport sera soumis aux partenaires nationaux concernés et au </w:t>
      </w:r>
      <w:r w:rsidR="00060651">
        <w:rPr>
          <w:rFonts w:ascii="Arial Narrow" w:hAnsi="Arial Narrow"/>
          <w:sz w:val="22"/>
          <w:szCs w:val="22"/>
          <w:lang w:val="fr-FR" w:eastAsia="fr-FR"/>
        </w:rPr>
        <w:t>PNUD</w:t>
      </w:r>
      <w:r w:rsidRPr="00B128E1">
        <w:rPr>
          <w:rFonts w:ascii="Arial Narrow" w:hAnsi="Arial Narrow"/>
          <w:sz w:val="22"/>
          <w:szCs w:val="22"/>
          <w:lang w:val="fr-FR" w:eastAsia="fr-FR"/>
        </w:rPr>
        <w:t xml:space="preserve"> pour commentaires et validation ;</w:t>
      </w:r>
    </w:p>
    <w:p w14:paraId="6E50439F" w14:textId="77777777" w:rsidR="00570115" w:rsidRDefault="00067620" w:rsidP="00067620">
      <w:pPr>
        <w:numPr>
          <w:ilvl w:val="0"/>
          <w:numId w:val="27"/>
        </w:numPr>
        <w:spacing w:before="58" w:after="100" w:afterAutospacing="1"/>
        <w:jc w:val="both"/>
        <w:rPr>
          <w:rFonts w:ascii="Arial Narrow" w:hAnsi="Arial Narrow"/>
          <w:sz w:val="22"/>
          <w:szCs w:val="22"/>
          <w:lang w:val="fr-FR" w:eastAsia="fr-FR"/>
        </w:rPr>
      </w:pPr>
      <w:r w:rsidRPr="00B128E1">
        <w:rPr>
          <w:rFonts w:ascii="Arial Narrow" w:hAnsi="Arial Narrow"/>
          <w:b/>
          <w:sz w:val="22"/>
          <w:szCs w:val="22"/>
          <w:u w:val="single"/>
          <w:lang w:val="fr-FR" w:eastAsia="fr-FR"/>
        </w:rPr>
        <w:t>Un rapport final en version hard</w:t>
      </w:r>
      <w:r w:rsidRPr="00B128E1">
        <w:rPr>
          <w:rFonts w:ascii="Arial Narrow" w:hAnsi="Arial Narrow"/>
          <w:sz w:val="22"/>
          <w:szCs w:val="22"/>
          <w:lang w:val="fr-FR" w:eastAsia="fr-FR"/>
        </w:rPr>
        <w:t xml:space="preserve"> accompagné d’une clé contenant les fichiers des textes (Word et PowerPoint) sera remis au PNUD Tchad. Le rapport tiendra compte des commentaires de la coordination</w:t>
      </w:r>
      <w:r w:rsidR="00FF02C4">
        <w:rPr>
          <w:rFonts w:ascii="Arial Narrow" w:hAnsi="Arial Narrow"/>
          <w:sz w:val="22"/>
          <w:szCs w:val="22"/>
          <w:lang w:val="fr-FR" w:eastAsia="fr-FR"/>
        </w:rPr>
        <w:t xml:space="preserve"> du projet PROPEV</w:t>
      </w:r>
      <w:r w:rsidRPr="00B128E1">
        <w:rPr>
          <w:rFonts w:ascii="Arial Narrow" w:hAnsi="Arial Narrow"/>
          <w:sz w:val="22"/>
          <w:szCs w:val="22"/>
          <w:lang w:val="fr-FR" w:eastAsia="fr-FR"/>
        </w:rPr>
        <w:t>, de la partie nationale, des autres partenaires</w:t>
      </w:r>
      <w:r w:rsidR="00CF659D">
        <w:rPr>
          <w:rFonts w:ascii="Arial Narrow" w:hAnsi="Arial Narrow"/>
          <w:sz w:val="22"/>
          <w:szCs w:val="22"/>
          <w:lang w:val="fr-FR" w:eastAsia="fr-FR"/>
        </w:rPr>
        <w:t xml:space="preserve"> de mise en œuvre</w:t>
      </w:r>
      <w:r w:rsidRPr="00B128E1">
        <w:rPr>
          <w:rFonts w:ascii="Arial Narrow" w:hAnsi="Arial Narrow"/>
          <w:sz w:val="22"/>
          <w:szCs w:val="22"/>
          <w:lang w:val="fr-FR" w:eastAsia="fr-FR"/>
        </w:rPr>
        <w:t>, ainsi que des bénéficiaires. Il comportera obligatoirement un résumé, une analyse des conclusions et des recommandations, ainsi qu’une section sur la méthodologie et en annexes, les termes de référence de l’étude, la liste des personnes et structures rencontrées ainsi que les références bibliographiques. Le rapport final sera soumis au plus tard sept jours après la remise des commentaires sur le rapport provisoire</w:t>
      </w:r>
      <w:r w:rsidR="00570115">
        <w:rPr>
          <w:rFonts w:ascii="Arial Narrow" w:hAnsi="Arial Narrow"/>
          <w:sz w:val="22"/>
          <w:szCs w:val="22"/>
          <w:lang w:val="fr-FR" w:eastAsia="fr-FR"/>
        </w:rPr>
        <w:t> ;</w:t>
      </w:r>
    </w:p>
    <w:p w14:paraId="1E88FD8F" w14:textId="6F1B4B5B" w:rsidR="00067620" w:rsidRPr="002D76F8" w:rsidRDefault="00570115" w:rsidP="00067620">
      <w:pPr>
        <w:numPr>
          <w:ilvl w:val="0"/>
          <w:numId w:val="27"/>
        </w:numPr>
        <w:spacing w:before="58" w:after="100" w:afterAutospacing="1"/>
        <w:jc w:val="both"/>
        <w:rPr>
          <w:rFonts w:ascii="Arial Narrow" w:hAnsi="Arial Narrow"/>
          <w:sz w:val="22"/>
          <w:szCs w:val="22"/>
          <w:lang w:val="fr-FR" w:eastAsia="fr-FR"/>
        </w:rPr>
      </w:pPr>
      <w:r>
        <w:rPr>
          <w:rFonts w:ascii="Arial Narrow" w:hAnsi="Arial Narrow"/>
          <w:b/>
          <w:sz w:val="22"/>
          <w:szCs w:val="22"/>
          <w:u w:val="single"/>
          <w:lang w:val="fr-FR" w:eastAsia="fr-FR"/>
        </w:rPr>
        <w:t xml:space="preserve">Une présentation </w:t>
      </w:r>
      <w:proofErr w:type="spellStart"/>
      <w:r>
        <w:rPr>
          <w:rFonts w:ascii="Arial Narrow" w:hAnsi="Arial Narrow"/>
          <w:b/>
          <w:sz w:val="22"/>
          <w:szCs w:val="22"/>
          <w:u w:val="single"/>
          <w:lang w:val="fr-FR" w:eastAsia="fr-FR"/>
        </w:rPr>
        <w:t>powerpoint</w:t>
      </w:r>
      <w:proofErr w:type="spellEnd"/>
      <w:r>
        <w:rPr>
          <w:rFonts w:ascii="Arial Narrow" w:hAnsi="Arial Narrow"/>
          <w:b/>
          <w:sz w:val="22"/>
          <w:szCs w:val="22"/>
          <w:u w:val="single"/>
          <w:lang w:val="fr-FR" w:eastAsia="fr-FR"/>
        </w:rPr>
        <w:t xml:space="preserve"> recapitulant les principales conclusions de l’évaluation en vue de leurs présentations aux membres du comité de pilotage.</w:t>
      </w:r>
    </w:p>
    <w:p w14:paraId="0526E1F7" w14:textId="77777777" w:rsidR="002D76F8" w:rsidRPr="00B128E1" w:rsidRDefault="002D76F8" w:rsidP="002D76F8">
      <w:pPr>
        <w:spacing w:before="58" w:after="100" w:afterAutospacing="1"/>
        <w:jc w:val="both"/>
        <w:rPr>
          <w:rFonts w:ascii="Arial Narrow" w:hAnsi="Arial Narrow"/>
          <w:sz w:val="22"/>
          <w:szCs w:val="22"/>
          <w:lang w:val="fr-FR" w:eastAsia="fr-FR"/>
        </w:rPr>
      </w:pPr>
    </w:p>
    <w:p w14:paraId="08740E7A" w14:textId="77777777" w:rsidR="00067620" w:rsidRPr="00B128E1" w:rsidRDefault="00067620" w:rsidP="00067620">
      <w:pPr>
        <w:pStyle w:val="Paragraphedeliste"/>
        <w:widowControl/>
        <w:numPr>
          <w:ilvl w:val="0"/>
          <w:numId w:val="18"/>
        </w:numPr>
        <w:shd w:val="clear" w:color="auto" w:fill="FFFFFF"/>
        <w:overflowPunct/>
        <w:adjustRightInd/>
        <w:spacing w:line="240" w:lineRule="auto"/>
        <w:ind w:left="425" w:hanging="425"/>
        <w:jc w:val="both"/>
        <w:rPr>
          <w:rFonts w:ascii="Arial Narrow" w:hAnsi="Arial Narrow"/>
          <w:b/>
          <w:color w:val="000000"/>
          <w:szCs w:val="22"/>
          <w:lang w:val="fr-FR"/>
        </w:rPr>
      </w:pPr>
      <w:r w:rsidRPr="00B128E1">
        <w:rPr>
          <w:rFonts w:ascii="Arial Narrow" w:hAnsi="Arial Narrow"/>
          <w:b/>
          <w:color w:val="000000"/>
          <w:szCs w:val="22"/>
          <w:lang w:val="fr-FR"/>
        </w:rPr>
        <w:t xml:space="preserve">COMPOSITION DE L’EQUIPE D’EVALUATION ET COMPETENCES REQUISES </w:t>
      </w:r>
    </w:p>
    <w:p w14:paraId="675C0249" w14:textId="77777777" w:rsidR="00067620" w:rsidRPr="00B128E1" w:rsidRDefault="00067620" w:rsidP="00067620">
      <w:pPr>
        <w:rPr>
          <w:rFonts w:ascii="Arial Narrow" w:hAnsi="Arial Narrow"/>
          <w:sz w:val="22"/>
          <w:szCs w:val="22"/>
          <w:lang w:val="fr-FR"/>
        </w:rPr>
      </w:pPr>
    </w:p>
    <w:p w14:paraId="4FD08B8D" w14:textId="0FD9FFE3" w:rsidR="00C633F6" w:rsidRDefault="00067620" w:rsidP="007D5044">
      <w:pPr>
        <w:jc w:val="both"/>
        <w:rPr>
          <w:rFonts w:ascii="Arial Narrow" w:hAnsi="Arial Narrow"/>
          <w:sz w:val="22"/>
          <w:szCs w:val="22"/>
          <w:lang w:val="fr-FR"/>
        </w:rPr>
      </w:pPr>
      <w:r w:rsidRPr="00B128E1">
        <w:rPr>
          <w:rFonts w:ascii="Arial Narrow" w:hAnsi="Arial Narrow"/>
          <w:sz w:val="22"/>
          <w:szCs w:val="22"/>
          <w:lang w:val="fr-FR"/>
        </w:rPr>
        <w:t>L</w:t>
      </w:r>
      <w:r w:rsidR="00DB1825">
        <w:rPr>
          <w:rFonts w:ascii="Arial Narrow" w:hAnsi="Arial Narrow"/>
          <w:sz w:val="22"/>
          <w:szCs w:val="22"/>
          <w:lang w:val="fr-FR"/>
        </w:rPr>
        <w:t>’équipe de la mission sera composée de</w:t>
      </w:r>
      <w:r w:rsidR="00E36086">
        <w:rPr>
          <w:rFonts w:ascii="Arial Narrow" w:hAnsi="Arial Narrow"/>
          <w:sz w:val="22"/>
          <w:szCs w:val="22"/>
          <w:lang w:val="fr-FR"/>
        </w:rPr>
        <w:t xml:space="preserve"> </w:t>
      </w:r>
      <w:r w:rsidR="00DB1825">
        <w:rPr>
          <w:rFonts w:ascii="Arial Narrow" w:hAnsi="Arial Narrow"/>
          <w:sz w:val="22"/>
          <w:szCs w:val="22"/>
          <w:lang w:val="fr-FR"/>
        </w:rPr>
        <w:t>deu</w:t>
      </w:r>
      <w:r w:rsidR="00E36086">
        <w:rPr>
          <w:rFonts w:ascii="Arial Narrow" w:hAnsi="Arial Narrow"/>
          <w:sz w:val="22"/>
          <w:szCs w:val="22"/>
          <w:lang w:val="fr-FR"/>
        </w:rPr>
        <w:t>x</w:t>
      </w:r>
      <w:r w:rsidR="00DB1825">
        <w:rPr>
          <w:rFonts w:ascii="Arial Narrow" w:hAnsi="Arial Narrow"/>
          <w:sz w:val="22"/>
          <w:szCs w:val="22"/>
          <w:lang w:val="fr-FR"/>
        </w:rPr>
        <w:t xml:space="preserve"> (02)</w:t>
      </w:r>
      <w:r w:rsidR="00E36086">
        <w:rPr>
          <w:rFonts w:ascii="Arial Narrow" w:hAnsi="Arial Narrow"/>
          <w:sz w:val="22"/>
          <w:szCs w:val="22"/>
          <w:lang w:val="fr-FR"/>
        </w:rPr>
        <w:t xml:space="preserve"> </w:t>
      </w:r>
      <w:r w:rsidRPr="00B128E1">
        <w:rPr>
          <w:rFonts w:ascii="Arial Narrow" w:hAnsi="Arial Narrow"/>
          <w:sz w:val="22"/>
          <w:szCs w:val="22"/>
          <w:lang w:val="fr-FR"/>
        </w:rPr>
        <w:t xml:space="preserve">experts indépendants, spécialisés en évaluation de projets dont (01) </w:t>
      </w:r>
      <w:r w:rsidR="00DB1825">
        <w:rPr>
          <w:rFonts w:ascii="Arial Narrow" w:hAnsi="Arial Narrow"/>
          <w:sz w:val="22"/>
          <w:szCs w:val="22"/>
          <w:lang w:val="fr-FR"/>
        </w:rPr>
        <w:t xml:space="preserve">expert </w:t>
      </w:r>
      <w:r w:rsidRPr="00B128E1">
        <w:rPr>
          <w:rFonts w:ascii="Arial Narrow" w:hAnsi="Arial Narrow"/>
          <w:sz w:val="22"/>
          <w:szCs w:val="22"/>
          <w:lang w:val="fr-FR"/>
        </w:rPr>
        <w:t>international et un (0</w:t>
      </w:r>
      <w:r w:rsidR="00DB1825">
        <w:rPr>
          <w:rFonts w:ascii="Arial Narrow" w:hAnsi="Arial Narrow"/>
          <w:sz w:val="22"/>
          <w:szCs w:val="22"/>
          <w:lang w:val="fr-FR"/>
        </w:rPr>
        <w:t>1</w:t>
      </w:r>
      <w:r w:rsidRPr="00B128E1">
        <w:rPr>
          <w:rFonts w:ascii="Arial Narrow" w:hAnsi="Arial Narrow"/>
          <w:sz w:val="22"/>
          <w:szCs w:val="22"/>
          <w:lang w:val="fr-FR"/>
        </w:rPr>
        <w:t xml:space="preserve">) </w:t>
      </w:r>
      <w:r w:rsidR="00DB1825">
        <w:rPr>
          <w:rFonts w:ascii="Arial Narrow" w:hAnsi="Arial Narrow"/>
          <w:sz w:val="22"/>
          <w:szCs w:val="22"/>
          <w:lang w:val="fr-FR"/>
        </w:rPr>
        <w:t xml:space="preserve">expert </w:t>
      </w:r>
      <w:r w:rsidRPr="00B128E1">
        <w:rPr>
          <w:rFonts w:ascii="Arial Narrow" w:hAnsi="Arial Narrow"/>
          <w:sz w:val="22"/>
          <w:szCs w:val="22"/>
          <w:lang w:val="fr-FR"/>
        </w:rPr>
        <w:t>nationa</w:t>
      </w:r>
      <w:r w:rsidR="00DB1825">
        <w:rPr>
          <w:rFonts w:ascii="Arial Narrow" w:hAnsi="Arial Narrow"/>
          <w:sz w:val="22"/>
          <w:szCs w:val="22"/>
          <w:lang w:val="fr-FR"/>
        </w:rPr>
        <w:t>l</w:t>
      </w:r>
      <w:r w:rsidR="005B0FF5">
        <w:rPr>
          <w:rFonts w:ascii="Arial Narrow" w:hAnsi="Arial Narrow"/>
          <w:sz w:val="22"/>
          <w:szCs w:val="22"/>
          <w:lang w:val="fr-FR"/>
        </w:rPr>
        <w:t xml:space="preserve">. </w:t>
      </w:r>
      <w:r w:rsidRPr="00B128E1">
        <w:rPr>
          <w:rFonts w:ascii="Arial Narrow" w:hAnsi="Arial Narrow"/>
          <w:sz w:val="22"/>
          <w:szCs w:val="22"/>
          <w:lang w:val="fr-FR"/>
        </w:rPr>
        <w:t xml:space="preserve">L’expert international jouera le rôle de chef de mission. Il assurera la qualité de l’évaluation pour délivrer dans le temps imparti tous les produits attendus. Les détails des tâches qui </w:t>
      </w:r>
      <w:r w:rsidRPr="00B128E1">
        <w:rPr>
          <w:rFonts w:ascii="Arial Narrow" w:hAnsi="Arial Narrow"/>
          <w:sz w:val="22"/>
          <w:szCs w:val="22"/>
          <w:lang w:val="fr-FR"/>
        </w:rPr>
        <w:lastRenderedPageBreak/>
        <w:t xml:space="preserve">incombent aux experts du bureau d’études sont définis dans </w:t>
      </w:r>
      <w:r w:rsidRPr="007E5931">
        <w:rPr>
          <w:rFonts w:ascii="Arial Narrow" w:hAnsi="Arial Narrow"/>
          <w:sz w:val="22"/>
          <w:szCs w:val="22"/>
          <w:highlight w:val="cyan"/>
          <w:u w:val="single"/>
          <w:lang w:val="fr-FR"/>
        </w:rPr>
        <w:t>l’annexe n° 2</w:t>
      </w:r>
      <w:r w:rsidRPr="00B128E1">
        <w:rPr>
          <w:rFonts w:ascii="Arial Narrow" w:hAnsi="Arial Narrow"/>
          <w:sz w:val="22"/>
          <w:szCs w:val="22"/>
          <w:u w:val="single"/>
          <w:lang w:val="fr-FR"/>
        </w:rPr>
        <w:t>.</w:t>
      </w:r>
      <w:r w:rsidRPr="007E5931">
        <w:rPr>
          <w:rFonts w:ascii="Arial Narrow" w:hAnsi="Arial Narrow"/>
          <w:sz w:val="22"/>
          <w:szCs w:val="22"/>
          <w:lang w:val="fr-FR"/>
        </w:rPr>
        <w:t xml:space="preserve"> </w:t>
      </w:r>
      <w:r w:rsidRPr="00B128E1">
        <w:rPr>
          <w:rFonts w:ascii="Arial Narrow" w:hAnsi="Arial Narrow"/>
          <w:sz w:val="22"/>
          <w:szCs w:val="22"/>
          <w:lang w:val="fr-FR"/>
        </w:rPr>
        <w:t>L</w:t>
      </w:r>
      <w:r w:rsidR="004C6418">
        <w:rPr>
          <w:rFonts w:ascii="Arial Narrow" w:hAnsi="Arial Narrow"/>
          <w:sz w:val="22"/>
          <w:szCs w:val="22"/>
          <w:lang w:val="fr-FR"/>
        </w:rPr>
        <w:t>’</w:t>
      </w:r>
      <w:r w:rsidRPr="00B128E1">
        <w:rPr>
          <w:rFonts w:ascii="Arial Narrow" w:hAnsi="Arial Narrow"/>
          <w:sz w:val="22"/>
          <w:szCs w:val="22"/>
          <w:lang w:val="fr-FR"/>
        </w:rPr>
        <w:t>expert nationa</w:t>
      </w:r>
      <w:r w:rsidR="004C6418">
        <w:rPr>
          <w:rFonts w:ascii="Arial Narrow" w:hAnsi="Arial Narrow"/>
          <w:sz w:val="22"/>
          <w:szCs w:val="22"/>
          <w:lang w:val="fr-FR"/>
        </w:rPr>
        <w:t>l</w:t>
      </w:r>
      <w:r w:rsidRPr="00B128E1">
        <w:rPr>
          <w:rFonts w:ascii="Arial Narrow" w:hAnsi="Arial Narrow"/>
          <w:sz w:val="22"/>
          <w:szCs w:val="22"/>
          <w:lang w:val="fr-FR"/>
        </w:rPr>
        <w:t xml:space="preserve"> aur</w:t>
      </w:r>
      <w:r w:rsidR="004C6418">
        <w:rPr>
          <w:rFonts w:ascii="Arial Narrow" w:hAnsi="Arial Narrow"/>
          <w:sz w:val="22"/>
          <w:szCs w:val="22"/>
          <w:lang w:val="fr-FR"/>
        </w:rPr>
        <w:t>a</w:t>
      </w:r>
      <w:r w:rsidRPr="00B128E1">
        <w:rPr>
          <w:rFonts w:ascii="Arial Narrow" w:hAnsi="Arial Narrow"/>
          <w:sz w:val="22"/>
          <w:szCs w:val="22"/>
          <w:lang w:val="fr-FR"/>
        </w:rPr>
        <w:t xml:space="preserve"> en charge de faciliter les contacts avec les autorités administratives et les communautés locales. Il aur</w:t>
      </w:r>
      <w:r w:rsidR="004C6418">
        <w:rPr>
          <w:rFonts w:ascii="Arial Narrow" w:hAnsi="Arial Narrow"/>
          <w:sz w:val="22"/>
          <w:szCs w:val="22"/>
          <w:lang w:val="fr-FR"/>
        </w:rPr>
        <w:t>a</w:t>
      </w:r>
      <w:r w:rsidRPr="00B128E1">
        <w:rPr>
          <w:rFonts w:ascii="Arial Narrow" w:hAnsi="Arial Narrow"/>
          <w:sz w:val="22"/>
          <w:szCs w:val="22"/>
          <w:lang w:val="fr-FR"/>
        </w:rPr>
        <w:t xml:space="preserve"> pour principales missions de faciliter la collecte, le traitement et l’analyse de données, en veillant à faciliter les aspects de traduction et contacts avec les populations cibles. </w:t>
      </w:r>
    </w:p>
    <w:p w14:paraId="5B7B2545" w14:textId="77777777" w:rsidR="00C633F6" w:rsidRPr="00B128E1" w:rsidRDefault="00C633F6" w:rsidP="00067620">
      <w:pPr>
        <w:pStyle w:val="Paragraphedeliste"/>
        <w:shd w:val="clear" w:color="auto" w:fill="FFFFFF"/>
        <w:jc w:val="both"/>
        <w:rPr>
          <w:rFonts w:ascii="Arial Narrow" w:hAnsi="Arial Narrow"/>
          <w:b/>
          <w:color w:val="000000"/>
          <w:szCs w:val="22"/>
          <w:lang w:val="fr-FR"/>
        </w:rPr>
      </w:pPr>
    </w:p>
    <w:p w14:paraId="1E51A3EE" w14:textId="77777777" w:rsidR="00067620" w:rsidRPr="00B128E1" w:rsidRDefault="00067620" w:rsidP="00067620">
      <w:pPr>
        <w:pStyle w:val="Paragraphedeliste"/>
        <w:widowControl/>
        <w:numPr>
          <w:ilvl w:val="0"/>
          <w:numId w:val="18"/>
        </w:numPr>
        <w:shd w:val="clear" w:color="auto" w:fill="FFFFFF"/>
        <w:overflowPunct/>
        <w:adjustRightInd/>
        <w:spacing w:line="240" w:lineRule="auto"/>
        <w:ind w:left="425" w:hanging="425"/>
        <w:jc w:val="both"/>
        <w:rPr>
          <w:rFonts w:ascii="Arial Narrow" w:hAnsi="Arial Narrow"/>
          <w:b/>
          <w:szCs w:val="22"/>
        </w:rPr>
      </w:pPr>
      <w:r w:rsidRPr="00B128E1">
        <w:rPr>
          <w:rFonts w:ascii="Arial Narrow" w:hAnsi="Arial Narrow"/>
          <w:b/>
          <w:szCs w:val="22"/>
        </w:rPr>
        <w:t xml:space="preserve">ETHIQUE D’EVALUATION </w:t>
      </w:r>
    </w:p>
    <w:p w14:paraId="3D0AAF76" w14:textId="77777777" w:rsidR="00067620" w:rsidRPr="00B128E1" w:rsidRDefault="00067620" w:rsidP="00067620">
      <w:pPr>
        <w:shd w:val="clear" w:color="auto" w:fill="FFFFFF"/>
        <w:jc w:val="both"/>
        <w:rPr>
          <w:rFonts w:ascii="Arial Narrow" w:hAnsi="Arial Narrow"/>
          <w:b/>
          <w:color w:val="000000"/>
          <w:sz w:val="22"/>
          <w:szCs w:val="22"/>
        </w:rPr>
      </w:pPr>
    </w:p>
    <w:p w14:paraId="5DFA1F14" w14:textId="77777777" w:rsidR="00067620" w:rsidRPr="00B128E1" w:rsidRDefault="00067620" w:rsidP="00067620">
      <w:pPr>
        <w:shd w:val="clear" w:color="auto" w:fill="FFFFFF"/>
        <w:jc w:val="both"/>
        <w:rPr>
          <w:rFonts w:ascii="Arial Narrow" w:hAnsi="Arial Narrow"/>
          <w:sz w:val="22"/>
          <w:szCs w:val="22"/>
          <w:lang w:val="fr-FR"/>
        </w:rPr>
      </w:pPr>
      <w:r w:rsidRPr="00B128E1">
        <w:rPr>
          <w:rFonts w:ascii="Arial Narrow" w:hAnsi="Arial Narrow"/>
          <w:sz w:val="22"/>
          <w:szCs w:val="22"/>
          <w:lang w:val="fr-FR"/>
        </w:rPr>
        <w:t xml:space="preserve">Cette évaluation sera conduite en conformité avec les principes énoncés dans </w:t>
      </w:r>
      <w:hyperlink r:id="rId11" w:history="1">
        <w:r w:rsidRPr="00B128E1">
          <w:rPr>
            <w:rFonts w:ascii="Arial Narrow" w:hAnsi="Arial Narrow"/>
            <w:sz w:val="22"/>
            <w:szCs w:val="22"/>
            <w:lang w:val="fr-FR"/>
          </w:rPr>
          <w:t>le Guide</w:t>
        </w:r>
        <w:r w:rsidRPr="00B128E1">
          <w:rPr>
            <w:rStyle w:val="Appelnotedebasdep"/>
            <w:rFonts w:ascii="Arial Narrow" w:hAnsi="Arial Narrow"/>
            <w:sz w:val="22"/>
            <w:szCs w:val="22"/>
          </w:rPr>
          <w:footnoteReference w:id="7"/>
        </w:r>
        <w:r w:rsidRPr="00B128E1">
          <w:rPr>
            <w:rFonts w:ascii="Arial Narrow" w:hAnsi="Arial Narrow"/>
            <w:sz w:val="22"/>
            <w:szCs w:val="22"/>
            <w:lang w:val="fr-FR"/>
          </w:rPr>
          <w:t xml:space="preserve"> pour l’éthique de l’évaluation du Groupe des Nations Unies pour l’évaluation</w:t>
        </w:r>
      </w:hyperlink>
      <w:r w:rsidRPr="00B128E1">
        <w:rPr>
          <w:rFonts w:ascii="Arial Narrow" w:hAnsi="Arial Narrow"/>
          <w:sz w:val="22"/>
          <w:szCs w:val="22"/>
          <w:vertAlign w:val="superscript"/>
        </w:rPr>
        <w:footnoteReference w:id="8"/>
      </w:r>
      <w:r w:rsidRPr="00B128E1">
        <w:rPr>
          <w:rFonts w:ascii="Arial Narrow" w:hAnsi="Arial Narrow"/>
          <w:sz w:val="22"/>
          <w:szCs w:val="22"/>
          <w:lang w:val="fr-FR"/>
        </w:rPr>
        <w:t xml:space="preserve"> et </w:t>
      </w:r>
      <w:hyperlink r:id="rId12" w:history="1">
        <w:r w:rsidRPr="00B128E1">
          <w:rPr>
            <w:rFonts w:ascii="Arial Narrow" w:hAnsi="Arial Narrow"/>
            <w:sz w:val="22"/>
            <w:szCs w:val="22"/>
            <w:lang w:val="fr-FR"/>
          </w:rPr>
          <w:t>le code de conduite d'UNEG pour l'évaluation dans le système des Nations Unies</w:t>
        </w:r>
      </w:hyperlink>
      <w:r w:rsidRPr="00B128E1">
        <w:rPr>
          <w:rStyle w:val="Appelnotedebasdep"/>
          <w:rFonts w:ascii="Arial Narrow" w:hAnsi="Arial Narrow"/>
          <w:color w:val="000000"/>
          <w:sz w:val="22"/>
          <w:szCs w:val="22"/>
        </w:rPr>
        <w:footnoteReference w:id="9"/>
      </w:r>
      <w:r w:rsidRPr="00B128E1">
        <w:rPr>
          <w:rFonts w:ascii="Arial Narrow" w:hAnsi="Arial Narrow"/>
          <w:sz w:val="22"/>
          <w:szCs w:val="22"/>
          <w:lang w:val="fr-FR"/>
        </w:rPr>
        <w:t>.</w:t>
      </w:r>
    </w:p>
    <w:p w14:paraId="5F871A9B" w14:textId="77777777" w:rsidR="00067620" w:rsidRPr="00B128E1" w:rsidRDefault="00067620" w:rsidP="00067620">
      <w:pPr>
        <w:shd w:val="clear" w:color="auto" w:fill="FFFFFF"/>
        <w:jc w:val="both"/>
        <w:rPr>
          <w:rFonts w:ascii="Arial Narrow" w:hAnsi="Arial Narrow"/>
          <w:sz w:val="22"/>
          <w:szCs w:val="22"/>
          <w:lang w:val="fr-FR"/>
        </w:rPr>
      </w:pPr>
    </w:p>
    <w:p w14:paraId="5D148C11" w14:textId="77777777" w:rsidR="00067620" w:rsidRPr="00B128E1" w:rsidRDefault="00067620" w:rsidP="00067620">
      <w:pPr>
        <w:pStyle w:val="Paragraphedeliste"/>
        <w:widowControl/>
        <w:numPr>
          <w:ilvl w:val="0"/>
          <w:numId w:val="18"/>
        </w:numPr>
        <w:shd w:val="clear" w:color="auto" w:fill="FFFFFF"/>
        <w:overflowPunct/>
        <w:adjustRightInd/>
        <w:spacing w:line="240" w:lineRule="auto"/>
        <w:ind w:left="425" w:hanging="425"/>
        <w:jc w:val="both"/>
        <w:rPr>
          <w:rFonts w:ascii="Arial Narrow" w:hAnsi="Arial Narrow"/>
          <w:color w:val="000000"/>
          <w:szCs w:val="22"/>
        </w:rPr>
      </w:pPr>
      <w:r w:rsidRPr="00B128E1">
        <w:rPr>
          <w:rFonts w:ascii="Arial Narrow" w:hAnsi="Arial Narrow"/>
          <w:b/>
          <w:color w:val="000000"/>
          <w:szCs w:val="22"/>
        </w:rPr>
        <w:t xml:space="preserve">MODALITES D’EXECUTION </w:t>
      </w:r>
      <w:r w:rsidRPr="00B128E1">
        <w:rPr>
          <w:rFonts w:ascii="Arial Narrow" w:hAnsi="Arial Narrow"/>
          <w:color w:val="000000"/>
          <w:szCs w:val="22"/>
        </w:rPr>
        <w:t xml:space="preserve"> </w:t>
      </w:r>
    </w:p>
    <w:p w14:paraId="784E4742" w14:textId="77777777" w:rsidR="00067620" w:rsidRPr="00B128E1" w:rsidRDefault="00067620" w:rsidP="00067620">
      <w:pPr>
        <w:pStyle w:val="Paragraphedeliste"/>
        <w:widowControl/>
        <w:shd w:val="clear" w:color="auto" w:fill="FFFFFF"/>
        <w:overflowPunct/>
        <w:adjustRightInd/>
        <w:spacing w:line="240" w:lineRule="auto"/>
        <w:ind w:left="425"/>
        <w:jc w:val="both"/>
        <w:rPr>
          <w:rFonts w:ascii="Arial Narrow" w:hAnsi="Arial Narrow"/>
          <w:color w:val="000000"/>
          <w:szCs w:val="22"/>
        </w:rPr>
      </w:pPr>
    </w:p>
    <w:p w14:paraId="6E109C12" w14:textId="77777777" w:rsidR="00067620" w:rsidRPr="00B128E1" w:rsidRDefault="00067620" w:rsidP="00067620">
      <w:pPr>
        <w:shd w:val="clear" w:color="auto" w:fill="FFFFFF"/>
        <w:jc w:val="both"/>
        <w:rPr>
          <w:rFonts w:ascii="Arial Narrow" w:hAnsi="Arial Narrow"/>
          <w:sz w:val="22"/>
          <w:szCs w:val="22"/>
          <w:lang w:val="fr-FR"/>
        </w:rPr>
      </w:pPr>
      <w:r w:rsidRPr="00B128E1">
        <w:rPr>
          <w:rFonts w:ascii="Arial Narrow" w:hAnsi="Arial Narrow"/>
          <w:sz w:val="22"/>
          <w:szCs w:val="22"/>
          <w:lang w:val="fr-FR"/>
        </w:rPr>
        <w:t xml:space="preserve">Les rôles et responsabilités des parties prenantes dans les processus d’évaluation sont répartis comme suit : </w:t>
      </w:r>
    </w:p>
    <w:p w14:paraId="0E404A5D" w14:textId="77777777" w:rsidR="00067620" w:rsidRPr="00B128E1" w:rsidRDefault="00067620" w:rsidP="00067620">
      <w:pPr>
        <w:shd w:val="clear" w:color="auto" w:fill="FFFFFF"/>
        <w:jc w:val="both"/>
        <w:rPr>
          <w:rFonts w:ascii="Arial Narrow" w:hAnsi="Arial Narrow"/>
          <w:color w:val="000000"/>
          <w:sz w:val="22"/>
          <w:szCs w:val="22"/>
          <w:lang w:val="fr-FR"/>
        </w:rPr>
      </w:pPr>
      <w:r w:rsidRPr="00B128E1">
        <w:rPr>
          <w:rFonts w:ascii="Arial Narrow" w:hAnsi="Arial Narrow"/>
          <w:color w:val="000000"/>
          <w:sz w:val="22"/>
          <w:szCs w:val="22"/>
          <w:lang w:val="fr-FR"/>
        </w:rPr>
        <w:t xml:space="preserve">a) </w:t>
      </w:r>
      <w:r w:rsidRPr="00B128E1">
        <w:rPr>
          <w:rFonts w:ascii="Arial Narrow" w:hAnsi="Arial Narrow"/>
          <w:b/>
          <w:color w:val="000000"/>
          <w:sz w:val="22"/>
          <w:szCs w:val="22"/>
          <w:u w:val="single"/>
          <w:lang w:val="fr-FR"/>
        </w:rPr>
        <w:t>Commanditaires de l’évaluation :</w:t>
      </w:r>
      <w:r w:rsidRPr="00B128E1">
        <w:rPr>
          <w:rFonts w:ascii="Arial Narrow" w:hAnsi="Arial Narrow"/>
          <w:color w:val="000000"/>
          <w:sz w:val="22"/>
          <w:szCs w:val="22"/>
          <w:lang w:val="fr-FR"/>
        </w:rPr>
        <w:t xml:space="preserve"> </w:t>
      </w:r>
    </w:p>
    <w:p w14:paraId="537193F2" w14:textId="77777777" w:rsidR="00067620" w:rsidRPr="00B128E1" w:rsidRDefault="00067620" w:rsidP="00067620">
      <w:pPr>
        <w:shd w:val="clear" w:color="auto" w:fill="FFFFFF"/>
        <w:jc w:val="both"/>
        <w:rPr>
          <w:rFonts w:ascii="Arial Narrow" w:hAnsi="Arial Narrow"/>
          <w:sz w:val="22"/>
          <w:szCs w:val="22"/>
          <w:lang w:val="fr-FR"/>
        </w:rPr>
      </w:pPr>
      <w:r w:rsidRPr="00B128E1">
        <w:rPr>
          <w:rFonts w:ascii="Arial Narrow" w:hAnsi="Arial Narrow"/>
          <w:sz w:val="22"/>
          <w:szCs w:val="22"/>
          <w:lang w:val="fr-FR"/>
        </w:rPr>
        <w:t xml:space="preserve">Le bureau pays du PNUD Tchad est le commanditaire de l’étude. Il a pour mission : 1) d’apporter un appui aux Evaluateurs indépendants ; 2) répondre à l'évaluation en utilisant les constats de manière appropriée ; 3) allouer les fonds et les ressources humaines nécessaires ; 4) être responsable et rendre compte de la qualité du processus et des produits de l’évaluation ; 5) recommander l'acceptation du rapport final du groupe de référence. </w:t>
      </w:r>
    </w:p>
    <w:p w14:paraId="474593AA" w14:textId="77777777" w:rsidR="00067620" w:rsidRPr="00B128E1" w:rsidRDefault="00067620" w:rsidP="00067620">
      <w:pPr>
        <w:shd w:val="clear" w:color="auto" w:fill="FFFFFF"/>
        <w:jc w:val="both"/>
        <w:rPr>
          <w:rFonts w:ascii="Arial Narrow" w:hAnsi="Arial Narrow"/>
          <w:sz w:val="22"/>
          <w:szCs w:val="22"/>
          <w:lang w:val="fr-FR"/>
        </w:rPr>
      </w:pPr>
      <w:r w:rsidRPr="00B128E1">
        <w:rPr>
          <w:rFonts w:ascii="Arial Narrow" w:hAnsi="Arial Narrow"/>
          <w:color w:val="000000"/>
          <w:sz w:val="22"/>
          <w:szCs w:val="22"/>
          <w:lang w:val="fr-FR"/>
        </w:rPr>
        <w:t xml:space="preserve">b) </w:t>
      </w:r>
      <w:r w:rsidRPr="00B128E1">
        <w:rPr>
          <w:rFonts w:ascii="Arial Narrow" w:hAnsi="Arial Narrow"/>
          <w:b/>
          <w:color w:val="000000"/>
          <w:sz w:val="22"/>
          <w:szCs w:val="22"/>
          <w:u w:val="single"/>
          <w:lang w:val="fr-FR"/>
        </w:rPr>
        <w:t>Équipe d’évaluation :</w:t>
      </w:r>
      <w:r w:rsidRPr="00B128E1">
        <w:rPr>
          <w:rFonts w:ascii="Arial Narrow" w:hAnsi="Arial Narrow"/>
          <w:color w:val="000000"/>
          <w:sz w:val="22"/>
          <w:szCs w:val="22"/>
          <w:lang w:val="fr-FR"/>
        </w:rPr>
        <w:t xml:space="preserve"> </w:t>
      </w:r>
      <w:r w:rsidRPr="00B128E1">
        <w:rPr>
          <w:rFonts w:ascii="Arial Narrow" w:hAnsi="Arial Narrow"/>
          <w:sz w:val="22"/>
          <w:szCs w:val="22"/>
          <w:lang w:val="fr-FR"/>
        </w:rPr>
        <w:t xml:space="preserve">Les experts auront en charge d’effectuer l'évaluation réelle, soumettre l’approche méthodologique, collecter, traiter et analyser les données, développer le projet de rapport final, la présentation Power Point et le rapport final conformément aux termes de référence. </w:t>
      </w:r>
    </w:p>
    <w:p w14:paraId="533EB80C" w14:textId="77777777" w:rsidR="00067620" w:rsidRPr="00B128E1" w:rsidRDefault="00067620" w:rsidP="00067620">
      <w:pPr>
        <w:shd w:val="clear" w:color="auto" w:fill="FFFFFF"/>
        <w:jc w:val="both"/>
        <w:rPr>
          <w:rFonts w:ascii="Arial Narrow" w:hAnsi="Arial Narrow"/>
          <w:sz w:val="22"/>
          <w:szCs w:val="22"/>
          <w:lang w:val="fr-FR"/>
        </w:rPr>
      </w:pPr>
      <w:r w:rsidRPr="00B128E1">
        <w:rPr>
          <w:rFonts w:ascii="Arial Narrow" w:hAnsi="Arial Narrow"/>
          <w:color w:val="000000"/>
          <w:sz w:val="22"/>
          <w:szCs w:val="22"/>
          <w:lang w:val="fr-FR"/>
        </w:rPr>
        <w:t xml:space="preserve">c) </w:t>
      </w:r>
      <w:proofErr w:type="spellStart"/>
      <w:r w:rsidRPr="00B128E1">
        <w:rPr>
          <w:rFonts w:ascii="Arial Narrow" w:hAnsi="Arial Narrow"/>
          <w:b/>
          <w:color w:val="000000"/>
          <w:sz w:val="22"/>
          <w:szCs w:val="22"/>
          <w:u w:val="single"/>
          <w:lang w:val="fr-FR"/>
        </w:rPr>
        <w:t>Co-gestionnaires</w:t>
      </w:r>
      <w:proofErr w:type="spellEnd"/>
      <w:r w:rsidRPr="00B128E1">
        <w:rPr>
          <w:rFonts w:ascii="Arial Narrow" w:hAnsi="Arial Narrow"/>
          <w:b/>
          <w:color w:val="000000"/>
          <w:sz w:val="22"/>
          <w:szCs w:val="22"/>
          <w:u w:val="single"/>
          <w:lang w:val="fr-FR"/>
        </w:rPr>
        <w:t xml:space="preserve"> de l’évaluation :</w:t>
      </w:r>
      <w:r w:rsidRPr="00B128E1">
        <w:rPr>
          <w:rFonts w:ascii="Arial Narrow" w:hAnsi="Arial Narrow"/>
          <w:color w:val="000000"/>
          <w:sz w:val="22"/>
          <w:szCs w:val="22"/>
          <w:lang w:val="fr-FR"/>
        </w:rPr>
        <w:t xml:space="preserve"> l’</w:t>
      </w:r>
      <w:r w:rsidRPr="00B128E1">
        <w:rPr>
          <w:rFonts w:ascii="Arial Narrow" w:hAnsi="Arial Narrow"/>
          <w:sz w:val="22"/>
          <w:szCs w:val="22"/>
          <w:lang w:val="fr-FR"/>
        </w:rPr>
        <w:t>Unité Gouvernance du PNUD Tchad, l</w:t>
      </w:r>
      <w:r w:rsidR="008871CA">
        <w:rPr>
          <w:rFonts w:ascii="Arial Narrow" w:hAnsi="Arial Narrow"/>
          <w:sz w:val="22"/>
          <w:szCs w:val="22"/>
          <w:lang w:val="fr-FR"/>
        </w:rPr>
        <w:t>e</w:t>
      </w:r>
      <w:r w:rsidRPr="00B128E1">
        <w:rPr>
          <w:rFonts w:ascii="Arial Narrow" w:hAnsi="Arial Narrow"/>
          <w:sz w:val="22"/>
          <w:szCs w:val="22"/>
          <w:lang w:val="fr-FR"/>
        </w:rPr>
        <w:t xml:space="preserve"> </w:t>
      </w:r>
      <w:r w:rsidR="008871CA">
        <w:rPr>
          <w:rFonts w:ascii="Arial Narrow" w:hAnsi="Arial Narrow"/>
          <w:sz w:val="22"/>
          <w:szCs w:val="22"/>
          <w:lang w:val="fr-FR"/>
        </w:rPr>
        <w:t>C</w:t>
      </w:r>
      <w:r w:rsidRPr="00B128E1">
        <w:rPr>
          <w:rFonts w:ascii="Arial Narrow" w:hAnsi="Arial Narrow"/>
          <w:sz w:val="22"/>
          <w:szCs w:val="22"/>
          <w:lang w:val="fr-FR"/>
        </w:rPr>
        <w:t>oordinat</w:t>
      </w:r>
      <w:r w:rsidR="008871CA">
        <w:rPr>
          <w:rFonts w:ascii="Arial Narrow" w:hAnsi="Arial Narrow"/>
          <w:sz w:val="22"/>
          <w:szCs w:val="22"/>
          <w:lang w:val="fr-FR"/>
        </w:rPr>
        <w:t>eur du portefeuille résilience et stabilisation</w:t>
      </w:r>
      <w:r w:rsidRPr="00B128E1">
        <w:rPr>
          <w:rFonts w:ascii="Arial Narrow" w:hAnsi="Arial Narrow"/>
          <w:sz w:val="22"/>
          <w:szCs w:val="22"/>
          <w:lang w:val="fr-FR"/>
        </w:rPr>
        <w:t xml:space="preserve"> </w:t>
      </w:r>
      <w:r w:rsidR="00744862">
        <w:rPr>
          <w:rFonts w:ascii="Arial Narrow" w:hAnsi="Arial Narrow"/>
          <w:sz w:val="22"/>
          <w:szCs w:val="22"/>
          <w:lang w:val="fr-FR"/>
        </w:rPr>
        <w:t>et le spécialiste en communication du PNUD</w:t>
      </w:r>
      <w:r w:rsidRPr="00B128E1">
        <w:rPr>
          <w:rFonts w:ascii="Arial Narrow" w:hAnsi="Arial Narrow"/>
          <w:sz w:val="22"/>
          <w:szCs w:val="22"/>
          <w:lang w:val="fr-FR"/>
        </w:rPr>
        <w:t xml:space="preserve"> et les gestionnaires du projet auront en charge de : 1) gérer les arrangements contractuels, le budget et le personnel impliqué dans l'évaluation ; 2) fournir un appui à l'équipe d’évaluation ; 3) fournir à l'équipe d'évaluation l'assistance administrative, les informations et données requises ; 4) Analyser le document d’approche méthodologique et les rapports d'évaluation pour s’assurer que la version finale répond aux standards de qualité.</w:t>
      </w:r>
    </w:p>
    <w:p w14:paraId="282795A7" w14:textId="77777777" w:rsidR="00067620" w:rsidRPr="00B128E1" w:rsidRDefault="00067620" w:rsidP="00067620">
      <w:pPr>
        <w:shd w:val="clear" w:color="auto" w:fill="FFFFFF"/>
        <w:jc w:val="both"/>
        <w:rPr>
          <w:rFonts w:ascii="Arial Narrow" w:hAnsi="Arial Narrow"/>
          <w:b/>
          <w:sz w:val="22"/>
          <w:szCs w:val="22"/>
          <w:lang w:val="fr-FR"/>
        </w:rPr>
      </w:pPr>
    </w:p>
    <w:p w14:paraId="11A4F3B9" w14:textId="77777777" w:rsidR="00067620" w:rsidRPr="00B128E1" w:rsidRDefault="00067620" w:rsidP="00067620">
      <w:pPr>
        <w:pStyle w:val="Paragraphedeliste"/>
        <w:widowControl/>
        <w:numPr>
          <w:ilvl w:val="0"/>
          <w:numId w:val="18"/>
        </w:numPr>
        <w:shd w:val="clear" w:color="auto" w:fill="FFFFFF"/>
        <w:overflowPunct/>
        <w:adjustRightInd/>
        <w:spacing w:line="240" w:lineRule="auto"/>
        <w:ind w:left="425" w:hanging="425"/>
        <w:jc w:val="both"/>
        <w:rPr>
          <w:rFonts w:ascii="Arial Narrow" w:hAnsi="Arial Narrow"/>
          <w:b/>
          <w:szCs w:val="22"/>
        </w:rPr>
      </w:pPr>
      <w:r w:rsidRPr="00B128E1">
        <w:rPr>
          <w:rFonts w:ascii="Arial Narrow" w:hAnsi="Arial Narrow"/>
          <w:b/>
          <w:szCs w:val="22"/>
        </w:rPr>
        <w:t>Annexes Sp</w:t>
      </w:r>
      <w:r w:rsidR="002F1534">
        <w:rPr>
          <w:rFonts w:ascii="Arial Narrow" w:hAnsi="Arial Narrow"/>
          <w:b/>
          <w:szCs w:val="22"/>
        </w:rPr>
        <w:t>é</w:t>
      </w:r>
      <w:r w:rsidRPr="00B128E1">
        <w:rPr>
          <w:rFonts w:ascii="Arial Narrow" w:hAnsi="Arial Narrow"/>
          <w:b/>
          <w:szCs w:val="22"/>
        </w:rPr>
        <w:t>cifiques des TDRs</w:t>
      </w:r>
    </w:p>
    <w:p w14:paraId="0026C1B3" w14:textId="77777777" w:rsidR="00067620" w:rsidRPr="00B128E1" w:rsidRDefault="00067620" w:rsidP="00067620">
      <w:pPr>
        <w:pStyle w:val="Paragraphedeliste"/>
        <w:widowControl/>
        <w:shd w:val="clear" w:color="auto" w:fill="FFFFFF"/>
        <w:overflowPunct/>
        <w:adjustRightInd/>
        <w:spacing w:line="240" w:lineRule="auto"/>
        <w:ind w:left="425"/>
        <w:jc w:val="both"/>
        <w:rPr>
          <w:rFonts w:ascii="Arial Narrow" w:hAnsi="Arial Narrow"/>
          <w:b/>
          <w:szCs w:val="22"/>
        </w:rPr>
      </w:pPr>
    </w:p>
    <w:p w14:paraId="69E19A0F" w14:textId="77777777" w:rsidR="00067620" w:rsidRPr="00B128E1" w:rsidRDefault="00067620" w:rsidP="00067620">
      <w:pPr>
        <w:pStyle w:val="Paragraphedeliste"/>
        <w:numPr>
          <w:ilvl w:val="1"/>
          <w:numId w:val="27"/>
        </w:numPr>
        <w:shd w:val="clear" w:color="auto" w:fill="FFFFFF"/>
        <w:jc w:val="both"/>
        <w:rPr>
          <w:rFonts w:ascii="Arial Narrow" w:hAnsi="Arial Narrow"/>
          <w:b/>
          <w:szCs w:val="22"/>
          <w:lang w:val="fr-FR"/>
        </w:rPr>
      </w:pPr>
      <w:r w:rsidRPr="00B128E1">
        <w:rPr>
          <w:rFonts w:ascii="Arial Narrow" w:hAnsi="Arial Narrow"/>
          <w:b/>
          <w:szCs w:val="22"/>
          <w:lang w:val="fr-FR"/>
        </w:rPr>
        <w:t xml:space="preserve">Modèle de rapport d’évaluation </w:t>
      </w:r>
    </w:p>
    <w:p w14:paraId="0EE02DD6" w14:textId="256A6F36" w:rsidR="00067620" w:rsidRPr="00B128E1" w:rsidRDefault="00067620" w:rsidP="00067620">
      <w:pPr>
        <w:pStyle w:val="Paragraphedeliste"/>
        <w:widowControl/>
        <w:numPr>
          <w:ilvl w:val="0"/>
          <w:numId w:val="29"/>
        </w:numPr>
        <w:overflowPunct/>
        <w:adjustRightInd/>
        <w:spacing w:line="259" w:lineRule="auto"/>
        <w:rPr>
          <w:rFonts w:ascii="Arial Narrow" w:hAnsi="Arial Narrow"/>
          <w:szCs w:val="22"/>
          <w:u w:val="single"/>
          <w:lang w:val="fr-FR"/>
        </w:rPr>
      </w:pPr>
      <w:r w:rsidRPr="00B128E1">
        <w:rPr>
          <w:rFonts w:ascii="Arial Narrow" w:hAnsi="Arial Narrow"/>
          <w:szCs w:val="22"/>
          <w:u w:val="single"/>
          <w:lang w:val="fr-FR"/>
        </w:rPr>
        <w:t xml:space="preserve">Titre et pages </w:t>
      </w:r>
    </w:p>
    <w:p w14:paraId="494B1A52" w14:textId="182B85BE" w:rsidR="00067620" w:rsidRPr="00FB75A6" w:rsidRDefault="00067620" w:rsidP="00067620">
      <w:pPr>
        <w:numPr>
          <w:ilvl w:val="1"/>
          <w:numId w:val="21"/>
        </w:numPr>
        <w:spacing w:line="259" w:lineRule="auto"/>
        <w:ind w:hanging="360"/>
        <w:rPr>
          <w:rFonts w:ascii="Arial Narrow" w:hAnsi="Arial Narrow"/>
          <w:sz w:val="22"/>
          <w:szCs w:val="22"/>
          <w:lang w:val="fr-FR"/>
        </w:rPr>
      </w:pPr>
      <w:r w:rsidRPr="00FB75A6">
        <w:rPr>
          <w:rFonts w:ascii="Arial Narrow" w:hAnsi="Arial Narrow"/>
          <w:sz w:val="22"/>
          <w:szCs w:val="22"/>
          <w:lang w:val="fr-FR"/>
        </w:rPr>
        <w:t xml:space="preserve">Nom de l’évaluation </w:t>
      </w:r>
      <w:r w:rsidR="002F1534" w:rsidRPr="00FB75A6">
        <w:rPr>
          <w:rFonts w:ascii="Arial Narrow" w:hAnsi="Arial Narrow"/>
          <w:sz w:val="22"/>
          <w:szCs w:val="22"/>
          <w:lang w:val="fr-FR"/>
        </w:rPr>
        <w:t>à mi-parcours</w:t>
      </w:r>
      <w:r w:rsidR="00FB75A6">
        <w:rPr>
          <w:rFonts w:ascii="Arial Narrow" w:hAnsi="Arial Narrow"/>
          <w:sz w:val="22"/>
          <w:szCs w:val="22"/>
          <w:lang w:val="fr-FR"/>
        </w:rPr>
        <w:t xml:space="preserve"> </w:t>
      </w:r>
      <w:r w:rsidRPr="00FB75A6">
        <w:rPr>
          <w:rFonts w:ascii="Arial Narrow" w:hAnsi="Arial Narrow"/>
          <w:sz w:val="22"/>
          <w:szCs w:val="22"/>
          <w:lang w:val="fr-FR"/>
        </w:rPr>
        <w:t>;</w:t>
      </w:r>
    </w:p>
    <w:p w14:paraId="613DA2BD" w14:textId="77777777" w:rsidR="00067620" w:rsidRPr="00FB75A6" w:rsidRDefault="00067620" w:rsidP="00067620">
      <w:pPr>
        <w:numPr>
          <w:ilvl w:val="1"/>
          <w:numId w:val="21"/>
        </w:numPr>
        <w:spacing w:line="259" w:lineRule="auto"/>
        <w:ind w:hanging="360"/>
        <w:rPr>
          <w:rFonts w:ascii="Arial Narrow" w:hAnsi="Arial Narrow"/>
          <w:sz w:val="22"/>
          <w:szCs w:val="22"/>
          <w:lang w:val="fr-FR"/>
        </w:rPr>
      </w:pPr>
      <w:r w:rsidRPr="00FB75A6">
        <w:rPr>
          <w:rFonts w:ascii="Arial Narrow" w:hAnsi="Arial Narrow"/>
          <w:sz w:val="22"/>
          <w:szCs w:val="22"/>
          <w:lang w:val="fr-FR"/>
        </w:rPr>
        <w:t xml:space="preserve">Calendrier de l’évaluation </w:t>
      </w:r>
      <w:r w:rsidR="002F1534" w:rsidRPr="00FB75A6">
        <w:rPr>
          <w:rFonts w:ascii="Arial Narrow" w:hAnsi="Arial Narrow"/>
          <w:sz w:val="22"/>
          <w:szCs w:val="22"/>
          <w:lang w:val="fr-FR"/>
        </w:rPr>
        <w:t xml:space="preserve">à mi-parcours </w:t>
      </w:r>
      <w:r w:rsidRPr="00FB75A6">
        <w:rPr>
          <w:rFonts w:ascii="Arial Narrow" w:hAnsi="Arial Narrow"/>
          <w:sz w:val="22"/>
          <w:szCs w:val="22"/>
          <w:lang w:val="fr-FR"/>
        </w:rPr>
        <w:t>et date du rapport ;</w:t>
      </w:r>
    </w:p>
    <w:p w14:paraId="14991C88" w14:textId="77777777" w:rsidR="00067620" w:rsidRPr="0057604C" w:rsidRDefault="00067620" w:rsidP="00067620">
      <w:pPr>
        <w:numPr>
          <w:ilvl w:val="1"/>
          <w:numId w:val="21"/>
        </w:numPr>
        <w:spacing w:line="259" w:lineRule="auto"/>
        <w:ind w:hanging="360"/>
        <w:rPr>
          <w:rFonts w:ascii="Arial Narrow" w:hAnsi="Arial Narrow"/>
          <w:sz w:val="22"/>
          <w:szCs w:val="22"/>
          <w:lang w:val="fr-FR"/>
        </w:rPr>
      </w:pPr>
      <w:r w:rsidRPr="0057604C">
        <w:rPr>
          <w:rFonts w:ascii="Arial Narrow" w:hAnsi="Arial Narrow"/>
          <w:sz w:val="22"/>
          <w:szCs w:val="22"/>
          <w:lang w:val="fr-FR"/>
        </w:rPr>
        <w:t>Pays de l’intervention d’évaluation ;</w:t>
      </w:r>
    </w:p>
    <w:p w14:paraId="50E84826" w14:textId="77777777" w:rsidR="00067620" w:rsidRPr="0057604C" w:rsidRDefault="00067620" w:rsidP="00067620">
      <w:pPr>
        <w:numPr>
          <w:ilvl w:val="1"/>
          <w:numId w:val="21"/>
        </w:numPr>
        <w:spacing w:line="259" w:lineRule="auto"/>
        <w:ind w:hanging="360"/>
        <w:rPr>
          <w:rFonts w:ascii="Arial Narrow" w:hAnsi="Arial Narrow"/>
          <w:sz w:val="22"/>
          <w:szCs w:val="22"/>
          <w:lang w:val="fr-FR"/>
        </w:rPr>
      </w:pPr>
      <w:r w:rsidRPr="0057604C">
        <w:rPr>
          <w:rFonts w:ascii="Arial Narrow" w:hAnsi="Arial Narrow"/>
          <w:sz w:val="22"/>
          <w:szCs w:val="22"/>
          <w:lang w:val="fr-FR"/>
        </w:rPr>
        <w:t>Nom des consultants ;</w:t>
      </w:r>
    </w:p>
    <w:p w14:paraId="7A24C33A" w14:textId="77777777" w:rsidR="00067620" w:rsidRPr="00FB75A6" w:rsidRDefault="00067620" w:rsidP="00067620">
      <w:pPr>
        <w:numPr>
          <w:ilvl w:val="1"/>
          <w:numId w:val="21"/>
        </w:numPr>
        <w:spacing w:line="259" w:lineRule="auto"/>
        <w:ind w:hanging="360"/>
        <w:rPr>
          <w:rFonts w:ascii="Arial Narrow" w:hAnsi="Arial Narrow"/>
          <w:sz w:val="22"/>
          <w:szCs w:val="22"/>
          <w:lang w:val="fr-FR"/>
        </w:rPr>
      </w:pPr>
      <w:r w:rsidRPr="00FB75A6">
        <w:rPr>
          <w:rFonts w:ascii="Arial Narrow" w:hAnsi="Arial Narrow"/>
          <w:sz w:val="22"/>
          <w:szCs w:val="22"/>
          <w:lang w:val="fr-FR"/>
        </w:rPr>
        <w:t>Nom de l’organisation initiant l’évaluation ;</w:t>
      </w:r>
    </w:p>
    <w:p w14:paraId="6F6277B6" w14:textId="77777777" w:rsidR="00067620" w:rsidRPr="0057604C" w:rsidRDefault="00067620" w:rsidP="00067620">
      <w:pPr>
        <w:numPr>
          <w:ilvl w:val="1"/>
          <w:numId w:val="21"/>
        </w:numPr>
        <w:spacing w:line="259" w:lineRule="auto"/>
        <w:ind w:hanging="360"/>
        <w:rPr>
          <w:rFonts w:ascii="Arial Narrow" w:hAnsi="Arial Narrow"/>
          <w:sz w:val="22"/>
          <w:szCs w:val="22"/>
          <w:lang w:val="fr-FR"/>
        </w:rPr>
      </w:pPr>
      <w:r w:rsidRPr="0057604C">
        <w:rPr>
          <w:rFonts w:ascii="Arial Narrow" w:hAnsi="Arial Narrow"/>
          <w:sz w:val="22"/>
          <w:szCs w:val="22"/>
          <w:lang w:val="fr-FR"/>
        </w:rPr>
        <w:t>Remerciements.</w:t>
      </w:r>
    </w:p>
    <w:p w14:paraId="2F9773D5" w14:textId="77777777" w:rsidR="00067620" w:rsidRPr="0057604C" w:rsidRDefault="00067620" w:rsidP="00067620">
      <w:pPr>
        <w:pStyle w:val="Paragraphedeliste"/>
        <w:widowControl/>
        <w:numPr>
          <w:ilvl w:val="0"/>
          <w:numId w:val="29"/>
        </w:numPr>
        <w:overflowPunct/>
        <w:adjustRightInd/>
        <w:spacing w:line="259" w:lineRule="auto"/>
        <w:rPr>
          <w:rFonts w:ascii="Arial Narrow" w:hAnsi="Arial Narrow"/>
          <w:szCs w:val="22"/>
          <w:u w:val="single"/>
          <w:lang w:val="fr-FR"/>
        </w:rPr>
      </w:pPr>
      <w:r w:rsidRPr="0057604C">
        <w:rPr>
          <w:rFonts w:ascii="Arial Narrow" w:hAnsi="Arial Narrow"/>
          <w:szCs w:val="22"/>
          <w:u w:val="single"/>
          <w:lang w:val="fr-FR"/>
        </w:rPr>
        <w:t>Table des matières</w:t>
      </w:r>
    </w:p>
    <w:p w14:paraId="60438FD0" w14:textId="77777777" w:rsidR="00067620" w:rsidRPr="00FB75A6" w:rsidRDefault="00067620" w:rsidP="00067620">
      <w:pPr>
        <w:numPr>
          <w:ilvl w:val="1"/>
          <w:numId w:val="21"/>
        </w:numPr>
        <w:spacing w:line="259" w:lineRule="auto"/>
        <w:ind w:hanging="360"/>
        <w:rPr>
          <w:rFonts w:ascii="Arial Narrow" w:hAnsi="Arial Narrow"/>
          <w:sz w:val="22"/>
          <w:szCs w:val="22"/>
          <w:lang w:val="fr-FR"/>
        </w:rPr>
      </w:pPr>
      <w:r w:rsidRPr="00FB75A6">
        <w:rPr>
          <w:rFonts w:ascii="Arial Narrow" w:hAnsi="Arial Narrow"/>
          <w:sz w:val="22"/>
          <w:szCs w:val="22"/>
          <w:lang w:val="fr-FR"/>
        </w:rPr>
        <w:t>Inclure les encadrés, schémas, tableaux et annexes avec les références des pages ;</w:t>
      </w:r>
    </w:p>
    <w:p w14:paraId="1AF10BCF" w14:textId="77777777" w:rsidR="00067620" w:rsidRPr="0057604C" w:rsidRDefault="00067620" w:rsidP="00067620">
      <w:pPr>
        <w:pStyle w:val="Paragraphedeliste"/>
        <w:widowControl/>
        <w:numPr>
          <w:ilvl w:val="0"/>
          <w:numId w:val="29"/>
        </w:numPr>
        <w:overflowPunct/>
        <w:adjustRightInd/>
        <w:spacing w:line="259" w:lineRule="auto"/>
        <w:rPr>
          <w:rFonts w:ascii="Arial Narrow" w:hAnsi="Arial Narrow"/>
          <w:szCs w:val="22"/>
          <w:lang w:val="fr-FR"/>
        </w:rPr>
      </w:pPr>
      <w:r w:rsidRPr="0057604C">
        <w:rPr>
          <w:rFonts w:ascii="Arial Narrow" w:hAnsi="Arial Narrow"/>
          <w:szCs w:val="22"/>
          <w:u w:val="single"/>
          <w:lang w:val="fr-FR"/>
        </w:rPr>
        <w:lastRenderedPageBreak/>
        <w:t>Liste des acronymes et abréviations</w:t>
      </w:r>
    </w:p>
    <w:p w14:paraId="2C5ED799" w14:textId="77777777" w:rsidR="00067620" w:rsidRPr="007814F5" w:rsidRDefault="00067620" w:rsidP="00067620">
      <w:pPr>
        <w:pStyle w:val="Paragraphedeliste"/>
        <w:widowControl/>
        <w:numPr>
          <w:ilvl w:val="0"/>
          <w:numId w:val="29"/>
        </w:numPr>
        <w:overflowPunct/>
        <w:adjustRightInd/>
        <w:spacing w:line="259" w:lineRule="auto"/>
        <w:rPr>
          <w:rFonts w:ascii="Arial Narrow" w:hAnsi="Arial Narrow"/>
          <w:szCs w:val="22"/>
          <w:lang w:val="fr-FR"/>
        </w:rPr>
      </w:pPr>
      <w:r w:rsidRPr="00FB75A6">
        <w:rPr>
          <w:rFonts w:ascii="Arial Narrow" w:hAnsi="Arial Narrow"/>
          <w:szCs w:val="22"/>
          <w:u w:val="single"/>
          <w:lang w:val="fr-FR"/>
        </w:rPr>
        <w:t>Résumé analytique</w:t>
      </w:r>
      <w:r w:rsidRPr="00FB75A6">
        <w:rPr>
          <w:rFonts w:ascii="Arial Narrow" w:hAnsi="Arial Narrow"/>
          <w:szCs w:val="22"/>
          <w:lang w:val="fr-FR"/>
        </w:rPr>
        <w:t xml:space="preserve"> (une section indépendante de 3 pages y compris les principales conclusions et recommandations) ;</w:t>
      </w:r>
    </w:p>
    <w:p w14:paraId="4D81C26D" w14:textId="77777777" w:rsidR="00067620" w:rsidRPr="0057604C" w:rsidRDefault="00067620" w:rsidP="00067620">
      <w:pPr>
        <w:pStyle w:val="Paragraphedeliste"/>
        <w:widowControl/>
        <w:numPr>
          <w:ilvl w:val="0"/>
          <w:numId w:val="29"/>
        </w:numPr>
        <w:overflowPunct/>
        <w:adjustRightInd/>
        <w:spacing w:line="259" w:lineRule="auto"/>
        <w:rPr>
          <w:rFonts w:ascii="Arial Narrow" w:hAnsi="Arial Narrow"/>
          <w:szCs w:val="22"/>
          <w:u w:val="single"/>
          <w:lang w:val="fr-FR"/>
        </w:rPr>
      </w:pPr>
      <w:r w:rsidRPr="0057604C">
        <w:rPr>
          <w:rFonts w:ascii="Arial Narrow" w:hAnsi="Arial Narrow"/>
          <w:szCs w:val="22"/>
          <w:u w:val="single"/>
          <w:lang w:val="fr-FR"/>
        </w:rPr>
        <w:t>Introduction</w:t>
      </w:r>
    </w:p>
    <w:p w14:paraId="060CB222" w14:textId="77777777" w:rsidR="00067620" w:rsidRPr="0057604C" w:rsidRDefault="00067620" w:rsidP="00067620">
      <w:pPr>
        <w:pStyle w:val="Paragraphedeliste"/>
        <w:widowControl/>
        <w:numPr>
          <w:ilvl w:val="0"/>
          <w:numId w:val="29"/>
        </w:numPr>
        <w:overflowPunct/>
        <w:adjustRightInd/>
        <w:spacing w:line="259" w:lineRule="auto"/>
        <w:rPr>
          <w:rFonts w:ascii="Arial Narrow" w:hAnsi="Arial Narrow"/>
          <w:szCs w:val="22"/>
          <w:u w:val="single"/>
          <w:lang w:val="fr-FR"/>
        </w:rPr>
      </w:pPr>
      <w:r w:rsidRPr="0057604C">
        <w:rPr>
          <w:rFonts w:ascii="Arial Narrow" w:hAnsi="Arial Narrow"/>
          <w:szCs w:val="22"/>
          <w:u w:val="single"/>
          <w:lang w:val="fr-FR"/>
        </w:rPr>
        <w:t>Description de l’intervention</w:t>
      </w:r>
    </w:p>
    <w:p w14:paraId="301A705C" w14:textId="77777777" w:rsidR="00067620" w:rsidRPr="0057604C" w:rsidRDefault="00067620" w:rsidP="00067620">
      <w:pPr>
        <w:pStyle w:val="Paragraphedeliste"/>
        <w:widowControl/>
        <w:numPr>
          <w:ilvl w:val="0"/>
          <w:numId w:val="29"/>
        </w:numPr>
        <w:overflowPunct/>
        <w:adjustRightInd/>
        <w:spacing w:line="259" w:lineRule="auto"/>
        <w:rPr>
          <w:rFonts w:ascii="Arial Narrow" w:hAnsi="Arial Narrow"/>
          <w:szCs w:val="22"/>
          <w:u w:val="single"/>
          <w:lang w:val="fr-FR"/>
        </w:rPr>
      </w:pPr>
      <w:r w:rsidRPr="0057604C">
        <w:rPr>
          <w:rFonts w:ascii="Arial Narrow" w:hAnsi="Arial Narrow"/>
          <w:szCs w:val="22"/>
          <w:u w:val="single"/>
          <w:lang w:val="fr-FR"/>
        </w:rPr>
        <w:t>Etendue de l’évaluation et objectifs</w:t>
      </w:r>
    </w:p>
    <w:p w14:paraId="01554122" w14:textId="77777777" w:rsidR="00067620" w:rsidRPr="0057604C" w:rsidRDefault="00067620" w:rsidP="00067620">
      <w:pPr>
        <w:pStyle w:val="Paragraphedeliste"/>
        <w:widowControl/>
        <w:numPr>
          <w:ilvl w:val="0"/>
          <w:numId w:val="29"/>
        </w:numPr>
        <w:overflowPunct/>
        <w:adjustRightInd/>
        <w:spacing w:line="259" w:lineRule="auto"/>
        <w:rPr>
          <w:rFonts w:ascii="Arial Narrow" w:hAnsi="Arial Narrow"/>
          <w:szCs w:val="22"/>
          <w:u w:val="single"/>
          <w:lang w:val="fr-FR"/>
        </w:rPr>
      </w:pPr>
      <w:r w:rsidRPr="0057604C">
        <w:rPr>
          <w:rFonts w:ascii="Arial Narrow" w:hAnsi="Arial Narrow"/>
          <w:szCs w:val="22"/>
          <w:u w:val="single"/>
          <w:lang w:val="fr-FR"/>
        </w:rPr>
        <w:t>Approche et méthodes d’évaluation</w:t>
      </w:r>
    </w:p>
    <w:p w14:paraId="3EB0624F" w14:textId="77777777" w:rsidR="00067620" w:rsidRPr="0057604C" w:rsidRDefault="00067620" w:rsidP="00067620">
      <w:pPr>
        <w:pStyle w:val="Paragraphedeliste"/>
        <w:widowControl/>
        <w:numPr>
          <w:ilvl w:val="0"/>
          <w:numId w:val="29"/>
        </w:numPr>
        <w:overflowPunct/>
        <w:adjustRightInd/>
        <w:spacing w:line="259" w:lineRule="auto"/>
        <w:rPr>
          <w:rFonts w:ascii="Arial Narrow" w:hAnsi="Arial Narrow"/>
          <w:szCs w:val="22"/>
          <w:u w:val="single"/>
          <w:lang w:val="fr-FR"/>
        </w:rPr>
      </w:pPr>
      <w:r w:rsidRPr="0057604C">
        <w:rPr>
          <w:rFonts w:ascii="Arial Narrow" w:hAnsi="Arial Narrow"/>
          <w:szCs w:val="22"/>
          <w:u w:val="single"/>
          <w:lang w:val="fr-FR"/>
        </w:rPr>
        <w:t>Analyse des données</w:t>
      </w:r>
    </w:p>
    <w:p w14:paraId="0FB849F1" w14:textId="77777777" w:rsidR="00067620" w:rsidRPr="00B128E1" w:rsidRDefault="00067620" w:rsidP="00067620">
      <w:pPr>
        <w:pStyle w:val="Paragraphedeliste"/>
        <w:widowControl/>
        <w:numPr>
          <w:ilvl w:val="0"/>
          <w:numId w:val="29"/>
        </w:numPr>
        <w:overflowPunct/>
        <w:adjustRightInd/>
        <w:spacing w:line="259" w:lineRule="auto"/>
        <w:rPr>
          <w:rFonts w:ascii="Arial Narrow" w:hAnsi="Arial Narrow"/>
          <w:szCs w:val="22"/>
          <w:u w:val="single"/>
        </w:rPr>
      </w:pPr>
      <w:r w:rsidRPr="0057604C">
        <w:rPr>
          <w:rFonts w:ascii="Arial Narrow" w:hAnsi="Arial Narrow"/>
          <w:szCs w:val="22"/>
          <w:u w:val="single"/>
          <w:lang w:val="fr-FR"/>
        </w:rPr>
        <w:t>Déductions et conclusions</w:t>
      </w:r>
    </w:p>
    <w:p w14:paraId="2BF96E4E" w14:textId="77777777" w:rsidR="00067620" w:rsidRPr="00B128E1" w:rsidRDefault="00067620" w:rsidP="00067620">
      <w:pPr>
        <w:numPr>
          <w:ilvl w:val="1"/>
          <w:numId w:val="21"/>
        </w:numPr>
        <w:spacing w:line="259" w:lineRule="auto"/>
        <w:ind w:hanging="360"/>
        <w:rPr>
          <w:rFonts w:ascii="Arial Narrow" w:hAnsi="Arial Narrow"/>
          <w:sz w:val="22"/>
          <w:szCs w:val="22"/>
          <w:lang w:val="fr-FR"/>
        </w:rPr>
      </w:pPr>
      <w:r w:rsidRPr="00B128E1">
        <w:rPr>
          <w:rFonts w:ascii="Arial Narrow" w:hAnsi="Arial Narrow"/>
          <w:sz w:val="22"/>
          <w:szCs w:val="22"/>
          <w:lang w:val="fr-FR"/>
        </w:rPr>
        <w:t>Résultats et conclusions globaux (y compris des réponses aux questions principales d’évaluation) ;</w:t>
      </w:r>
    </w:p>
    <w:p w14:paraId="1B097251" w14:textId="77777777" w:rsidR="00067620" w:rsidRPr="00B128E1" w:rsidRDefault="00067620" w:rsidP="00067620">
      <w:pPr>
        <w:pStyle w:val="Paragraphedeliste"/>
        <w:widowControl/>
        <w:numPr>
          <w:ilvl w:val="0"/>
          <w:numId w:val="29"/>
        </w:numPr>
        <w:overflowPunct/>
        <w:adjustRightInd/>
        <w:spacing w:line="259" w:lineRule="auto"/>
        <w:rPr>
          <w:rFonts w:ascii="Arial Narrow" w:hAnsi="Arial Narrow"/>
          <w:szCs w:val="22"/>
        </w:rPr>
      </w:pPr>
      <w:r w:rsidRPr="00B128E1">
        <w:rPr>
          <w:rFonts w:ascii="Arial Narrow" w:hAnsi="Arial Narrow"/>
          <w:szCs w:val="22"/>
        </w:rPr>
        <w:t>Recommandations;</w:t>
      </w:r>
    </w:p>
    <w:p w14:paraId="547347F2" w14:textId="77777777" w:rsidR="00067620" w:rsidRPr="00B128E1" w:rsidRDefault="00067620" w:rsidP="00067620">
      <w:pPr>
        <w:numPr>
          <w:ilvl w:val="1"/>
          <w:numId w:val="21"/>
        </w:numPr>
        <w:spacing w:line="259" w:lineRule="auto"/>
        <w:ind w:hanging="360"/>
        <w:rPr>
          <w:rFonts w:ascii="Arial Narrow" w:hAnsi="Arial Narrow"/>
          <w:sz w:val="22"/>
          <w:szCs w:val="22"/>
          <w:lang w:val="fr-FR"/>
        </w:rPr>
      </w:pPr>
      <w:r w:rsidRPr="00B128E1">
        <w:rPr>
          <w:rFonts w:ascii="Arial Narrow" w:hAnsi="Arial Narrow"/>
          <w:sz w:val="22"/>
          <w:szCs w:val="22"/>
          <w:lang w:val="fr-FR"/>
        </w:rPr>
        <w:t>Recommandations globales (y compris les recommandations produites pour répondre aux questions principales d’évaluation) ;</w:t>
      </w:r>
    </w:p>
    <w:p w14:paraId="659BE36E" w14:textId="77777777" w:rsidR="00067620" w:rsidRPr="00B128E1" w:rsidRDefault="00067620" w:rsidP="00067620">
      <w:pPr>
        <w:numPr>
          <w:ilvl w:val="1"/>
          <w:numId w:val="21"/>
        </w:numPr>
        <w:spacing w:line="259" w:lineRule="auto"/>
        <w:ind w:hanging="360"/>
        <w:rPr>
          <w:rFonts w:ascii="Arial Narrow" w:hAnsi="Arial Narrow"/>
          <w:sz w:val="22"/>
          <w:szCs w:val="22"/>
        </w:rPr>
      </w:pPr>
      <w:r w:rsidRPr="00B128E1">
        <w:rPr>
          <w:rFonts w:ascii="Arial Narrow" w:hAnsi="Arial Narrow"/>
          <w:sz w:val="22"/>
          <w:szCs w:val="22"/>
          <w:lang w:val="fr-FR"/>
        </w:rPr>
        <w:t xml:space="preserve"> </w:t>
      </w:r>
      <w:proofErr w:type="spellStart"/>
      <w:r w:rsidRPr="00B128E1">
        <w:rPr>
          <w:rFonts w:ascii="Arial Narrow" w:hAnsi="Arial Narrow"/>
          <w:sz w:val="22"/>
          <w:szCs w:val="22"/>
        </w:rPr>
        <w:t>Enseignements</w:t>
      </w:r>
      <w:proofErr w:type="spellEnd"/>
      <w:r w:rsidRPr="00B128E1">
        <w:rPr>
          <w:rFonts w:ascii="Arial Narrow" w:hAnsi="Arial Narrow"/>
          <w:sz w:val="22"/>
          <w:szCs w:val="22"/>
        </w:rPr>
        <w:t xml:space="preserve"> </w:t>
      </w:r>
      <w:proofErr w:type="spellStart"/>
      <w:proofErr w:type="gramStart"/>
      <w:r w:rsidRPr="00B128E1">
        <w:rPr>
          <w:rFonts w:ascii="Arial Narrow" w:hAnsi="Arial Narrow"/>
          <w:sz w:val="22"/>
          <w:szCs w:val="22"/>
        </w:rPr>
        <w:t>tirés</w:t>
      </w:r>
      <w:proofErr w:type="spellEnd"/>
      <w:r w:rsidRPr="00B128E1">
        <w:rPr>
          <w:rFonts w:ascii="Arial Narrow" w:hAnsi="Arial Narrow"/>
          <w:sz w:val="22"/>
          <w:szCs w:val="22"/>
        </w:rPr>
        <w:t xml:space="preserve"> ;</w:t>
      </w:r>
      <w:proofErr w:type="gramEnd"/>
    </w:p>
    <w:p w14:paraId="2870EEF8" w14:textId="77777777" w:rsidR="00067620" w:rsidRPr="00B128E1" w:rsidRDefault="00067620" w:rsidP="00067620">
      <w:pPr>
        <w:spacing w:line="259" w:lineRule="auto"/>
        <w:ind w:left="1548"/>
        <w:rPr>
          <w:rFonts w:ascii="Arial Narrow" w:hAnsi="Arial Narrow"/>
          <w:sz w:val="22"/>
          <w:szCs w:val="22"/>
        </w:rPr>
      </w:pPr>
    </w:p>
    <w:p w14:paraId="0F8C6B2D" w14:textId="77777777" w:rsidR="00067620" w:rsidRPr="00B128E1" w:rsidRDefault="00067620" w:rsidP="00067620">
      <w:pPr>
        <w:pStyle w:val="Paragraphedeliste"/>
        <w:numPr>
          <w:ilvl w:val="1"/>
          <w:numId w:val="27"/>
        </w:numPr>
        <w:rPr>
          <w:rFonts w:ascii="Arial Narrow" w:hAnsi="Arial Narrow"/>
          <w:b/>
          <w:szCs w:val="22"/>
          <w:lang w:val="fr-FR"/>
        </w:rPr>
      </w:pPr>
      <w:r w:rsidRPr="00B128E1">
        <w:rPr>
          <w:rFonts w:ascii="Arial Narrow" w:hAnsi="Arial Narrow"/>
          <w:b/>
          <w:szCs w:val="22"/>
          <w:lang w:val="fr-FR"/>
        </w:rPr>
        <w:t xml:space="preserve">Annexes à joindre </w:t>
      </w:r>
      <w:r w:rsidR="002128CB" w:rsidRPr="00B128E1">
        <w:rPr>
          <w:rFonts w:ascii="Arial Narrow" w:hAnsi="Arial Narrow"/>
          <w:b/>
          <w:szCs w:val="22"/>
          <w:lang w:val="fr-FR"/>
        </w:rPr>
        <w:t>au rapport</w:t>
      </w:r>
      <w:r w:rsidRPr="00B128E1">
        <w:rPr>
          <w:rFonts w:ascii="Arial Narrow" w:hAnsi="Arial Narrow"/>
          <w:b/>
          <w:szCs w:val="22"/>
          <w:lang w:val="fr-FR"/>
        </w:rPr>
        <w:t xml:space="preserve"> final</w:t>
      </w:r>
    </w:p>
    <w:p w14:paraId="18F850FA" w14:textId="39066EDE" w:rsidR="00067620" w:rsidRPr="00C77BD6" w:rsidRDefault="00067620" w:rsidP="00067620">
      <w:pPr>
        <w:numPr>
          <w:ilvl w:val="1"/>
          <w:numId w:val="21"/>
        </w:numPr>
        <w:spacing w:line="259" w:lineRule="auto"/>
        <w:ind w:hanging="360"/>
        <w:rPr>
          <w:rFonts w:ascii="Arial Narrow" w:hAnsi="Arial Narrow"/>
          <w:sz w:val="22"/>
          <w:szCs w:val="22"/>
          <w:lang w:val="fr-FR"/>
        </w:rPr>
      </w:pPr>
      <w:proofErr w:type="spellStart"/>
      <w:r w:rsidRPr="00C77BD6">
        <w:rPr>
          <w:rFonts w:ascii="Arial Narrow" w:hAnsi="Arial Narrow"/>
          <w:sz w:val="22"/>
          <w:szCs w:val="22"/>
          <w:lang w:val="fr-FR"/>
        </w:rPr>
        <w:t>T</w:t>
      </w:r>
      <w:r w:rsidR="00DB1825">
        <w:rPr>
          <w:rFonts w:ascii="Arial Narrow" w:hAnsi="Arial Narrow"/>
          <w:sz w:val="22"/>
          <w:szCs w:val="22"/>
          <w:lang w:val="fr-FR"/>
        </w:rPr>
        <w:t>d</w:t>
      </w:r>
      <w:r w:rsidRPr="00C77BD6">
        <w:rPr>
          <w:rFonts w:ascii="Arial Narrow" w:hAnsi="Arial Narrow"/>
          <w:sz w:val="22"/>
          <w:szCs w:val="22"/>
          <w:lang w:val="fr-FR"/>
        </w:rPr>
        <w:t>R</w:t>
      </w:r>
      <w:proofErr w:type="spellEnd"/>
      <w:r w:rsidRPr="00C77BD6">
        <w:rPr>
          <w:rFonts w:ascii="Arial Narrow" w:hAnsi="Arial Narrow"/>
          <w:sz w:val="22"/>
          <w:szCs w:val="22"/>
          <w:lang w:val="fr-FR"/>
        </w:rPr>
        <w:t xml:space="preserve"> de l’évaluation</w:t>
      </w:r>
      <w:r w:rsidR="0075089B" w:rsidRPr="00C77BD6">
        <w:rPr>
          <w:rFonts w:ascii="Arial Narrow" w:hAnsi="Arial Narrow"/>
          <w:sz w:val="22"/>
          <w:szCs w:val="22"/>
          <w:lang w:val="fr-FR"/>
        </w:rPr>
        <w:t xml:space="preserve"> à mi-</w:t>
      </w:r>
      <w:proofErr w:type="gramStart"/>
      <w:r w:rsidR="0075089B" w:rsidRPr="00C77BD6">
        <w:rPr>
          <w:rFonts w:ascii="Arial Narrow" w:hAnsi="Arial Narrow"/>
          <w:sz w:val="22"/>
          <w:szCs w:val="22"/>
          <w:lang w:val="fr-FR"/>
        </w:rPr>
        <w:t>parcours</w:t>
      </w:r>
      <w:r w:rsidRPr="00C77BD6">
        <w:rPr>
          <w:rFonts w:ascii="Arial Narrow" w:hAnsi="Arial Narrow"/>
          <w:sz w:val="22"/>
          <w:szCs w:val="22"/>
          <w:lang w:val="fr-FR"/>
        </w:rPr>
        <w:t>;</w:t>
      </w:r>
      <w:proofErr w:type="gramEnd"/>
    </w:p>
    <w:p w14:paraId="0D719D54" w14:textId="77777777" w:rsidR="00067620" w:rsidRPr="00B128E1" w:rsidRDefault="00067620" w:rsidP="00067620">
      <w:pPr>
        <w:numPr>
          <w:ilvl w:val="1"/>
          <w:numId w:val="21"/>
        </w:numPr>
        <w:spacing w:line="259" w:lineRule="auto"/>
        <w:ind w:hanging="360"/>
        <w:rPr>
          <w:rFonts w:ascii="Arial Narrow" w:hAnsi="Arial Narrow"/>
          <w:sz w:val="22"/>
          <w:szCs w:val="22"/>
          <w:lang w:val="fr-FR"/>
        </w:rPr>
      </w:pPr>
      <w:r w:rsidRPr="00B128E1">
        <w:rPr>
          <w:rFonts w:ascii="Arial Narrow" w:hAnsi="Arial Narrow"/>
          <w:sz w:val="22"/>
          <w:szCs w:val="22"/>
          <w:lang w:val="fr-FR"/>
        </w:rPr>
        <w:t>Liste des personnes ou groupes interviewés ou consultés et des sites visités ;</w:t>
      </w:r>
    </w:p>
    <w:p w14:paraId="5AAD4820" w14:textId="77777777" w:rsidR="00C77BD6" w:rsidRDefault="00067620" w:rsidP="00067620">
      <w:pPr>
        <w:numPr>
          <w:ilvl w:val="1"/>
          <w:numId w:val="21"/>
        </w:numPr>
        <w:spacing w:line="259" w:lineRule="auto"/>
        <w:ind w:hanging="360"/>
        <w:rPr>
          <w:rFonts w:ascii="Arial Narrow" w:hAnsi="Arial Narrow"/>
          <w:sz w:val="22"/>
          <w:szCs w:val="22"/>
          <w:lang w:val="fr-FR"/>
        </w:rPr>
      </w:pPr>
      <w:r w:rsidRPr="00B128E1">
        <w:rPr>
          <w:rFonts w:ascii="Arial Narrow" w:hAnsi="Arial Narrow"/>
          <w:sz w:val="22"/>
          <w:szCs w:val="22"/>
          <w:lang w:val="fr-FR"/>
        </w:rPr>
        <w:t>Liste des documents d’aide révisés ;</w:t>
      </w:r>
    </w:p>
    <w:p w14:paraId="44B4DEB3" w14:textId="17DC7319" w:rsidR="00067620" w:rsidRDefault="00067620" w:rsidP="00067620">
      <w:pPr>
        <w:numPr>
          <w:ilvl w:val="1"/>
          <w:numId w:val="21"/>
        </w:numPr>
        <w:spacing w:line="259" w:lineRule="auto"/>
        <w:ind w:hanging="360"/>
        <w:rPr>
          <w:rFonts w:ascii="Arial Narrow" w:hAnsi="Arial Narrow"/>
          <w:sz w:val="22"/>
          <w:szCs w:val="22"/>
          <w:lang w:val="fr-FR"/>
        </w:rPr>
      </w:pPr>
      <w:r w:rsidRPr="00B128E1">
        <w:rPr>
          <w:rFonts w:ascii="Arial Narrow" w:hAnsi="Arial Narrow"/>
          <w:sz w:val="22"/>
          <w:szCs w:val="22"/>
          <w:lang w:val="fr-FR"/>
        </w:rPr>
        <w:t>Cadre des résultats du projet</w:t>
      </w:r>
    </w:p>
    <w:p w14:paraId="7F3853EE" w14:textId="77777777" w:rsidR="00DB1825" w:rsidRPr="00B128E1" w:rsidRDefault="00DB1825" w:rsidP="007E5931">
      <w:pPr>
        <w:spacing w:line="259" w:lineRule="auto"/>
        <w:ind w:left="1188"/>
        <w:rPr>
          <w:rFonts w:ascii="Arial Narrow" w:hAnsi="Arial Narrow"/>
          <w:sz w:val="22"/>
          <w:szCs w:val="22"/>
          <w:lang w:val="fr-FR"/>
        </w:rPr>
      </w:pPr>
    </w:p>
    <w:p w14:paraId="69D04228" w14:textId="46D8116A" w:rsidR="00067620" w:rsidRPr="00B128E1" w:rsidRDefault="00067620" w:rsidP="00067620">
      <w:pPr>
        <w:pStyle w:val="Paragraphedeliste"/>
        <w:numPr>
          <w:ilvl w:val="1"/>
          <w:numId w:val="27"/>
        </w:numPr>
        <w:jc w:val="both"/>
        <w:rPr>
          <w:rFonts w:ascii="Arial Narrow" w:hAnsi="Arial Narrow"/>
          <w:b/>
          <w:szCs w:val="22"/>
          <w:lang w:val="fr-FR"/>
        </w:rPr>
      </w:pPr>
      <w:r w:rsidRPr="00B128E1">
        <w:rPr>
          <w:rFonts w:ascii="Arial Narrow" w:hAnsi="Arial Narrow"/>
          <w:b/>
          <w:szCs w:val="22"/>
          <w:lang w:val="fr-FR"/>
        </w:rPr>
        <w:t> Qualifications et tâches des consultants</w:t>
      </w:r>
    </w:p>
    <w:p w14:paraId="7586DD28" w14:textId="77777777" w:rsidR="00067620" w:rsidRPr="00B128E1" w:rsidRDefault="00067620" w:rsidP="00067620">
      <w:pPr>
        <w:jc w:val="both"/>
        <w:rPr>
          <w:rFonts w:ascii="Arial Narrow" w:hAnsi="Arial Narrow"/>
          <w:b/>
          <w:sz w:val="22"/>
          <w:szCs w:val="22"/>
          <w:lang w:val="fr-FR"/>
        </w:rPr>
      </w:pPr>
    </w:p>
    <w:p w14:paraId="51DF458F" w14:textId="4E80822A" w:rsidR="00067620" w:rsidRPr="0057604C" w:rsidRDefault="00067620" w:rsidP="00067620">
      <w:pPr>
        <w:pStyle w:val="Paragraphedeliste"/>
        <w:widowControl/>
        <w:numPr>
          <w:ilvl w:val="0"/>
          <w:numId w:val="33"/>
        </w:numPr>
        <w:overflowPunct/>
        <w:adjustRightInd/>
        <w:spacing w:after="200" w:line="276" w:lineRule="auto"/>
        <w:ind w:left="426" w:hanging="426"/>
        <w:jc w:val="both"/>
        <w:rPr>
          <w:rFonts w:ascii="Arial Narrow" w:hAnsi="Arial Narrow"/>
          <w:b/>
          <w:szCs w:val="22"/>
          <w:lang w:val="fr-FR"/>
        </w:rPr>
      </w:pPr>
      <w:r w:rsidRPr="0057604C">
        <w:rPr>
          <w:rFonts w:ascii="Arial Narrow" w:hAnsi="Arial Narrow"/>
          <w:b/>
          <w:szCs w:val="22"/>
          <w:u w:val="single" w:color="000000"/>
          <w:lang w:val="fr-FR"/>
        </w:rPr>
        <w:t xml:space="preserve">Consultant international, Chef </w:t>
      </w:r>
      <w:r w:rsidR="00DF488F" w:rsidRPr="0057604C">
        <w:rPr>
          <w:rFonts w:ascii="Arial Narrow" w:hAnsi="Arial Narrow"/>
          <w:b/>
          <w:szCs w:val="22"/>
          <w:u w:val="single" w:color="000000"/>
          <w:lang w:val="fr-FR"/>
        </w:rPr>
        <w:t>de mission</w:t>
      </w:r>
      <w:r w:rsidRPr="0057604C">
        <w:rPr>
          <w:rFonts w:ascii="Arial Narrow" w:hAnsi="Arial Narrow"/>
          <w:b/>
          <w:szCs w:val="22"/>
          <w:lang w:val="fr-FR"/>
        </w:rPr>
        <w:t xml:space="preserve"> </w:t>
      </w:r>
    </w:p>
    <w:p w14:paraId="7D7C6CDE" w14:textId="77777777" w:rsidR="00067620" w:rsidRPr="00B128E1" w:rsidRDefault="00067620" w:rsidP="00067620">
      <w:pPr>
        <w:rPr>
          <w:rFonts w:ascii="Arial Narrow" w:hAnsi="Arial Narrow"/>
          <w:sz w:val="22"/>
          <w:szCs w:val="22"/>
          <w:lang w:val="fr-FR"/>
        </w:rPr>
      </w:pPr>
      <w:r w:rsidRPr="00B128E1">
        <w:rPr>
          <w:rFonts w:ascii="Arial Narrow" w:hAnsi="Arial Narrow"/>
          <w:sz w:val="22"/>
          <w:szCs w:val="22"/>
          <w:lang w:val="fr-FR"/>
        </w:rPr>
        <w:t>Le Consultant international devra disposer des qualifications minimales suivantes :</w:t>
      </w:r>
    </w:p>
    <w:p w14:paraId="29696C66" w14:textId="77777777" w:rsidR="00067620" w:rsidRPr="00B128E1" w:rsidRDefault="00067620" w:rsidP="00067620">
      <w:pPr>
        <w:rPr>
          <w:rFonts w:ascii="Arial Narrow" w:hAnsi="Arial Narrow"/>
          <w:b/>
          <w:sz w:val="22"/>
          <w:szCs w:val="22"/>
          <w:lang w:val="fr-FR"/>
        </w:rPr>
      </w:pPr>
    </w:p>
    <w:p w14:paraId="4C704053" w14:textId="77777777" w:rsidR="00067620" w:rsidRPr="00B128E1" w:rsidRDefault="00067620" w:rsidP="00067620">
      <w:pPr>
        <w:rPr>
          <w:rFonts w:ascii="Arial Narrow" w:hAnsi="Arial Narrow"/>
          <w:sz w:val="22"/>
          <w:szCs w:val="22"/>
        </w:rPr>
      </w:pPr>
      <w:r w:rsidRPr="00B128E1">
        <w:rPr>
          <w:rFonts w:ascii="Arial Narrow" w:hAnsi="Arial Narrow"/>
          <w:b/>
          <w:sz w:val="22"/>
          <w:szCs w:val="22"/>
        </w:rPr>
        <w:t xml:space="preserve">1.1 </w:t>
      </w:r>
      <w:r w:rsidRPr="00B128E1">
        <w:rPr>
          <w:rFonts w:ascii="Arial Narrow" w:hAnsi="Arial Narrow"/>
          <w:b/>
          <w:sz w:val="22"/>
          <w:szCs w:val="22"/>
          <w:u w:val="single"/>
        </w:rPr>
        <w:t xml:space="preserve">Formation </w:t>
      </w:r>
      <w:proofErr w:type="spellStart"/>
      <w:r w:rsidRPr="00B128E1">
        <w:rPr>
          <w:rFonts w:ascii="Arial Narrow" w:hAnsi="Arial Narrow"/>
          <w:b/>
          <w:sz w:val="22"/>
          <w:szCs w:val="22"/>
          <w:u w:val="single"/>
        </w:rPr>
        <w:t>requise</w:t>
      </w:r>
      <w:proofErr w:type="spellEnd"/>
      <w:r w:rsidRPr="00B128E1">
        <w:rPr>
          <w:rFonts w:ascii="Arial Narrow" w:hAnsi="Arial Narrow"/>
          <w:sz w:val="22"/>
          <w:szCs w:val="22"/>
          <w:u w:val="single"/>
        </w:rPr>
        <w:t xml:space="preserve"> </w:t>
      </w:r>
    </w:p>
    <w:p w14:paraId="09607DA2" w14:textId="77777777" w:rsidR="00067620" w:rsidRPr="00B128E1" w:rsidRDefault="00067620" w:rsidP="00067620">
      <w:pPr>
        <w:numPr>
          <w:ilvl w:val="0"/>
          <w:numId w:val="30"/>
        </w:numPr>
        <w:spacing w:line="293" w:lineRule="atLeast"/>
        <w:ind w:hanging="360"/>
        <w:jc w:val="both"/>
        <w:textAlignment w:val="baseline"/>
        <w:rPr>
          <w:rFonts w:ascii="Arial Narrow" w:hAnsi="Arial Narrow"/>
          <w:sz w:val="22"/>
          <w:szCs w:val="22"/>
          <w:lang w:val="fr-FR"/>
        </w:rPr>
      </w:pPr>
      <w:r w:rsidRPr="00B128E1">
        <w:rPr>
          <w:rFonts w:ascii="Arial Narrow" w:hAnsi="Arial Narrow"/>
          <w:sz w:val="22"/>
          <w:szCs w:val="22"/>
          <w:lang w:val="fr-FR"/>
        </w:rPr>
        <w:t xml:space="preserve">Être titulaire, au minimum, d’un diplôme d’études supérieures (Bac+5) ou équivalent en économie, Planification du développement, l’économie du développement, Développement rural/local, agronomie, l’adaptation et résilience, sociologie ou dans une discipline connexe des sciences sociales ; </w:t>
      </w:r>
    </w:p>
    <w:p w14:paraId="55C05C48" w14:textId="77777777" w:rsidR="00067620" w:rsidRPr="00B128E1" w:rsidRDefault="00067620" w:rsidP="00067620">
      <w:pPr>
        <w:rPr>
          <w:rFonts w:ascii="Arial Narrow" w:hAnsi="Arial Narrow"/>
          <w:b/>
          <w:sz w:val="22"/>
          <w:szCs w:val="22"/>
          <w:lang w:val="fr-FR"/>
        </w:rPr>
      </w:pPr>
    </w:p>
    <w:p w14:paraId="4FA12B58" w14:textId="77777777" w:rsidR="00067620" w:rsidRPr="00B128E1" w:rsidRDefault="00067620" w:rsidP="00067620">
      <w:pPr>
        <w:pStyle w:val="Paragraphedeliste"/>
        <w:widowControl/>
        <w:numPr>
          <w:ilvl w:val="1"/>
          <w:numId w:val="33"/>
        </w:numPr>
        <w:overflowPunct/>
        <w:adjustRightInd/>
        <w:spacing w:line="240" w:lineRule="auto"/>
        <w:ind w:left="426" w:hanging="426"/>
        <w:rPr>
          <w:rFonts w:ascii="Arial Narrow" w:hAnsi="Arial Narrow"/>
          <w:b/>
          <w:szCs w:val="22"/>
          <w:u w:val="single"/>
        </w:rPr>
      </w:pPr>
      <w:proofErr w:type="spellStart"/>
      <w:r w:rsidRPr="00B128E1">
        <w:rPr>
          <w:rFonts w:ascii="Arial Narrow" w:hAnsi="Arial Narrow"/>
          <w:b/>
          <w:szCs w:val="22"/>
          <w:u w:val="single"/>
        </w:rPr>
        <w:t>Expériences</w:t>
      </w:r>
      <w:proofErr w:type="spellEnd"/>
      <w:r w:rsidRPr="00B128E1">
        <w:rPr>
          <w:rFonts w:ascii="Arial Narrow" w:hAnsi="Arial Narrow"/>
          <w:b/>
          <w:szCs w:val="22"/>
          <w:u w:val="single"/>
        </w:rPr>
        <w:t xml:space="preserve"> </w:t>
      </w:r>
      <w:proofErr w:type="spellStart"/>
      <w:r w:rsidRPr="00B128E1">
        <w:rPr>
          <w:rFonts w:ascii="Arial Narrow" w:hAnsi="Arial Narrow"/>
          <w:b/>
          <w:szCs w:val="22"/>
          <w:u w:val="single"/>
        </w:rPr>
        <w:t>requises</w:t>
      </w:r>
      <w:proofErr w:type="spellEnd"/>
      <w:r w:rsidRPr="00B128E1">
        <w:rPr>
          <w:rFonts w:ascii="Arial Narrow" w:hAnsi="Arial Narrow"/>
          <w:b/>
          <w:szCs w:val="22"/>
          <w:u w:val="single"/>
        </w:rPr>
        <w:t xml:space="preserve"> </w:t>
      </w:r>
    </w:p>
    <w:p w14:paraId="7508AC1A" w14:textId="77777777" w:rsidR="00067620" w:rsidRPr="00B128E1" w:rsidRDefault="00067620" w:rsidP="00067620">
      <w:pPr>
        <w:rPr>
          <w:rFonts w:ascii="Arial Narrow" w:hAnsi="Arial Narrow"/>
          <w:sz w:val="22"/>
          <w:szCs w:val="22"/>
        </w:rPr>
      </w:pPr>
      <w:r w:rsidRPr="00B128E1">
        <w:rPr>
          <w:rFonts w:ascii="Arial Narrow" w:hAnsi="Arial Narrow"/>
          <w:sz w:val="22"/>
          <w:szCs w:val="22"/>
        </w:rPr>
        <w:t xml:space="preserve"> </w:t>
      </w:r>
    </w:p>
    <w:p w14:paraId="68BF592E" w14:textId="4A60085F" w:rsidR="00067620" w:rsidRPr="00B128E1" w:rsidRDefault="00067620" w:rsidP="00067620">
      <w:pPr>
        <w:rPr>
          <w:rFonts w:ascii="Arial Narrow" w:hAnsi="Arial Narrow"/>
          <w:sz w:val="22"/>
          <w:szCs w:val="22"/>
          <w:lang w:val="fr-FR"/>
        </w:rPr>
      </w:pPr>
      <w:r w:rsidRPr="00B128E1">
        <w:rPr>
          <w:rFonts w:ascii="Arial Narrow" w:hAnsi="Arial Narrow"/>
          <w:sz w:val="22"/>
          <w:szCs w:val="22"/>
          <w:lang w:val="fr-FR"/>
        </w:rPr>
        <w:t xml:space="preserve">Le poste de Chef d’Equipe requière </w:t>
      </w:r>
      <w:r w:rsidR="00DF488F">
        <w:rPr>
          <w:rFonts w:ascii="Arial Narrow" w:hAnsi="Arial Narrow"/>
          <w:sz w:val="22"/>
          <w:szCs w:val="22"/>
          <w:lang w:val="fr-FR"/>
        </w:rPr>
        <w:t>l</w:t>
      </w:r>
      <w:r w:rsidRPr="00B128E1">
        <w:rPr>
          <w:rFonts w:ascii="Arial Narrow" w:hAnsi="Arial Narrow"/>
          <w:sz w:val="22"/>
          <w:szCs w:val="22"/>
          <w:lang w:val="fr-FR"/>
        </w:rPr>
        <w:t>es expériences suivantes :</w:t>
      </w:r>
    </w:p>
    <w:p w14:paraId="6371F4E8" w14:textId="77777777" w:rsidR="00632855" w:rsidRPr="00B128E1" w:rsidRDefault="00632855" w:rsidP="00632855">
      <w:pPr>
        <w:numPr>
          <w:ilvl w:val="0"/>
          <w:numId w:val="30"/>
        </w:numPr>
        <w:spacing w:line="293" w:lineRule="atLeast"/>
        <w:ind w:hanging="360"/>
        <w:jc w:val="both"/>
        <w:textAlignment w:val="baseline"/>
        <w:rPr>
          <w:rFonts w:ascii="Arial Narrow" w:hAnsi="Arial Narrow"/>
          <w:sz w:val="22"/>
          <w:szCs w:val="22"/>
          <w:lang w:val="fr-FR"/>
        </w:rPr>
      </w:pPr>
      <w:r w:rsidRPr="00B128E1">
        <w:rPr>
          <w:rFonts w:ascii="Arial Narrow" w:hAnsi="Arial Narrow"/>
          <w:sz w:val="22"/>
          <w:szCs w:val="22"/>
          <w:lang w:val="fr-FR"/>
        </w:rPr>
        <w:t xml:space="preserve">Une expérience concluante dans l’évaluation d’au moins cinq (05) projets de développement.  </w:t>
      </w:r>
    </w:p>
    <w:p w14:paraId="0FCD1DBE" w14:textId="0D98F681" w:rsidR="00067620" w:rsidRPr="00B128E1" w:rsidRDefault="00067620" w:rsidP="00067620">
      <w:pPr>
        <w:numPr>
          <w:ilvl w:val="0"/>
          <w:numId w:val="30"/>
        </w:numPr>
        <w:spacing w:line="293" w:lineRule="atLeast"/>
        <w:ind w:hanging="360"/>
        <w:jc w:val="both"/>
        <w:textAlignment w:val="baseline"/>
        <w:rPr>
          <w:rFonts w:ascii="Arial Narrow" w:hAnsi="Arial Narrow"/>
          <w:color w:val="666666"/>
          <w:sz w:val="22"/>
          <w:szCs w:val="22"/>
          <w:lang w:val="fr-FR"/>
        </w:rPr>
      </w:pPr>
      <w:r w:rsidRPr="00B128E1">
        <w:rPr>
          <w:rFonts w:ascii="Arial Narrow" w:hAnsi="Arial Narrow"/>
          <w:sz w:val="22"/>
          <w:szCs w:val="22"/>
          <w:lang w:val="fr-FR"/>
        </w:rPr>
        <w:t>De solides références dans l’évaluation des projets similaires seraient un atout.</w:t>
      </w:r>
    </w:p>
    <w:p w14:paraId="4AFAC84E" w14:textId="5D58D59E" w:rsidR="00067620" w:rsidRPr="00B128E1" w:rsidRDefault="00067620" w:rsidP="00067620">
      <w:pPr>
        <w:numPr>
          <w:ilvl w:val="0"/>
          <w:numId w:val="30"/>
        </w:numPr>
        <w:spacing w:line="293" w:lineRule="atLeast"/>
        <w:ind w:hanging="360"/>
        <w:jc w:val="both"/>
        <w:textAlignment w:val="baseline"/>
        <w:rPr>
          <w:rFonts w:ascii="Arial Narrow" w:hAnsi="Arial Narrow"/>
          <w:sz w:val="22"/>
          <w:szCs w:val="22"/>
          <w:lang w:val="fr-FR"/>
        </w:rPr>
      </w:pPr>
      <w:r w:rsidRPr="00B128E1">
        <w:rPr>
          <w:rFonts w:ascii="Arial Narrow" w:hAnsi="Arial Narrow"/>
          <w:sz w:val="22"/>
          <w:szCs w:val="22"/>
          <w:lang w:val="fr-FR"/>
        </w:rPr>
        <w:t xml:space="preserve"> Des expériences pertinentes dans l’élaboration</w:t>
      </w:r>
      <w:r w:rsidR="003C3F4A">
        <w:rPr>
          <w:rFonts w:ascii="Arial Narrow" w:hAnsi="Arial Narrow"/>
          <w:sz w:val="22"/>
          <w:szCs w:val="22"/>
          <w:lang w:val="fr-FR"/>
        </w:rPr>
        <w:t xml:space="preserve"> et</w:t>
      </w:r>
      <w:r w:rsidRPr="00B128E1">
        <w:rPr>
          <w:rFonts w:ascii="Arial Narrow" w:hAnsi="Arial Narrow"/>
          <w:sz w:val="22"/>
          <w:szCs w:val="22"/>
          <w:lang w:val="fr-FR"/>
        </w:rPr>
        <w:t xml:space="preserve"> la mise en œuvre de projets/programmes de développement et plus spécifiquement dans les domaines de la </w:t>
      </w:r>
      <w:r w:rsidR="000A399B" w:rsidRPr="000A399B">
        <w:rPr>
          <w:rFonts w:ascii="Arial Narrow" w:hAnsi="Arial Narrow"/>
          <w:sz w:val="22"/>
          <w:lang w:val="fr-FR"/>
        </w:rPr>
        <w:t>prévention de la radicalisation, de l’extrémisme violent et de la consolidation de la paix</w:t>
      </w:r>
      <w:r w:rsidR="000A399B">
        <w:rPr>
          <w:rFonts w:ascii="Arial Narrow" w:hAnsi="Arial Narrow"/>
          <w:sz w:val="24"/>
          <w:szCs w:val="22"/>
          <w:lang w:val="fr-FR"/>
        </w:rPr>
        <w:t>,</w:t>
      </w:r>
      <w:r w:rsidRPr="000A399B">
        <w:rPr>
          <w:rFonts w:ascii="Arial Narrow" w:hAnsi="Arial Narrow"/>
          <w:sz w:val="24"/>
          <w:szCs w:val="22"/>
          <w:lang w:val="fr-FR"/>
        </w:rPr>
        <w:t xml:space="preserve"> </w:t>
      </w:r>
      <w:r w:rsidR="002128CB" w:rsidRPr="00B128E1">
        <w:rPr>
          <w:rFonts w:ascii="Arial Narrow" w:hAnsi="Arial Narrow"/>
          <w:sz w:val="22"/>
          <w:szCs w:val="22"/>
          <w:lang w:val="fr-FR"/>
        </w:rPr>
        <w:t>la lutte</w:t>
      </w:r>
      <w:r w:rsidRPr="00B128E1">
        <w:rPr>
          <w:rFonts w:ascii="Arial Narrow" w:hAnsi="Arial Narrow"/>
          <w:sz w:val="22"/>
          <w:szCs w:val="22"/>
          <w:lang w:val="fr-FR"/>
        </w:rPr>
        <w:t xml:space="preserve"> contre la violence basée sur le genre, l’eau potable et l’assainissement, les approches de développement à base communautaire ; </w:t>
      </w:r>
    </w:p>
    <w:p w14:paraId="11E340B7" w14:textId="491DD2C4" w:rsidR="00067620" w:rsidRPr="00B511D2" w:rsidRDefault="009D3ED0" w:rsidP="00067620">
      <w:pPr>
        <w:numPr>
          <w:ilvl w:val="0"/>
          <w:numId w:val="30"/>
        </w:numPr>
        <w:spacing w:line="293" w:lineRule="atLeast"/>
        <w:ind w:hanging="360"/>
        <w:jc w:val="both"/>
        <w:textAlignment w:val="baseline"/>
        <w:rPr>
          <w:rFonts w:ascii="Arial Narrow" w:hAnsi="Arial Narrow"/>
          <w:sz w:val="22"/>
          <w:szCs w:val="22"/>
          <w:lang w:val="fr-FR"/>
        </w:rPr>
      </w:pPr>
      <w:r w:rsidRPr="00B511D2">
        <w:rPr>
          <w:rFonts w:ascii="Arial Narrow" w:hAnsi="Arial Narrow"/>
          <w:sz w:val="22"/>
          <w:szCs w:val="22"/>
          <w:lang w:val="fr-FR"/>
        </w:rPr>
        <w:t xml:space="preserve">Avoir été au moins </w:t>
      </w:r>
      <w:r w:rsidR="00DF488F">
        <w:rPr>
          <w:rFonts w:ascii="Arial Narrow" w:hAnsi="Arial Narrow"/>
          <w:sz w:val="22"/>
          <w:szCs w:val="22"/>
          <w:lang w:val="fr-FR"/>
        </w:rPr>
        <w:t>trois (0</w:t>
      </w:r>
      <w:r w:rsidRPr="00B511D2">
        <w:rPr>
          <w:rFonts w:ascii="Arial Narrow" w:hAnsi="Arial Narrow"/>
          <w:sz w:val="22"/>
          <w:szCs w:val="22"/>
          <w:lang w:val="fr-FR"/>
        </w:rPr>
        <w:t>3</w:t>
      </w:r>
      <w:r w:rsidR="00DF488F">
        <w:rPr>
          <w:rFonts w:ascii="Arial Narrow" w:hAnsi="Arial Narrow"/>
          <w:sz w:val="22"/>
          <w:szCs w:val="22"/>
          <w:lang w:val="fr-FR"/>
        </w:rPr>
        <w:t>)</w:t>
      </w:r>
      <w:r w:rsidRPr="00B511D2">
        <w:rPr>
          <w:rFonts w:ascii="Arial Narrow" w:hAnsi="Arial Narrow"/>
          <w:sz w:val="22"/>
          <w:szCs w:val="22"/>
          <w:lang w:val="fr-FR"/>
        </w:rPr>
        <w:t xml:space="preserve"> fois chef d’équipe lors de missions d’évaluation</w:t>
      </w:r>
      <w:r w:rsidR="00FB75A6">
        <w:rPr>
          <w:rFonts w:ascii="Arial Narrow" w:hAnsi="Arial Narrow"/>
          <w:sz w:val="22"/>
          <w:szCs w:val="22"/>
          <w:lang w:val="fr-FR"/>
        </w:rPr>
        <w:t xml:space="preserve"> </w:t>
      </w:r>
      <w:r w:rsidR="00067620" w:rsidRPr="00B511D2">
        <w:rPr>
          <w:rFonts w:ascii="Arial Narrow" w:hAnsi="Arial Narrow"/>
          <w:sz w:val="22"/>
          <w:szCs w:val="22"/>
          <w:lang w:val="fr-FR"/>
        </w:rPr>
        <w:t>;</w:t>
      </w:r>
    </w:p>
    <w:p w14:paraId="563660EE" w14:textId="77777777" w:rsidR="00067620" w:rsidRPr="00B128E1" w:rsidRDefault="00067620" w:rsidP="00067620">
      <w:pPr>
        <w:numPr>
          <w:ilvl w:val="0"/>
          <w:numId w:val="30"/>
        </w:numPr>
        <w:spacing w:line="293" w:lineRule="atLeast"/>
        <w:ind w:hanging="360"/>
        <w:jc w:val="both"/>
        <w:textAlignment w:val="baseline"/>
        <w:rPr>
          <w:rFonts w:ascii="Arial Narrow" w:hAnsi="Arial Narrow"/>
          <w:sz w:val="22"/>
          <w:szCs w:val="22"/>
          <w:lang w:val="fr-FR"/>
        </w:rPr>
      </w:pPr>
      <w:r w:rsidRPr="00B128E1">
        <w:rPr>
          <w:rFonts w:ascii="Arial Narrow" w:hAnsi="Arial Narrow"/>
          <w:sz w:val="22"/>
          <w:szCs w:val="22"/>
          <w:lang w:val="fr-FR"/>
        </w:rPr>
        <w:lastRenderedPageBreak/>
        <w:t xml:space="preserve">Expérience de travail dans les pays d’Afrique subsaharienne ; </w:t>
      </w:r>
    </w:p>
    <w:p w14:paraId="7F3169FE" w14:textId="47314B2D" w:rsidR="00067620" w:rsidRPr="00B128E1" w:rsidRDefault="00067620" w:rsidP="00067620">
      <w:pPr>
        <w:numPr>
          <w:ilvl w:val="0"/>
          <w:numId w:val="30"/>
        </w:numPr>
        <w:spacing w:line="293" w:lineRule="atLeast"/>
        <w:ind w:hanging="360"/>
        <w:jc w:val="both"/>
        <w:textAlignment w:val="baseline"/>
        <w:rPr>
          <w:rFonts w:ascii="Arial Narrow" w:hAnsi="Arial Narrow"/>
          <w:sz w:val="22"/>
          <w:szCs w:val="22"/>
          <w:lang w:val="fr-FR"/>
        </w:rPr>
      </w:pPr>
      <w:r w:rsidRPr="00B128E1">
        <w:rPr>
          <w:rFonts w:ascii="Arial Narrow" w:hAnsi="Arial Narrow"/>
          <w:sz w:val="22"/>
          <w:szCs w:val="22"/>
          <w:lang w:val="fr-FR"/>
        </w:rPr>
        <w:t xml:space="preserve">Une bonne connaissance des problématiques de développement au </w:t>
      </w:r>
      <w:r w:rsidR="00A579DF" w:rsidRPr="00B128E1">
        <w:rPr>
          <w:rFonts w:ascii="Arial Narrow" w:hAnsi="Arial Narrow"/>
          <w:sz w:val="22"/>
          <w:szCs w:val="22"/>
          <w:lang w:val="fr-FR"/>
        </w:rPr>
        <w:t xml:space="preserve">Tchad </w:t>
      </w:r>
      <w:r w:rsidR="003C3F4A">
        <w:rPr>
          <w:rFonts w:ascii="Arial Narrow" w:hAnsi="Arial Narrow"/>
          <w:sz w:val="22"/>
          <w:szCs w:val="22"/>
          <w:lang w:val="fr-FR"/>
        </w:rPr>
        <w:t>serait un atout</w:t>
      </w:r>
      <w:r w:rsidR="00FB75A6">
        <w:rPr>
          <w:rFonts w:ascii="Arial Narrow" w:hAnsi="Arial Narrow"/>
          <w:sz w:val="22"/>
          <w:szCs w:val="22"/>
          <w:lang w:val="fr-FR"/>
        </w:rPr>
        <w:t xml:space="preserve"> </w:t>
      </w:r>
      <w:r w:rsidR="00A579DF" w:rsidRPr="00B128E1">
        <w:rPr>
          <w:rFonts w:ascii="Arial Narrow" w:hAnsi="Arial Narrow"/>
          <w:sz w:val="22"/>
          <w:szCs w:val="22"/>
          <w:lang w:val="fr-FR"/>
        </w:rPr>
        <w:t>;</w:t>
      </w:r>
    </w:p>
    <w:p w14:paraId="25BC25D1" w14:textId="7B2C7C7B" w:rsidR="00067620" w:rsidRPr="00B128E1" w:rsidRDefault="00067620" w:rsidP="00067620">
      <w:pPr>
        <w:numPr>
          <w:ilvl w:val="0"/>
          <w:numId w:val="30"/>
        </w:numPr>
        <w:spacing w:line="293" w:lineRule="atLeast"/>
        <w:ind w:hanging="360"/>
        <w:jc w:val="both"/>
        <w:textAlignment w:val="baseline"/>
        <w:rPr>
          <w:rFonts w:ascii="Arial Narrow" w:hAnsi="Arial Narrow"/>
          <w:sz w:val="22"/>
          <w:szCs w:val="22"/>
          <w:lang w:val="fr-FR"/>
        </w:rPr>
      </w:pPr>
      <w:bookmarkStart w:id="2" w:name="_Hlk24965427"/>
      <w:r w:rsidRPr="00B128E1">
        <w:rPr>
          <w:rFonts w:ascii="Arial Narrow" w:hAnsi="Arial Narrow"/>
          <w:sz w:val="22"/>
          <w:szCs w:val="22"/>
          <w:lang w:val="fr-FR"/>
        </w:rPr>
        <w:t xml:space="preserve">Familiarité avec le Système des Nations Unies en matière d’élaboration, de mise en œuvre et d’évaluation des projets de développement </w:t>
      </w:r>
      <w:bookmarkEnd w:id="2"/>
      <w:r w:rsidRPr="00B128E1">
        <w:rPr>
          <w:rFonts w:ascii="Arial Narrow" w:hAnsi="Arial Narrow"/>
          <w:sz w:val="22"/>
          <w:szCs w:val="22"/>
          <w:lang w:val="fr-FR"/>
        </w:rPr>
        <w:t>;</w:t>
      </w:r>
    </w:p>
    <w:p w14:paraId="2AA4E842" w14:textId="77777777" w:rsidR="00067620" w:rsidRPr="00B128E1" w:rsidRDefault="00067620" w:rsidP="00067620">
      <w:pPr>
        <w:spacing w:line="293" w:lineRule="atLeast"/>
        <w:ind w:left="720"/>
        <w:textAlignment w:val="baseline"/>
        <w:rPr>
          <w:rFonts w:ascii="Arial Narrow" w:hAnsi="Arial Narrow"/>
          <w:color w:val="666666"/>
          <w:sz w:val="22"/>
          <w:szCs w:val="22"/>
          <w:lang w:val="fr-FR"/>
        </w:rPr>
      </w:pPr>
    </w:p>
    <w:p w14:paraId="136EF064" w14:textId="77777777" w:rsidR="00067620" w:rsidRPr="00B128E1" w:rsidRDefault="00067620" w:rsidP="00067620">
      <w:pPr>
        <w:rPr>
          <w:rFonts w:ascii="Arial Narrow" w:hAnsi="Arial Narrow"/>
          <w:b/>
          <w:sz w:val="22"/>
          <w:szCs w:val="22"/>
          <w:lang w:val="fr-FR"/>
        </w:rPr>
      </w:pPr>
      <w:r w:rsidRPr="00B128E1">
        <w:rPr>
          <w:rFonts w:ascii="Arial Narrow" w:hAnsi="Arial Narrow"/>
          <w:b/>
          <w:sz w:val="22"/>
          <w:szCs w:val="22"/>
          <w:lang w:val="fr-FR"/>
        </w:rPr>
        <w:t>Langues :</w:t>
      </w:r>
    </w:p>
    <w:p w14:paraId="2208D996" w14:textId="77777777" w:rsidR="00067620" w:rsidRPr="00B128E1" w:rsidRDefault="00067620" w:rsidP="00067620">
      <w:pPr>
        <w:jc w:val="both"/>
        <w:rPr>
          <w:rFonts w:ascii="Arial Narrow" w:hAnsi="Arial Narrow"/>
          <w:sz w:val="22"/>
          <w:szCs w:val="22"/>
          <w:lang w:val="fr-FR"/>
        </w:rPr>
      </w:pPr>
      <w:r w:rsidRPr="00B128E1">
        <w:rPr>
          <w:rFonts w:ascii="Arial Narrow" w:hAnsi="Arial Narrow"/>
          <w:sz w:val="22"/>
          <w:szCs w:val="22"/>
          <w:lang w:val="fr-FR"/>
        </w:rPr>
        <w:t xml:space="preserve">Une maîtrise parfaite de la langue française, aussi bien à l’écrit qu’à l’oral est indispensable. </w:t>
      </w:r>
    </w:p>
    <w:p w14:paraId="48901E3E" w14:textId="77777777" w:rsidR="00067620" w:rsidRPr="00B128E1" w:rsidRDefault="00067620" w:rsidP="00067620">
      <w:pPr>
        <w:jc w:val="both"/>
        <w:rPr>
          <w:rFonts w:ascii="Arial Narrow" w:hAnsi="Arial Narrow"/>
          <w:sz w:val="22"/>
          <w:szCs w:val="22"/>
          <w:lang w:val="fr-FR"/>
        </w:rPr>
      </w:pPr>
      <w:r w:rsidRPr="00B128E1">
        <w:rPr>
          <w:rFonts w:ascii="Arial Narrow" w:hAnsi="Arial Narrow"/>
          <w:sz w:val="22"/>
          <w:szCs w:val="22"/>
          <w:lang w:val="fr-FR"/>
        </w:rPr>
        <w:t xml:space="preserve">La connaissance de l’Anglais serait un atout. </w:t>
      </w:r>
    </w:p>
    <w:p w14:paraId="5BE506B1" w14:textId="77777777" w:rsidR="00067620" w:rsidRPr="00B128E1" w:rsidRDefault="00067620" w:rsidP="00067620">
      <w:pPr>
        <w:jc w:val="both"/>
        <w:rPr>
          <w:rFonts w:ascii="Arial Narrow" w:hAnsi="Arial Narrow"/>
          <w:sz w:val="22"/>
          <w:szCs w:val="22"/>
          <w:lang w:val="fr-FR"/>
        </w:rPr>
      </w:pPr>
    </w:p>
    <w:p w14:paraId="7C3E89CA" w14:textId="42FB1D82" w:rsidR="00067620" w:rsidRPr="00B128E1" w:rsidRDefault="00067620" w:rsidP="00067620">
      <w:pPr>
        <w:pStyle w:val="Paragraphedeliste"/>
        <w:widowControl/>
        <w:numPr>
          <w:ilvl w:val="0"/>
          <w:numId w:val="33"/>
        </w:numPr>
        <w:overflowPunct/>
        <w:adjustRightInd/>
        <w:spacing w:after="200" w:line="276" w:lineRule="auto"/>
        <w:ind w:left="426" w:hanging="426"/>
        <w:jc w:val="both"/>
        <w:rPr>
          <w:rFonts w:ascii="Arial Narrow" w:hAnsi="Arial Narrow"/>
          <w:b/>
          <w:szCs w:val="22"/>
          <w:u w:val="single"/>
          <w:lang w:val="fr-FR"/>
        </w:rPr>
      </w:pPr>
      <w:r w:rsidRPr="00B128E1">
        <w:rPr>
          <w:rFonts w:ascii="Arial Narrow" w:hAnsi="Arial Narrow"/>
          <w:b/>
          <w:szCs w:val="22"/>
          <w:u w:val="single"/>
          <w:lang w:val="fr-FR"/>
        </w:rPr>
        <w:t>Consultant nationa</w:t>
      </w:r>
      <w:r w:rsidR="00CB53E8">
        <w:rPr>
          <w:rFonts w:ascii="Arial Narrow" w:hAnsi="Arial Narrow"/>
          <w:b/>
          <w:szCs w:val="22"/>
          <w:u w:val="single"/>
          <w:lang w:val="fr-FR"/>
        </w:rPr>
        <w:t>l</w:t>
      </w:r>
      <w:r w:rsidRPr="00B128E1">
        <w:rPr>
          <w:rFonts w:ascii="Arial Narrow" w:hAnsi="Arial Narrow"/>
          <w:b/>
          <w:szCs w:val="22"/>
          <w:u w:val="single"/>
          <w:lang w:val="fr-FR"/>
        </w:rPr>
        <w:t xml:space="preserve"> en charge de la facilitation des évaluations nationales au consultant </w:t>
      </w:r>
      <w:r w:rsidR="00A579DF" w:rsidRPr="00B128E1">
        <w:rPr>
          <w:rFonts w:ascii="Arial Narrow" w:hAnsi="Arial Narrow"/>
          <w:b/>
          <w:szCs w:val="22"/>
          <w:u w:val="single"/>
          <w:lang w:val="fr-FR"/>
        </w:rPr>
        <w:t>Principal (</w:t>
      </w:r>
      <w:r w:rsidRPr="00B128E1">
        <w:rPr>
          <w:rFonts w:ascii="Arial Narrow" w:hAnsi="Arial Narrow"/>
          <w:szCs w:val="22"/>
          <w:lang w:val="fr-FR"/>
        </w:rPr>
        <w:t>Tchad).</w:t>
      </w:r>
    </w:p>
    <w:p w14:paraId="06391441" w14:textId="3F9730EF" w:rsidR="00067620" w:rsidRPr="00B128E1" w:rsidRDefault="00067620" w:rsidP="00067620">
      <w:pPr>
        <w:rPr>
          <w:rFonts w:ascii="Arial Narrow" w:hAnsi="Arial Narrow"/>
          <w:sz w:val="22"/>
          <w:szCs w:val="22"/>
          <w:lang w:val="fr-FR"/>
        </w:rPr>
      </w:pPr>
      <w:r w:rsidRPr="00B128E1">
        <w:rPr>
          <w:rFonts w:ascii="Arial Narrow" w:hAnsi="Arial Narrow"/>
          <w:sz w:val="22"/>
          <w:szCs w:val="22"/>
          <w:lang w:val="fr-FR"/>
        </w:rPr>
        <w:t>Le consultant nationa</w:t>
      </w:r>
      <w:r w:rsidR="00CB53E8">
        <w:rPr>
          <w:rFonts w:ascii="Arial Narrow" w:hAnsi="Arial Narrow"/>
          <w:sz w:val="22"/>
          <w:szCs w:val="22"/>
          <w:lang w:val="fr-FR"/>
        </w:rPr>
        <w:t>l</w:t>
      </w:r>
      <w:r w:rsidRPr="00B128E1">
        <w:rPr>
          <w:rFonts w:ascii="Arial Narrow" w:hAnsi="Arial Narrow"/>
          <w:sz w:val="22"/>
          <w:szCs w:val="22"/>
          <w:lang w:val="fr-FR"/>
        </w:rPr>
        <w:t xml:space="preserve"> devr</w:t>
      </w:r>
      <w:r w:rsidR="00CB53E8">
        <w:rPr>
          <w:rFonts w:ascii="Arial Narrow" w:hAnsi="Arial Narrow"/>
          <w:sz w:val="22"/>
          <w:szCs w:val="22"/>
          <w:lang w:val="fr-FR"/>
        </w:rPr>
        <w:t>a</w:t>
      </w:r>
      <w:r w:rsidRPr="00B128E1">
        <w:rPr>
          <w:rFonts w:ascii="Arial Narrow" w:hAnsi="Arial Narrow"/>
          <w:sz w:val="22"/>
          <w:szCs w:val="22"/>
          <w:lang w:val="fr-FR"/>
        </w:rPr>
        <w:t xml:space="preserve"> disposer des qualifications suivantes :</w:t>
      </w:r>
    </w:p>
    <w:p w14:paraId="56CABD7B" w14:textId="77777777" w:rsidR="00067620" w:rsidRPr="00B128E1" w:rsidRDefault="00067620" w:rsidP="00067620">
      <w:pPr>
        <w:rPr>
          <w:rFonts w:ascii="Arial Narrow" w:hAnsi="Arial Narrow"/>
          <w:b/>
          <w:sz w:val="22"/>
          <w:szCs w:val="22"/>
        </w:rPr>
      </w:pPr>
      <w:r w:rsidRPr="00B128E1">
        <w:rPr>
          <w:rFonts w:ascii="Arial Narrow" w:hAnsi="Arial Narrow"/>
          <w:b/>
          <w:sz w:val="22"/>
          <w:szCs w:val="22"/>
        </w:rPr>
        <w:t xml:space="preserve">2.1 Formation  </w:t>
      </w:r>
    </w:p>
    <w:p w14:paraId="3AD3F68B" w14:textId="263D0995" w:rsidR="00067620" w:rsidRPr="00B128E1" w:rsidRDefault="00067620" w:rsidP="00067620">
      <w:pPr>
        <w:numPr>
          <w:ilvl w:val="0"/>
          <w:numId w:val="31"/>
        </w:numPr>
        <w:spacing w:line="259" w:lineRule="auto"/>
        <w:ind w:hanging="360"/>
        <w:jc w:val="both"/>
        <w:rPr>
          <w:rFonts w:ascii="Arial Narrow" w:hAnsi="Arial Narrow"/>
          <w:sz w:val="22"/>
          <w:szCs w:val="22"/>
          <w:lang w:val="fr-FR"/>
        </w:rPr>
      </w:pPr>
      <w:r w:rsidRPr="00B128E1">
        <w:rPr>
          <w:rFonts w:ascii="Arial Narrow" w:hAnsi="Arial Narrow"/>
          <w:sz w:val="22"/>
          <w:szCs w:val="22"/>
          <w:lang w:val="fr-FR"/>
        </w:rPr>
        <w:t xml:space="preserve">Être titulaire, au minimum, d’un diplôme de maitrise (Bac+4) en économie, planification du développement, l’économie du développement, administration ou dans une discipline connexe des sciences sociales ; </w:t>
      </w:r>
    </w:p>
    <w:p w14:paraId="70A60AAF" w14:textId="77777777" w:rsidR="00067620" w:rsidRPr="00B128E1" w:rsidRDefault="00067620" w:rsidP="00067620">
      <w:pPr>
        <w:rPr>
          <w:rFonts w:ascii="Arial Narrow" w:hAnsi="Arial Narrow"/>
          <w:b/>
          <w:sz w:val="22"/>
          <w:szCs w:val="22"/>
          <w:lang w:val="fr-FR"/>
        </w:rPr>
      </w:pPr>
    </w:p>
    <w:p w14:paraId="2CF4D3C3" w14:textId="77777777" w:rsidR="00067620" w:rsidRPr="00B128E1" w:rsidRDefault="00067620" w:rsidP="00067620">
      <w:pPr>
        <w:rPr>
          <w:rFonts w:ascii="Arial Narrow" w:hAnsi="Arial Narrow"/>
          <w:b/>
          <w:sz w:val="22"/>
          <w:szCs w:val="22"/>
        </w:rPr>
      </w:pPr>
      <w:r w:rsidRPr="00B128E1">
        <w:rPr>
          <w:rFonts w:ascii="Arial Narrow" w:hAnsi="Arial Narrow"/>
          <w:b/>
          <w:sz w:val="22"/>
          <w:szCs w:val="22"/>
        </w:rPr>
        <w:t xml:space="preserve">2.2 Expérience </w:t>
      </w:r>
    </w:p>
    <w:p w14:paraId="476CA0CD" w14:textId="31582F4E" w:rsidR="00067620" w:rsidRPr="00B128E1" w:rsidRDefault="00A7193F" w:rsidP="00067620">
      <w:pPr>
        <w:numPr>
          <w:ilvl w:val="0"/>
          <w:numId w:val="31"/>
        </w:numPr>
        <w:spacing w:line="239" w:lineRule="auto"/>
        <w:ind w:hanging="360"/>
        <w:jc w:val="both"/>
        <w:rPr>
          <w:rFonts w:ascii="Arial Narrow" w:hAnsi="Arial Narrow"/>
          <w:sz w:val="22"/>
          <w:szCs w:val="22"/>
          <w:lang w:val="fr-FR"/>
        </w:rPr>
      </w:pPr>
      <w:r>
        <w:rPr>
          <w:rFonts w:ascii="Arial Narrow" w:hAnsi="Arial Narrow"/>
          <w:sz w:val="22"/>
          <w:szCs w:val="22"/>
          <w:lang w:val="fr-FR"/>
        </w:rPr>
        <w:t xml:space="preserve">Cinq </w:t>
      </w:r>
      <w:r w:rsidR="00067620" w:rsidRPr="00B128E1">
        <w:rPr>
          <w:rFonts w:ascii="Arial Narrow" w:hAnsi="Arial Narrow"/>
          <w:sz w:val="22"/>
          <w:szCs w:val="22"/>
          <w:lang w:val="fr-FR"/>
        </w:rPr>
        <w:t>(0</w:t>
      </w:r>
      <w:r>
        <w:rPr>
          <w:rFonts w:ascii="Arial Narrow" w:hAnsi="Arial Narrow"/>
          <w:sz w:val="22"/>
          <w:szCs w:val="22"/>
          <w:lang w:val="fr-FR"/>
        </w:rPr>
        <w:t>5</w:t>
      </w:r>
      <w:r w:rsidR="00067620" w:rsidRPr="00B128E1">
        <w:rPr>
          <w:rFonts w:ascii="Arial Narrow" w:hAnsi="Arial Narrow"/>
          <w:sz w:val="22"/>
          <w:szCs w:val="22"/>
          <w:lang w:val="fr-FR"/>
        </w:rPr>
        <w:t xml:space="preserve">) ans d’expérience professionnelle dont au moins </w:t>
      </w:r>
      <w:r>
        <w:rPr>
          <w:rFonts w:ascii="Arial Narrow" w:hAnsi="Arial Narrow"/>
          <w:sz w:val="22"/>
          <w:szCs w:val="22"/>
          <w:lang w:val="fr-FR"/>
        </w:rPr>
        <w:t>deux</w:t>
      </w:r>
      <w:r w:rsidR="00067620" w:rsidRPr="00B128E1">
        <w:rPr>
          <w:rFonts w:ascii="Arial Narrow" w:hAnsi="Arial Narrow"/>
          <w:sz w:val="22"/>
          <w:szCs w:val="22"/>
          <w:lang w:val="fr-FR"/>
        </w:rPr>
        <w:t xml:space="preserve"> (0</w:t>
      </w:r>
      <w:r>
        <w:rPr>
          <w:rFonts w:ascii="Arial Narrow" w:hAnsi="Arial Narrow"/>
          <w:sz w:val="22"/>
          <w:szCs w:val="22"/>
          <w:lang w:val="fr-FR"/>
        </w:rPr>
        <w:t>2</w:t>
      </w:r>
      <w:r w:rsidR="00067620" w:rsidRPr="00B128E1">
        <w:rPr>
          <w:rFonts w:ascii="Arial Narrow" w:hAnsi="Arial Narrow"/>
          <w:sz w:val="22"/>
          <w:szCs w:val="22"/>
          <w:lang w:val="fr-FR"/>
        </w:rPr>
        <w:t xml:space="preserve">) dans la </w:t>
      </w:r>
      <w:r w:rsidR="00DE3F34" w:rsidRPr="000A399B">
        <w:rPr>
          <w:rFonts w:ascii="Arial Narrow" w:hAnsi="Arial Narrow"/>
          <w:sz w:val="22"/>
          <w:lang w:val="fr-FR"/>
        </w:rPr>
        <w:t>prévention de la radicalisation, de l’extrémisme violent et de la consolidation de la paix</w:t>
      </w:r>
      <w:r w:rsidR="00067620" w:rsidRPr="00B128E1">
        <w:rPr>
          <w:rFonts w:ascii="Arial Narrow" w:hAnsi="Arial Narrow"/>
          <w:sz w:val="22"/>
          <w:szCs w:val="22"/>
          <w:lang w:val="fr-FR"/>
        </w:rPr>
        <w:t>, la cohabitation pacifique, le développement</w:t>
      </w:r>
      <w:r>
        <w:rPr>
          <w:rFonts w:ascii="Arial Narrow" w:hAnsi="Arial Narrow"/>
          <w:sz w:val="22"/>
          <w:szCs w:val="22"/>
          <w:lang w:val="fr-FR"/>
        </w:rPr>
        <w:t xml:space="preserve"> et/ou</w:t>
      </w:r>
      <w:r w:rsidR="00067620" w:rsidRPr="00B128E1">
        <w:rPr>
          <w:rFonts w:ascii="Arial Narrow" w:hAnsi="Arial Narrow"/>
          <w:sz w:val="22"/>
          <w:szCs w:val="22"/>
          <w:lang w:val="fr-FR"/>
        </w:rPr>
        <w:t xml:space="preserve"> </w:t>
      </w:r>
      <w:r>
        <w:rPr>
          <w:rFonts w:ascii="Arial Narrow" w:hAnsi="Arial Narrow"/>
          <w:sz w:val="22"/>
          <w:szCs w:val="22"/>
          <w:lang w:val="fr-FR"/>
        </w:rPr>
        <w:t>la</w:t>
      </w:r>
      <w:r w:rsidR="00067620" w:rsidRPr="00B128E1">
        <w:rPr>
          <w:rFonts w:ascii="Arial Narrow" w:hAnsi="Arial Narrow"/>
          <w:sz w:val="22"/>
          <w:szCs w:val="22"/>
          <w:lang w:val="fr-FR"/>
        </w:rPr>
        <w:t xml:space="preserve"> lutte contre la violence basée sur le genre ;</w:t>
      </w:r>
    </w:p>
    <w:p w14:paraId="2D61C4D2" w14:textId="08966A6E" w:rsidR="00067620" w:rsidRPr="00B128E1" w:rsidRDefault="00067620" w:rsidP="00067620">
      <w:pPr>
        <w:numPr>
          <w:ilvl w:val="0"/>
          <w:numId w:val="31"/>
        </w:numPr>
        <w:spacing w:line="259" w:lineRule="auto"/>
        <w:ind w:hanging="360"/>
        <w:jc w:val="both"/>
        <w:rPr>
          <w:rFonts w:ascii="Arial Narrow" w:hAnsi="Arial Narrow"/>
          <w:sz w:val="22"/>
          <w:szCs w:val="22"/>
          <w:lang w:val="fr-FR"/>
        </w:rPr>
      </w:pPr>
      <w:r w:rsidRPr="00B128E1">
        <w:rPr>
          <w:rFonts w:ascii="Arial Narrow" w:hAnsi="Arial Narrow"/>
          <w:sz w:val="22"/>
          <w:szCs w:val="22"/>
          <w:lang w:val="fr-FR"/>
        </w:rPr>
        <w:t>A</w:t>
      </w:r>
      <w:r w:rsidR="00632855">
        <w:rPr>
          <w:rFonts w:ascii="Arial Narrow" w:hAnsi="Arial Narrow"/>
          <w:sz w:val="22"/>
          <w:szCs w:val="22"/>
          <w:lang w:val="fr-FR"/>
        </w:rPr>
        <w:t>voir réalisé, avec succès, au moins trois (03</w:t>
      </w:r>
      <w:r w:rsidR="0051340E">
        <w:rPr>
          <w:rFonts w:ascii="Arial Narrow" w:hAnsi="Arial Narrow"/>
          <w:sz w:val="22"/>
          <w:szCs w:val="22"/>
          <w:lang w:val="fr-FR"/>
        </w:rPr>
        <w:t>) évaluations</w:t>
      </w:r>
      <w:r w:rsidRPr="00B128E1">
        <w:rPr>
          <w:rFonts w:ascii="Arial Narrow" w:hAnsi="Arial Narrow"/>
          <w:sz w:val="22"/>
          <w:szCs w:val="22"/>
          <w:lang w:val="fr-FR"/>
        </w:rPr>
        <w:t xml:space="preserve"> de projet</w:t>
      </w:r>
      <w:r w:rsidR="00A7193F">
        <w:rPr>
          <w:rFonts w:ascii="Arial Narrow" w:hAnsi="Arial Narrow"/>
          <w:sz w:val="22"/>
          <w:szCs w:val="22"/>
          <w:lang w:val="fr-FR"/>
        </w:rPr>
        <w:t>s</w:t>
      </w:r>
      <w:r w:rsidR="00B07D05">
        <w:rPr>
          <w:rFonts w:ascii="Arial Narrow" w:hAnsi="Arial Narrow"/>
          <w:sz w:val="22"/>
          <w:szCs w:val="22"/>
          <w:lang w:val="fr-FR"/>
        </w:rPr>
        <w:t> ;</w:t>
      </w:r>
      <w:r w:rsidRPr="00B128E1">
        <w:rPr>
          <w:rFonts w:ascii="Arial Narrow" w:hAnsi="Arial Narrow"/>
          <w:sz w:val="22"/>
          <w:szCs w:val="22"/>
          <w:lang w:val="fr-FR"/>
        </w:rPr>
        <w:t xml:space="preserve"> </w:t>
      </w:r>
    </w:p>
    <w:p w14:paraId="307A55E2" w14:textId="0B802DE3" w:rsidR="00632855" w:rsidRDefault="00632855" w:rsidP="00067620">
      <w:pPr>
        <w:numPr>
          <w:ilvl w:val="0"/>
          <w:numId w:val="31"/>
        </w:numPr>
        <w:spacing w:line="259" w:lineRule="auto"/>
        <w:ind w:hanging="360"/>
        <w:jc w:val="both"/>
        <w:rPr>
          <w:rFonts w:ascii="Arial Narrow" w:hAnsi="Arial Narrow"/>
          <w:sz w:val="22"/>
          <w:szCs w:val="22"/>
          <w:lang w:val="fr-FR"/>
        </w:rPr>
      </w:pPr>
      <w:r>
        <w:rPr>
          <w:rFonts w:ascii="Arial Narrow" w:hAnsi="Arial Narrow"/>
          <w:sz w:val="22"/>
          <w:szCs w:val="22"/>
          <w:lang w:val="fr-FR"/>
        </w:rPr>
        <w:t>Avoir u</w:t>
      </w:r>
      <w:r w:rsidR="00067620" w:rsidRPr="00B128E1">
        <w:rPr>
          <w:rFonts w:ascii="Arial Narrow" w:hAnsi="Arial Narrow"/>
          <w:sz w:val="22"/>
          <w:szCs w:val="22"/>
          <w:lang w:val="fr-FR"/>
        </w:rPr>
        <w:t>ne connaissance avérée des politiques de développement du pays</w:t>
      </w:r>
      <w:r w:rsidR="00B07D05">
        <w:rPr>
          <w:rFonts w:ascii="Arial Narrow" w:hAnsi="Arial Narrow"/>
          <w:sz w:val="22"/>
          <w:szCs w:val="22"/>
          <w:lang w:val="fr-FR"/>
        </w:rPr>
        <w:t> ;</w:t>
      </w:r>
      <w:r w:rsidR="00067620" w:rsidRPr="00B128E1">
        <w:rPr>
          <w:rFonts w:ascii="Arial Narrow" w:hAnsi="Arial Narrow"/>
          <w:sz w:val="22"/>
          <w:szCs w:val="22"/>
          <w:lang w:val="fr-FR"/>
        </w:rPr>
        <w:t xml:space="preserve"> </w:t>
      </w:r>
    </w:p>
    <w:p w14:paraId="1AC878CB" w14:textId="1480617E" w:rsidR="00067620" w:rsidRPr="00B128E1" w:rsidRDefault="00632855" w:rsidP="00067620">
      <w:pPr>
        <w:numPr>
          <w:ilvl w:val="0"/>
          <w:numId w:val="31"/>
        </w:numPr>
        <w:spacing w:line="259" w:lineRule="auto"/>
        <w:ind w:hanging="360"/>
        <w:jc w:val="both"/>
        <w:rPr>
          <w:rFonts w:ascii="Arial Narrow" w:hAnsi="Arial Narrow"/>
          <w:sz w:val="22"/>
          <w:szCs w:val="22"/>
          <w:lang w:val="fr-FR"/>
        </w:rPr>
      </w:pPr>
      <w:r>
        <w:rPr>
          <w:rFonts w:ascii="Arial Narrow" w:hAnsi="Arial Narrow"/>
          <w:sz w:val="22"/>
          <w:szCs w:val="22"/>
          <w:lang w:val="fr-FR"/>
        </w:rPr>
        <w:t>Une f</w:t>
      </w:r>
      <w:r w:rsidRPr="00B128E1">
        <w:rPr>
          <w:rFonts w:ascii="Arial Narrow" w:hAnsi="Arial Narrow"/>
          <w:sz w:val="22"/>
          <w:szCs w:val="22"/>
          <w:lang w:val="fr-FR"/>
        </w:rPr>
        <w:t>amiliarité avec le Système des Nations Unies en matière d’élaboration, de mise en œuvre et d’évaluation des projets de développement</w:t>
      </w:r>
      <w:r>
        <w:rPr>
          <w:rFonts w:ascii="Arial Narrow" w:hAnsi="Arial Narrow"/>
          <w:sz w:val="22"/>
          <w:szCs w:val="22"/>
          <w:lang w:val="fr-FR"/>
        </w:rPr>
        <w:t xml:space="preserve"> serait un atout.</w:t>
      </w:r>
    </w:p>
    <w:p w14:paraId="17CEC8AF" w14:textId="77777777" w:rsidR="00067620" w:rsidRPr="00B128E1" w:rsidRDefault="00067620" w:rsidP="00067620">
      <w:pPr>
        <w:ind w:left="720"/>
        <w:jc w:val="both"/>
        <w:rPr>
          <w:rFonts w:ascii="Arial Narrow" w:hAnsi="Arial Narrow"/>
          <w:sz w:val="22"/>
          <w:szCs w:val="22"/>
          <w:lang w:val="fr-FR"/>
        </w:rPr>
      </w:pPr>
    </w:p>
    <w:p w14:paraId="72F5993E" w14:textId="77777777" w:rsidR="00067620" w:rsidRPr="00B128E1" w:rsidRDefault="00067620" w:rsidP="00067620">
      <w:pPr>
        <w:rPr>
          <w:rFonts w:ascii="Arial Narrow" w:hAnsi="Arial Narrow"/>
          <w:b/>
          <w:sz w:val="22"/>
          <w:szCs w:val="22"/>
          <w:lang w:val="fr-FR"/>
        </w:rPr>
      </w:pPr>
      <w:r w:rsidRPr="00B128E1">
        <w:rPr>
          <w:rFonts w:ascii="Arial Narrow" w:hAnsi="Arial Narrow"/>
          <w:b/>
          <w:sz w:val="22"/>
          <w:szCs w:val="22"/>
          <w:lang w:val="fr-FR"/>
        </w:rPr>
        <w:t xml:space="preserve">Langues : </w:t>
      </w:r>
    </w:p>
    <w:p w14:paraId="5304DE27" w14:textId="77777777" w:rsidR="00067620" w:rsidRPr="00B128E1" w:rsidRDefault="00067620" w:rsidP="00067620">
      <w:pPr>
        <w:shd w:val="clear" w:color="auto" w:fill="FFFFFF"/>
        <w:jc w:val="both"/>
        <w:rPr>
          <w:rFonts w:ascii="Arial Narrow" w:hAnsi="Arial Narrow"/>
          <w:sz w:val="22"/>
          <w:szCs w:val="22"/>
          <w:lang w:val="fr-FR"/>
        </w:rPr>
      </w:pPr>
      <w:r w:rsidRPr="00B128E1">
        <w:rPr>
          <w:rFonts w:ascii="Arial Narrow" w:hAnsi="Arial Narrow"/>
          <w:sz w:val="22"/>
          <w:szCs w:val="22"/>
          <w:lang w:val="fr-FR"/>
        </w:rPr>
        <w:t>Une maîtrise parfaite de la langue française, aussi bien à l’écrit qu’à l’oral, est indispensable.</w:t>
      </w:r>
    </w:p>
    <w:p w14:paraId="7CCB571B" w14:textId="77777777" w:rsidR="00067620" w:rsidRPr="00B128E1" w:rsidRDefault="00067620" w:rsidP="00067620">
      <w:pPr>
        <w:shd w:val="clear" w:color="auto" w:fill="FFFFFF"/>
        <w:jc w:val="both"/>
        <w:rPr>
          <w:rFonts w:ascii="Arial Narrow" w:hAnsi="Arial Narrow"/>
          <w:sz w:val="22"/>
          <w:szCs w:val="22"/>
          <w:lang w:val="fr-FR"/>
        </w:rPr>
      </w:pPr>
      <w:r w:rsidRPr="00B128E1">
        <w:rPr>
          <w:rFonts w:ascii="Arial Narrow" w:hAnsi="Arial Narrow"/>
          <w:sz w:val="22"/>
          <w:szCs w:val="22"/>
          <w:lang w:val="fr-FR"/>
        </w:rPr>
        <w:t>La connaissance de l’Arabe tchadien est utile pour une interaction aisée avec les interlocuteurs de la mission.</w:t>
      </w:r>
    </w:p>
    <w:p w14:paraId="1FD997F4" w14:textId="77777777" w:rsidR="00067620" w:rsidRPr="00B128E1" w:rsidRDefault="00067620" w:rsidP="00067620">
      <w:pPr>
        <w:shd w:val="clear" w:color="auto" w:fill="FFFFFF"/>
        <w:jc w:val="both"/>
        <w:rPr>
          <w:rStyle w:val="longtext1"/>
          <w:rFonts w:ascii="Arial Narrow" w:hAnsi="Arial Narrow"/>
          <w:sz w:val="22"/>
          <w:szCs w:val="22"/>
          <w:lang w:val="fr-FR"/>
        </w:rPr>
      </w:pPr>
    </w:p>
    <w:p w14:paraId="79A729E7" w14:textId="77777777" w:rsidR="00067620" w:rsidRPr="00B128E1" w:rsidRDefault="00067620" w:rsidP="00067620">
      <w:pPr>
        <w:shd w:val="clear" w:color="auto" w:fill="FFFFFF"/>
        <w:jc w:val="both"/>
        <w:rPr>
          <w:rStyle w:val="longtext1"/>
          <w:rFonts w:ascii="Arial Narrow" w:hAnsi="Arial Narrow"/>
          <w:sz w:val="22"/>
          <w:szCs w:val="22"/>
          <w:lang w:val="fr-FR"/>
        </w:rPr>
      </w:pPr>
    </w:p>
    <w:p w14:paraId="1CFF80F3" w14:textId="77777777" w:rsidR="00067620" w:rsidRPr="00B128E1" w:rsidRDefault="00067620" w:rsidP="00067620">
      <w:pPr>
        <w:pStyle w:val="Paragraphedeliste"/>
        <w:widowControl/>
        <w:numPr>
          <w:ilvl w:val="0"/>
          <w:numId w:val="33"/>
        </w:numPr>
        <w:overflowPunct/>
        <w:adjustRightInd/>
        <w:spacing w:after="200" w:line="276" w:lineRule="auto"/>
        <w:jc w:val="both"/>
        <w:rPr>
          <w:rFonts w:ascii="Arial Narrow" w:hAnsi="Arial Narrow"/>
          <w:b/>
          <w:szCs w:val="22"/>
          <w:u w:val="single"/>
        </w:rPr>
      </w:pPr>
      <w:proofErr w:type="spellStart"/>
      <w:r w:rsidRPr="00B128E1">
        <w:rPr>
          <w:rFonts w:ascii="Arial Narrow" w:hAnsi="Arial Narrow"/>
          <w:b/>
          <w:szCs w:val="22"/>
          <w:u w:val="single"/>
        </w:rPr>
        <w:t>Tâches</w:t>
      </w:r>
      <w:proofErr w:type="spellEnd"/>
      <w:r w:rsidRPr="00B128E1">
        <w:rPr>
          <w:rFonts w:ascii="Arial Narrow" w:hAnsi="Arial Narrow"/>
          <w:b/>
          <w:szCs w:val="22"/>
          <w:u w:val="single"/>
        </w:rPr>
        <w:t xml:space="preserve"> de </w:t>
      </w:r>
      <w:proofErr w:type="spellStart"/>
      <w:r w:rsidRPr="00B128E1">
        <w:rPr>
          <w:rFonts w:ascii="Arial Narrow" w:hAnsi="Arial Narrow"/>
          <w:b/>
          <w:szCs w:val="22"/>
          <w:u w:val="single"/>
        </w:rPr>
        <w:t>l’équipe</w:t>
      </w:r>
      <w:proofErr w:type="spellEnd"/>
      <w:r w:rsidRPr="00B128E1">
        <w:rPr>
          <w:rFonts w:ascii="Arial Narrow" w:hAnsi="Arial Narrow"/>
          <w:b/>
          <w:szCs w:val="22"/>
          <w:u w:val="single"/>
        </w:rPr>
        <w:t xml:space="preserve"> </w:t>
      </w:r>
      <w:proofErr w:type="spellStart"/>
      <w:r w:rsidRPr="00B128E1">
        <w:rPr>
          <w:rFonts w:ascii="Arial Narrow" w:hAnsi="Arial Narrow"/>
          <w:b/>
          <w:szCs w:val="22"/>
          <w:u w:val="single"/>
        </w:rPr>
        <w:t>d’évaluation</w:t>
      </w:r>
      <w:proofErr w:type="spellEnd"/>
    </w:p>
    <w:p w14:paraId="1102B1D6" w14:textId="77777777" w:rsidR="00067620" w:rsidRPr="00B128E1" w:rsidRDefault="00067620" w:rsidP="00067620">
      <w:pPr>
        <w:pStyle w:val="Paragraphedeliste"/>
        <w:spacing w:after="200" w:line="276" w:lineRule="auto"/>
        <w:jc w:val="both"/>
        <w:rPr>
          <w:rFonts w:ascii="Arial Narrow" w:hAnsi="Arial Narrow"/>
          <w:szCs w:val="22"/>
          <w:u w:val="single"/>
        </w:rPr>
      </w:pPr>
    </w:p>
    <w:p w14:paraId="2F6D2421" w14:textId="77777777" w:rsidR="00067620" w:rsidRPr="00B128E1" w:rsidRDefault="00067620" w:rsidP="00067620">
      <w:pPr>
        <w:pStyle w:val="Paragraphedeliste"/>
        <w:widowControl/>
        <w:numPr>
          <w:ilvl w:val="0"/>
          <w:numId w:val="34"/>
        </w:numPr>
        <w:overflowPunct/>
        <w:adjustRightInd/>
        <w:spacing w:after="200" w:line="276" w:lineRule="auto"/>
        <w:jc w:val="both"/>
        <w:rPr>
          <w:rFonts w:ascii="Arial Narrow" w:hAnsi="Arial Narrow"/>
          <w:szCs w:val="22"/>
        </w:rPr>
      </w:pPr>
      <w:proofErr w:type="spellStart"/>
      <w:r w:rsidRPr="00B128E1">
        <w:rPr>
          <w:rFonts w:ascii="Arial Narrow" w:hAnsi="Arial Narrow"/>
          <w:szCs w:val="22"/>
        </w:rPr>
        <w:t>Collecter</w:t>
      </w:r>
      <w:proofErr w:type="spellEnd"/>
      <w:r w:rsidRPr="00B128E1">
        <w:rPr>
          <w:rFonts w:ascii="Arial Narrow" w:hAnsi="Arial Narrow"/>
          <w:szCs w:val="22"/>
        </w:rPr>
        <w:t xml:space="preserve"> la documentation;</w:t>
      </w:r>
    </w:p>
    <w:p w14:paraId="090FC11C" w14:textId="77777777" w:rsidR="00067620" w:rsidRPr="00B128E1" w:rsidRDefault="00067620" w:rsidP="00067620">
      <w:pPr>
        <w:pStyle w:val="Paragraphedeliste"/>
        <w:widowControl/>
        <w:numPr>
          <w:ilvl w:val="0"/>
          <w:numId w:val="34"/>
        </w:numPr>
        <w:overflowPunct/>
        <w:adjustRightInd/>
        <w:spacing w:after="200" w:line="276" w:lineRule="auto"/>
        <w:jc w:val="both"/>
        <w:rPr>
          <w:rFonts w:ascii="Arial Narrow" w:hAnsi="Arial Narrow"/>
          <w:szCs w:val="22"/>
          <w:lang w:val="fr-FR"/>
        </w:rPr>
      </w:pPr>
      <w:r w:rsidRPr="00B128E1">
        <w:rPr>
          <w:rFonts w:ascii="Arial Narrow" w:hAnsi="Arial Narrow"/>
          <w:szCs w:val="22"/>
          <w:lang w:val="fr-FR"/>
        </w:rPr>
        <w:t xml:space="preserve">Exploiter les différents rapports des agences ; </w:t>
      </w:r>
    </w:p>
    <w:p w14:paraId="3C700EB6" w14:textId="77777777" w:rsidR="00067620" w:rsidRPr="00B128E1" w:rsidRDefault="00067620" w:rsidP="00067620">
      <w:pPr>
        <w:pStyle w:val="Paragraphedeliste"/>
        <w:widowControl/>
        <w:numPr>
          <w:ilvl w:val="0"/>
          <w:numId w:val="34"/>
        </w:numPr>
        <w:shd w:val="clear" w:color="auto" w:fill="FFFFFF"/>
        <w:overflowPunct/>
        <w:adjustRightInd/>
        <w:spacing w:line="240" w:lineRule="auto"/>
        <w:jc w:val="both"/>
        <w:rPr>
          <w:rFonts w:ascii="Arial Narrow" w:hAnsi="Arial Narrow"/>
          <w:szCs w:val="22"/>
          <w:lang w:val="fr-FR"/>
        </w:rPr>
      </w:pPr>
      <w:r w:rsidRPr="00B128E1">
        <w:rPr>
          <w:rFonts w:ascii="Arial Narrow" w:hAnsi="Arial Narrow"/>
          <w:szCs w:val="22"/>
          <w:lang w:val="fr-FR"/>
        </w:rPr>
        <w:t>Procéder à une analyse de la documentation suivant les critères clés d’évaluation (la pertinence, l'efficacité, l'efficience, la durabilité et l’impact) ;</w:t>
      </w:r>
    </w:p>
    <w:p w14:paraId="31F13728" w14:textId="0083A35F" w:rsidR="00067620" w:rsidRPr="00B128E1" w:rsidRDefault="00F875A1" w:rsidP="00067620">
      <w:pPr>
        <w:pStyle w:val="Paragraphedeliste"/>
        <w:widowControl/>
        <w:numPr>
          <w:ilvl w:val="0"/>
          <w:numId w:val="34"/>
        </w:numPr>
        <w:shd w:val="clear" w:color="auto" w:fill="FFFFFF"/>
        <w:overflowPunct/>
        <w:adjustRightInd/>
        <w:spacing w:line="240" w:lineRule="auto"/>
        <w:jc w:val="both"/>
        <w:rPr>
          <w:rFonts w:ascii="Arial Narrow" w:hAnsi="Arial Narrow"/>
          <w:szCs w:val="22"/>
          <w:lang w:val="fr-FR"/>
        </w:rPr>
      </w:pPr>
      <w:r>
        <w:rPr>
          <w:rFonts w:ascii="Arial Narrow" w:hAnsi="Arial Narrow"/>
          <w:szCs w:val="22"/>
          <w:lang w:val="fr-FR"/>
        </w:rPr>
        <w:t>Le consultant national devra a</w:t>
      </w:r>
      <w:r w:rsidR="00067620" w:rsidRPr="00B128E1">
        <w:rPr>
          <w:rFonts w:ascii="Arial Narrow" w:hAnsi="Arial Narrow"/>
          <w:szCs w:val="22"/>
          <w:lang w:val="fr-FR"/>
        </w:rPr>
        <w:t xml:space="preserve">ppuyer le consultant international (chef de mission) dans les prises de contacts et la rédaction </w:t>
      </w:r>
      <w:r>
        <w:rPr>
          <w:rFonts w:ascii="Arial Narrow" w:hAnsi="Arial Narrow"/>
          <w:szCs w:val="22"/>
          <w:lang w:val="fr-FR"/>
        </w:rPr>
        <w:t xml:space="preserve">des </w:t>
      </w:r>
      <w:proofErr w:type="gramStart"/>
      <w:r>
        <w:rPr>
          <w:rFonts w:ascii="Arial Narrow" w:hAnsi="Arial Narrow"/>
          <w:szCs w:val="22"/>
          <w:lang w:val="fr-FR"/>
        </w:rPr>
        <w:t xml:space="preserve">rapports  </w:t>
      </w:r>
      <w:r w:rsidR="00067620" w:rsidRPr="00B128E1">
        <w:rPr>
          <w:rFonts w:ascii="Arial Narrow" w:hAnsi="Arial Narrow"/>
          <w:szCs w:val="22"/>
          <w:lang w:val="fr-FR"/>
        </w:rPr>
        <w:t>ainsi</w:t>
      </w:r>
      <w:proofErr w:type="gramEnd"/>
      <w:r w:rsidR="00067620" w:rsidRPr="00B128E1">
        <w:rPr>
          <w:rFonts w:ascii="Arial Narrow" w:hAnsi="Arial Narrow"/>
          <w:szCs w:val="22"/>
          <w:lang w:val="fr-FR"/>
        </w:rPr>
        <w:t xml:space="preserve"> que la prise des notes et l’intégration des commentaires dans le rapport définitif. </w:t>
      </w:r>
    </w:p>
    <w:p w14:paraId="0DDDC79C" w14:textId="77777777" w:rsidR="00067620" w:rsidRPr="00B128E1" w:rsidRDefault="00067620" w:rsidP="00067620">
      <w:pPr>
        <w:shd w:val="clear" w:color="auto" w:fill="FFFFFF"/>
        <w:jc w:val="both"/>
        <w:rPr>
          <w:rFonts w:ascii="Arial Narrow" w:hAnsi="Arial Narrow"/>
          <w:sz w:val="22"/>
          <w:szCs w:val="22"/>
          <w:lang w:val="fr-FR"/>
        </w:rPr>
      </w:pPr>
    </w:p>
    <w:p w14:paraId="103F697E" w14:textId="77777777" w:rsidR="00067620" w:rsidRPr="00B128E1" w:rsidRDefault="00067620" w:rsidP="00067620">
      <w:pPr>
        <w:pStyle w:val="Paragraphedeliste"/>
        <w:widowControl/>
        <w:numPr>
          <w:ilvl w:val="0"/>
          <w:numId w:val="33"/>
        </w:numPr>
        <w:overflowPunct/>
        <w:adjustRightInd/>
        <w:spacing w:after="200" w:line="276" w:lineRule="auto"/>
        <w:jc w:val="both"/>
        <w:rPr>
          <w:rFonts w:ascii="Arial Narrow" w:hAnsi="Arial Narrow"/>
          <w:b/>
          <w:szCs w:val="22"/>
          <w:u w:val="single"/>
          <w:lang w:val="fr-FR"/>
        </w:rPr>
      </w:pPr>
      <w:r w:rsidRPr="00B128E1">
        <w:rPr>
          <w:rFonts w:ascii="Arial Narrow" w:hAnsi="Arial Narrow"/>
          <w:b/>
          <w:szCs w:val="22"/>
          <w:u w:val="single"/>
          <w:lang w:val="fr-FR"/>
        </w:rPr>
        <w:t>Tâches spécifiques du chef de mission</w:t>
      </w:r>
    </w:p>
    <w:p w14:paraId="6BBEB4A1" w14:textId="77777777" w:rsidR="00067620" w:rsidRPr="00B128E1" w:rsidRDefault="00067620" w:rsidP="00067620">
      <w:pPr>
        <w:jc w:val="both"/>
        <w:rPr>
          <w:rFonts w:ascii="Arial Narrow" w:hAnsi="Arial Narrow"/>
          <w:sz w:val="22"/>
          <w:szCs w:val="22"/>
          <w:lang w:val="fr-FR"/>
        </w:rPr>
      </w:pPr>
      <w:r w:rsidRPr="00B128E1">
        <w:rPr>
          <w:rFonts w:ascii="Arial Narrow" w:hAnsi="Arial Narrow"/>
          <w:sz w:val="22"/>
          <w:szCs w:val="22"/>
          <w:lang w:val="fr-FR"/>
        </w:rPr>
        <w:t>En plus des tâches générales dévolues à l’équipe, le chef de mission aura la responsabilité de :</w:t>
      </w:r>
    </w:p>
    <w:p w14:paraId="0E2464A0" w14:textId="77777777" w:rsidR="00067620" w:rsidRPr="00B128E1" w:rsidRDefault="00067620" w:rsidP="00067620">
      <w:pPr>
        <w:numPr>
          <w:ilvl w:val="0"/>
          <w:numId w:val="32"/>
        </w:numPr>
        <w:suppressAutoHyphens/>
        <w:jc w:val="both"/>
        <w:rPr>
          <w:rFonts w:ascii="Arial Narrow" w:hAnsi="Arial Narrow"/>
          <w:sz w:val="22"/>
          <w:szCs w:val="22"/>
          <w:lang w:val="fr-FR"/>
        </w:rPr>
      </w:pPr>
      <w:r w:rsidRPr="00B128E1">
        <w:rPr>
          <w:rFonts w:ascii="Arial Narrow" w:hAnsi="Arial Narrow"/>
          <w:sz w:val="22"/>
          <w:szCs w:val="22"/>
          <w:lang w:val="fr-FR"/>
        </w:rPr>
        <w:t>Assurer la gestion et la coordination des travaux de l’équipe de consultation ;</w:t>
      </w:r>
    </w:p>
    <w:p w14:paraId="25350367" w14:textId="77777777" w:rsidR="00067620" w:rsidRPr="00B128E1" w:rsidRDefault="00067620" w:rsidP="00067620">
      <w:pPr>
        <w:numPr>
          <w:ilvl w:val="0"/>
          <w:numId w:val="32"/>
        </w:numPr>
        <w:suppressAutoHyphens/>
        <w:jc w:val="both"/>
        <w:rPr>
          <w:rFonts w:ascii="Arial Narrow" w:hAnsi="Arial Narrow"/>
          <w:sz w:val="22"/>
          <w:szCs w:val="22"/>
          <w:lang w:val="fr-FR"/>
        </w:rPr>
      </w:pPr>
      <w:r w:rsidRPr="00B128E1">
        <w:rPr>
          <w:rFonts w:ascii="Arial Narrow" w:hAnsi="Arial Narrow"/>
          <w:sz w:val="22"/>
          <w:szCs w:val="22"/>
          <w:lang w:val="fr-FR"/>
        </w:rPr>
        <w:t xml:space="preserve">Faciliter et animer les consultations avec les parties prenantes ; </w:t>
      </w:r>
    </w:p>
    <w:p w14:paraId="7DD03F83" w14:textId="77777777" w:rsidR="00067620" w:rsidRPr="00B128E1" w:rsidRDefault="00067620" w:rsidP="00067620">
      <w:pPr>
        <w:numPr>
          <w:ilvl w:val="0"/>
          <w:numId w:val="32"/>
        </w:numPr>
        <w:suppressAutoHyphens/>
        <w:jc w:val="both"/>
        <w:rPr>
          <w:rFonts w:ascii="Arial Narrow" w:hAnsi="Arial Narrow"/>
          <w:sz w:val="22"/>
          <w:szCs w:val="22"/>
          <w:lang w:val="fr-FR"/>
        </w:rPr>
      </w:pPr>
      <w:r w:rsidRPr="00B128E1">
        <w:rPr>
          <w:rFonts w:ascii="Arial Narrow" w:hAnsi="Arial Narrow"/>
          <w:sz w:val="22"/>
          <w:szCs w:val="22"/>
          <w:lang w:val="fr-FR"/>
        </w:rPr>
        <w:lastRenderedPageBreak/>
        <w:t>Contribuer et coordonner en fournissant les inputs pour la rédaction des rapports par l’équipe ;</w:t>
      </w:r>
    </w:p>
    <w:p w14:paraId="39216E2A" w14:textId="24C06543" w:rsidR="00E770E9" w:rsidRDefault="00067620" w:rsidP="00E770E9">
      <w:pPr>
        <w:numPr>
          <w:ilvl w:val="0"/>
          <w:numId w:val="32"/>
        </w:numPr>
        <w:suppressAutoHyphens/>
        <w:jc w:val="both"/>
        <w:rPr>
          <w:rFonts w:ascii="Arial Narrow" w:hAnsi="Arial Narrow"/>
          <w:sz w:val="22"/>
          <w:szCs w:val="22"/>
          <w:lang w:val="fr-FR"/>
        </w:rPr>
      </w:pPr>
      <w:r w:rsidRPr="00B128E1">
        <w:rPr>
          <w:rFonts w:ascii="Arial Narrow" w:hAnsi="Arial Narrow"/>
          <w:sz w:val="22"/>
          <w:szCs w:val="22"/>
          <w:lang w:val="fr-FR"/>
        </w:rPr>
        <w:t>Animer les sessions de restitution</w:t>
      </w:r>
      <w:r w:rsidR="00A7193F">
        <w:rPr>
          <w:rFonts w:ascii="Arial Narrow" w:hAnsi="Arial Narrow"/>
          <w:sz w:val="22"/>
          <w:szCs w:val="22"/>
          <w:lang w:val="fr-FR"/>
        </w:rPr>
        <w:t> ;</w:t>
      </w:r>
    </w:p>
    <w:p w14:paraId="528C188C" w14:textId="14B2675E" w:rsidR="00067620" w:rsidRPr="00E770E9" w:rsidRDefault="00A7193F" w:rsidP="00E770E9">
      <w:pPr>
        <w:numPr>
          <w:ilvl w:val="0"/>
          <w:numId w:val="32"/>
        </w:numPr>
        <w:suppressAutoHyphens/>
        <w:jc w:val="both"/>
        <w:rPr>
          <w:rFonts w:ascii="Arial Narrow" w:hAnsi="Arial Narrow"/>
          <w:sz w:val="22"/>
          <w:szCs w:val="22"/>
          <w:lang w:val="fr-FR"/>
        </w:rPr>
      </w:pPr>
      <w:r>
        <w:rPr>
          <w:rFonts w:ascii="Arial Narrow" w:hAnsi="Arial Narrow"/>
          <w:sz w:val="22"/>
          <w:szCs w:val="22"/>
          <w:lang w:val="fr-FR"/>
        </w:rPr>
        <w:t>S’a</w:t>
      </w:r>
      <w:r w:rsidR="00067620" w:rsidRPr="00E770E9">
        <w:rPr>
          <w:rFonts w:ascii="Arial Narrow" w:hAnsi="Arial Narrow"/>
          <w:sz w:val="22"/>
          <w:szCs w:val="22"/>
          <w:lang w:val="fr-FR"/>
        </w:rPr>
        <w:t xml:space="preserve">ssurer que les produits attendus </w:t>
      </w:r>
      <w:r>
        <w:rPr>
          <w:rFonts w:ascii="Arial Narrow" w:hAnsi="Arial Narrow"/>
          <w:sz w:val="22"/>
          <w:szCs w:val="22"/>
          <w:lang w:val="fr-FR"/>
        </w:rPr>
        <w:t>(</w:t>
      </w:r>
      <w:r w:rsidR="00067620" w:rsidRPr="00E770E9">
        <w:rPr>
          <w:rFonts w:ascii="Arial Narrow" w:hAnsi="Arial Narrow"/>
          <w:sz w:val="22"/>
          <w:szCs w:val="22"/>
          <w:lang w:val="fr-FR"/>
        </w:rPr>
        <w:t>rapport initial, rapport provisoire et présentation PowerPoint, rapport final) sont finalis</w:t>
      </w:r>
      <w:r>
        <w:rPr>
          <w:rFonts w:ascii="Arial Narrow" w:hAnsi="Arial Narrow"/>
          <w:sz w:val="22"/>
          <w:szCs w:val="22"/>
          <w:lang w:val="fr-FR"/>
        </w:rPr>
        <w:t>é</w:t>
      </w:r>
      <w:r w:rsidR="00067620" w:rsidRPr="00E770E9">
        <w:rPr>
          <w:rFonts w:ascii="Arial Narrow" w:hAnsi="Arial Narrow"/>
          <w:sz w:val="22"/>
          <w:szCs w:val="22"/>
          <w:lang w:val="fr-FR"/>
        </w:rPr>
        <w:t xml:space="preserve">s et soumis dans les délais définis. </w:t>
      </w:r>
    </w:p>
    <w:p w14:paraId="6396A426" w14:textId="77777777" w:rsidR="00067620" w:rsidRPr="00B128E1" w:rsidRDefault="00067620" w:rsidP="00067620">
      <w:pPr>
        <w:jc w:val="both"/>
        <w:rPr>
          <w:rFonts w:ascii="Arial Narrow" w:hAnsi="Arial Narrow"/>
          <w:b/>
          <w:bCs/>
          <w:sz w:val="22"/>
          <w:szCs w:val="22"/>
          <w:lang w:val="fr-FR"/>
        </w:rPr>
      </w:pPr>
    </w:p>
    <w:p w14:paraId="25243839" w14:textId="77777777" w:rsidR="00067620" w:rsidRPr="00B128E1" w:rsidRDefault="00067620" w:rsidP="00067620">
      <w:pPr>
        <w:jc w:val="both"/>
        <w:rPr>
          <w:rFonts w:ascii="Arial Narrow" w:hAnsi="Arial Narrow"/>
          <w:b/>
          <w:bCs/>
          <w:sz w:val="22"/>
          <w:szCs w:val="22"/>
          <w:lang w:val="fr-FR"/>
        </w:rPr>
      </w:pPr>
      <w:r w:rsidRPr="00B128E1">
        <w:rPr>
          <w:rFonts w:ascii="Arial Narrow" w:hAnsi="Arial Narrow"/>
          <w:b/>
          <w:bCs/>
          <w:sz w:val="22"/>
          <w:szCs w:val="22"/>
          <w:lang w:val="fr-FR"/>
        </w:rPr>
        <w:t>A : Document à consulter (disponibles au niveau de la Coordination du projet)</w:t>
      </w:r>
    </w:p>
    <w:p w14:paraId="798DA431" w14:textId="1C28CECE" w:rsidR="00067620" w:rsidRPr="00B128E1" w:rsidRDefault="00632855" w:rsidP="00067620">
      <w:pPr>
        <w:pStyle w:val="Paragraphedeliste"/>
        <w:widowControl/>
        <w:numPr>
          <w:ilvl w:val="0"/>
          <w:numId w:val="28"/>
        </w:numPr>
        <w:overflowPunct/>
        <w:adjustRightInd/>
        <w:spacing w:line="240" w:lineRule="auto"/>
        <w:rPr>
          <w:rFonts w:ascii="Arial Narrow" w:hAnsi="Arial Narrow"/>
          <w:szCs w:val="22"/>
        </w:rPr>
      </w:pPr>
      <w:r>
        <w:rPr>
          <w:rFonts w:ascii="Arial Narrow" w:hAnsi="Arial Narrow"/>
          <w:szCs w:val="22"/>
        </w:rPr>
        <w:t xml:space="preserve">Document du </w:t>
      </w:r>
      <w:proofErr w:type="spellStart"/>
      <w:r>
        <w:rPr>
          <w:rFonts w:ascii="Arial Narrow" w:hAnsi="Arial Narrow"/>
          <w:szCs w:val="22"/>
        </w:rPr>
        <w:t>projet</w:t>
      </w:r>
      <w:proofErr w:type="spellEnd"/>
    </w:p>
    <w:p w14:paraId="49E0E290" w14:textId="649278DE" w:rsidR="00067620" w:rsidRPr="00B128E1" w:rsidRDefault="00067620" w:rsidP="00067620">
      <w:pPr>
        <w:pStyle w:val="Paragraphedeliste"/>
        <w:widowControl/>
        <w:numPr>
          <w:ilvl w:val="0"/>
          <w:numId w:val="28"/>
        </w:numPr>
        <w:overflowPunct/>
        <w:adjustRightInd/>
        <w:spacing w:line="240" w:lineRule="auto"/>
        <w:rPr>
          <w:rFonts w:ascii="Arial Narrow" w:hAnsi="Arial Narrow"/>
          <w:szCs w:val="22"/>
          <w:lang w:val="fr-FR"/>
        </w:rPr>
      </w:pPr>
      <w:r w:rsidRPr="00B128E1">
        <w:rPr>
          <w:rFonts w:ascii="Arial Narrow" w:hAnsi="Arial Narrow"/>
          <w:szCs w:val="22"/>
          <w:lang w:val="fr-FR"/>
        </w:rPr>
        <w:t>Rapports de tenue des comités de pilotage</w:t>
      </w:r>
    </w:p>
    <w:p w14:paraId="53608467" w14:textId="77777777" w:rsidR="00067620" w:rsidRPr="00B128E1" w:rsidRDefault="00067620" w:rsidP="00067620">
      <w:pPr>
        <w:pStyle w:val="Paragraphedeliste"/>
        <w:widowControl/>
        <w:numPr>
          <w:ilvl w:val="0"/>
          <w:numId w:val="28"/>
        </w:numPr>
        <w:overflowPunct/>
        <w:adjustRightInd/>
        <w:spacing w:line="240" w:lineRule="auto"/>
        <w:rPr>
          <w:rFonts w:ascii="Arial Narrow" w:hAnsi="Arial Narrow"/>
          <w:szCs w:val="22"/>
        </w:rPr>
      </w:pPr>
      <w:r w:rsidRPr="00B128E1">
        <w:rPr>
          <w:rFonts w:ascii="Arial Narrow" w:hAnsi="Arial Narrow"/>
          <w:szCs w:val="22"/>
        </w:rPr>
        <w:t>Rapports de mission</w:t>
      </w:r>
      <w:r w:rsidR="00FE5686">
        <w:rPr>
          <w:rFonts w:ascii="Arial Narrow" w:hAnsi="Arial Narrow"/>
          <w:szCs w:val="22"/>
        </w:rPr>
        <w:t>s</w:t>
      </w:r>
    </w:p>
    <w:p w14:paraId="38C4584F" w14:textId="77777777" w:rsidR="00067620" w:rsidRPr="00B128E1" w:rsidRDefault="00067620" w:rsidP="00067620">
      <w:pPr>
        <w:pStyle w:val="Paragraphedeliste"/>
        <w:widowControl/>
        <w:numPr>
          <w:ilvl w:val="0"/>
          <w:numId w:val="28"/>
        </w:numPr>
        <w:overflowPunct/>
        <w:adjustRightInd/>
        <w:spacing w:line="240" w:lineRule="auto"/>
        <w:rPr>
          <w:rFonts w:ascii="Arial Narrow" w:hAnsi="Arial Narrow"/>
          <w:szCs w:val="22"/>
        </w:rPr>
      </w:pPr>
      <w:r w:rsidRPr="00B128E1">
        <w:rPr>
          <w:rFonts w:ascii="Arial Narrow" w:hAnsi="Arial Narrow"/>
          <w:szCs w:val="22"/>
        </w:rPr>
        <w:t>Rapports de formation</w:t>
      </w:r>
      <w:r w:rsidR="00FE5686">
        <w:rPr>
          <w:rFonts w:ascii="Arial Narrow" w:hAnsi="Arial Narrow"/>
          <w:szCs w:val="22"/>
        </w:rPr>
        <w:t>s</w:t>
      </w:r>
    </w:p>
    <w:p w14:paraId="5F7C8FF6" w14:textId="77777777" w:rsidR="00067620" w:rsidRPr="00B128E1" w:rsidRDefault="00067620" w:rsidP="00067620">
      <w:pPr>
        <w:pStyle w:val="Paragraphedeliste"/>
        <w:widowControl/>
        <w:numPr>
          <w:ilvl w:val="0"/>
          <w:numId w:val="28"/>
        </w:numPr>
        <w:overflowPunct/>
        <w:adjustRightInd/>
        <w:spacing w:line="240" w:lineRule="auto"/>
        <w:rPr>
          <w:rFonts w:ascii="Arial Narrow" w:hAnsi="Arial Narrow"/>
          <w:szCs w:val="22"/>
          <w:lang w:val="fr-FR"/>
        </w:rPr>
      </w:pPr>
      <w:r w:rsidRPr="00B128E1">
        <w:rPr>
          <w:rFonts w:ascii="Arial Narrow" w:hAnsi="Arial Narrow"/>
          <w:szCs w:val="22"/>
          <w:lang w:val="fr-FR"/>
        </w:rPr>
        <w:t xml:space="preserve">Rapports annuels d’activités </w:t>
      </w:r>
    </w:p>
    <w:p w14:paraId="71183DC7" w14:textId="77777777" w:rsidR="00632855" w:rsidRDefault="00067620" w:rsidP="00067620">
      <w:pPr>
        <w:pStyle w:val="Paragraphedeliste"/>
        <w:widowControl/>
        <w:numPr>
          <w:ilvl w:val="0"/>
          <w:numId w:val="28"/>
        </w:numPr>
        <w:overflowPunct/>
        <w:adjustRightInd/>
        <w:spacing w:line="240" w:lineRule="auto"/>
        <w:rPr>
          <w:rFonts w:ascii="Arial Narrow" w:hAnsi="Arial Narrow"/>
          <w:szCs w:val="22"/>
          <w:lang w:val="fr-FR"/>
        </w:rPr>
      </w:pPr>
      <w:r w:rsidRPr="00FE5686">
        <w:rPr>
          <w:rFonts w:ascii="Arial Narrow" w:hAnsi="Arial Narrow"/>
          <w:szCs w:val="22"/>
          <w:lang w:val="fr-FR"/>
        </w:rPr>
        <w:t xml:space="preserve">Rapports </w:t>
      </w:r>
      <w:r w:rsidR="00632855">
        <w:rPr>
          <w:rFonts w:ascii="Arial Narrow" w:hAnsi="Arial Narrow"/>
          <w:szCs w:val="22"/>
          <w:lang w:val="fr-FR"/>
        </w:rPr>
        <w:t xml:space="preserve">et autres documents </w:t>
      </w:r>
      <w:r w:rsidRPr="00FE5686">
        <w:rPr>
          <w:rFonts w:ascii="Arial Narrow" w:hAnsi="Arial Narrow"/>
          <w:szCs w:val="22"/>
          <w:lang w:val="fr-FR"/>
        </w:rPr>
        <w:t>financiers</w:t>
      </w:r>
    </w:p>
    <w:p w14:paraId="48ABB239" w14:textId="34549FC6" w:rsidR="00067620" w:rsidRPr="00FE5686" w:rsidRDefault="00632855" w:rsidP="00067620">
      <w:pPr>
        <w:pStyle w:val="Paragraphedeliste"/>
        <w:widowControl/>
        <w:numPr>
          <w:ilvl w:val="0"/>
          <w:numId w:val="28"/>
        </w:numPr>
        <w:overflowPunct/>
        <w:adjustRightInd/>
        <w:spacing w:line="240" w:lineRule="auto"/>
        <w:rPr>
          <w:rFonts w:ascii="Arial Narrow" w:hAnsi="Arial Narrow"/>
          <w:szCs w:val="22"/>
          <w:lang w:val="fr-FR"/>
        </w:rPr>
      </w:pPr>
      <w:r>
        <w:rPr>
          <w:rFonts w:ascii="Arial Narrow" w:hAnsi="Arial Narrow"/>
          <w:szCs w:val="22"/>
          <w:lang w:val="fr-FR"/>
        </w:rPr>
        <w:t>Etc.</w:t>
      </w:r>
      <w:r w:rsidR="00067620" w:rsidRPr="00FE5686">
        <w:rPr>
          <w:rFonts w:ascii="Arial Narrow" w:hAnsi="Arial Narrow"/>
          <w:szCs w:val="22"/>
          <w:lang w:val="fr-FR"/>
        </w:rPr>
        <w:t xml:space="preserve"> </w:t>
      </w:r>
    </w:p>
    <w:p w14:paraId="7DE11716" w14:textId="77777777" w:rsidR="00067620" w:rsidRPr="00B128E1" w:rsidRDefault="00067620" w:rsidP="00067620">
      <w:pPr>
        <w:spacing w:after="120"/>
        <w:rPr>
          <w:b/>
          <w:sz w:val="22"/>
          <w:szCs w:val="22"/>
          <w:lang w:val="fr-FR"/>
        </w:rPr>
      </w:pPr>
    </w:p>
    <w:p w14:paraId="05157C56" w14:textId="3FB7769B" w:rsidR="00067620" w:rsidRDefault="00067620" w:rsidP="00067620">
      <w:pPr>
        <w:rPr>
          <w:b/>
          <w:sz w:val="22"/>
          <w:szCs w:val="22"/>
          <w:lang w:val="fr-FR"/>
        </w:rPr>
      </w:pPr>
    </w:p>
    <w:p w14:paraId="7C4DE2C9" w14:textId="530227FD" w:rsidR="002D76F8" w:rsidRDefault="002D76F8" w:rsidP="00067620">
      <w:pPr>
        <w:rPr>
          <w:b/>
          <w:sz w:val="22"/>
          <w:szCs w:val="22"/>
          <w:lang w:val="fr-FR"/>
        </w:rPr>
      </w:pPr>
    </w:p>
    <w:p w14:paraId="14C4EF34" w14:textId="62194CA5" w:rsidR="002D76F8" w:rsidRDefault="002D76F8" w:rsidP="00067620">
      <w:pPr>
        <w:rPr>
          <w:b/>
          <w:sz w:val="22"/>
          <w:szCs w:val="22"/>
          <w:lang w:val="fr-FR"/>
        </w:rPr>
      </w:pPr>
    </w:p>
    <w:p w14:paraId="7F9E3CF7" w14:textId="7495C690" w:rsidR="002D76F8" w:rsidRDefault="002D76F8" w:rsidP="00067620">
      <w:pPr>
        <w:rPr>
          <w:b/>
          <w:sz w:val="22"/>
          <w:szCs w:val="22"/>
          <w:lang w:val="fr-FR"/>
        </w:rPr>
      </w:pPr>
    </w:p>
    <w:p w14:paraId="30EF85D0" w14:textId="6FED4E02" w:rsidR="002D76F8" w:rsidRDefault="002D76F8" w:rsidP="00067620">
      <w:pPr>
        <w:rPr>
          <w:b/>
          <w:sz w:val="22"/>
          <w:szCs w:val="22"/>
          <w:lang w:val="fr-FR"/>
        </w:rPr>
      </w:pPr>
    </w:p>
    <w:p w14:paraId="7DD68D92" w14:textId="2B021B24" w:rsidR="002D76F8" w:rsidRDefault="002D76F8" w:rsidP="00067620">
      <w:pPr>
        <w:rPr>
          <w:b/>
          <w:sz w:val="22"/>
          <w:szCs w:val="22"/>
          <w:lang w:val="fr-FR"/>
        </w:rPr>
      </w:pPr>
    </w:p>
    <w:p w14:paraId="0AD80CB9" w14:textId="1D6CC41D" w:rsidR="002D76F8" w:rsidRDefault="002D76F8" w:rsidP="00067620">
      <w:pPr>
        <w:rPr>
          <w:b/>
          <w:sz w:val="22"/>
          <w:szCs w:val="22"/>
          <w:lang w:val="fr-FR"/>
        </w:rPr>
      </w:pPr>
    </w:p>
    <w:p w14:paraId="70AC5B22" w14:textId="1F3115F3" w:rsidR="002D76F8" w:rsidRDefault="002D76F8" w:rsidP="00067620">
      <w:pPr>
        <w:rPr>
          <w:b/>
          <w:sz w:val="22"/>
          <w:szCs w:val="22"/>
          <w:lang w:val="fr-FR"/>
        </w:rPr>
      </w:pPr>
    </w:p>
    <w:p w14:paraId="3923C2A6" w14:textId="2BEF3D10" w:rsidR="002D76F8" w:rsidRDefault="002D76F8" w:rsidP="00067620">
      <w:pPr>
        <w:rPr>
          <w:b/>
          <w:sz w:val="22"/>
          <w:szCs w:val="22"/>
          <w:lang w:val="fr-FR"/>
        </w:rPr>
      </w:pPr>
    </w:p>
    <w:p w14:paraId="140651BA" w14:textId="517A07EA" w:rsidR="002D76F8" w:rsidRDefault="002D76F8" w:rsidP="00067620">
      <w:pPr>
        <w:rPr>
          <w:b/>
          <w:sz w:val="22"/>
          <w:szCs w:val="22"/>
          <w:lang w:val="fr-FR"/>
        </w:rPr>
      </w:pPr>
    </w:p>
    <w:p w14:paraId="518E7074" w14:textId="607CE0D0" w:rsidR="002D76F8" w:rsidRDefault="002D76F8" w:rsidP="00067620">
      <w:pPr>
        <w:rPr>
          <w:b/>
          <w:sz w:val="22"/>
          <w:szCs w:val="22"/>
          <w:lang w:val="fr-FR"/>
        </w:rPr>
      </w:pPr>
    </w:p>
    <w:p w14:paraId="31C98120" w14:textId="1A6B823E" w:rsidR="002D76F8" w:rsidRDefault="002D76F8" w:rsidP="00067620">
      <w:pPr>
        <w:rPr>
          <w:b/>
          <w:sz w:val="22"/>
          <w:szCs w:val="22"/>
          <w:lang w:val="fr-FR"/>
        </w:rPr>
      </w:pPr>
    </w:p>
    <w:p w14:paraId="2970414B" w14:textId="528599A2" w:rsidR="002D76F8" w:rsidRDefault="002D76F8" w:rsidP="00067620">
      <w:pPr>
        <w:rPr>
          <w:b/>
          <w:sz w:val="22"/>
          <w:szCs w:val="22"/>
          <w:lang w:val="fr-FR"/>
        </w:rPr>
      </w:pPr>
    </w:p>
    <w:p w14:paraId="6A63CF50" w14:textId="12152CBF" w:rsidR="002D76F8" w:rsidRDefault="002D76F8" w:rsidP="00067620">
      <w:pPr>
        <w:rPr>
          <w:b/>
          <w:sz w:val="22"/>
          <w:szCs w:val="22"/>
          <w:lang w:val="fr-FR"/>
        </w:rPr>
      </w:pPr>
    </w:p>
    <w:p w14:paraId="51625874" w14:textId="44E83567" w:rsidR="002D76F8" w:rsidRDefault="002D76F8" w:rsidP="00067620">
      <w:pPr>
        <w:rPr>
          <w:b/>
          <w:sz w:val="22"/>
          <w:szCs w:val="22"/>
          <w:lang w:val="fr-FR"/>
        </w:rPr>
      </w:pPr>
    </w:p>
    <w:p w14:paraId="1B559367" w14:textId="3D0487DF" w:rsidR="002D76F8" w:rsidRDefault="002D76F8" w:rsidP="00067620">
      <w:pPr>
        <w:rPr>
          <w:b/>
          <w:sz w:val="22"/>
          <w:szCs w:val="22"/>
          <w:lang w:val="fr-FR"/>
        </w:rPr>
      </w:pPr>
    </w:p>
    <w:p w14:paraId="71DD4B5A" w14:textId="51A0B7A0" w:rsidR="002D76F8" w:rsidRDefault="002D76F8" w:rsidP="00067620">
      <w:pPr>
        <w:rPr>
          <w:b/>
          <w:sz w:val="22"/>
          <w:szCs w:val="22"/>
          <w:lang w:val="fr-FR"/>
        </w:rPr>
      </w:pPr>
    </w:p>
    <w:p w14:paraId="1DB15FC0" w14:textId="38B30E6F" w:rsidR="002D76F8" w:rsidRDefault="002D76F8" w:rsidP="00067620">
      <w:pPr>
        <w:rPr>
          <w:b/>
          <w:sz w:val="22"/>
          <w:szCs w:val="22"/>
          <w:lang w:val="fr-FR"/>
        </w:rPr>
      </w:pPr>
    </w:p>
    <w:p w14:paraId="483D8F51" w14:textId="7CAFEBD7" w:rsidR="002D76F8" w:rsidRDefault="002D76F8" w:rsidP="00067620">
      <w:pPr>
        <w:rPr>
          <w:b/>
          <w:sz w:val="22"/>
          <w:szCs w:val="22"/>
          <w:lang w:val="fr-FR"/>
        </w:rPr>
      </w:pPr>
    </w:p>
    <w:p w14:paraId="03F79A02" w14:textId="4CDBFECA" w:rsidR="002D76F8" w:rsidRDefault="002D76F8" w:rsidP="00067620">
      <w:pPr>
        <w:rPr>
          <w:b/>
          <w:sz w:val="22"/>
          <w:szCs w:val="22"/>
          <w:lang w:val="fr-FR"/>
        </w:rPr>
      </w:pPr>
    </w:p>
    <w:p w14:paraId="2ECA70D6" w14:textId="27579956" w:rsidR="002D76F8" w:rsidRDefault="002D76F8" w:rsidP="00067620">
      <w:pPr>
        <w:rPr>
          <w:b/>
          <w:sz w:val="22"/>
          <w:szCs w:val="22"/>
          <w:lang w:val="fr-FR"/>
        </w:rPr>
      </w:pPr>
    </w:p>
    <w:p w14:paraId="66A238AE" w14:textId="78654D24" w:rsidR="002D76F8" w:rsidRDefault="002D76F8" w:rsidP="00067620">
      <w:pPr>
        <w:rPr>
          <w:b/>
          <w:sz w:val="22"/>
          <w:szCs w:val="22"/>
          <w:lang w:val="fr-FR"/>
        </w:rPr>
      </w:pPr>
    </w:p>
    <w:p w14:paraId="614D476D" w14:textId="6CBA096C" w:rsidR="002D76F8" w:rsidRDefault="002D76F8" w:rsidP="00067620">
      <w:pPr>
        <w:rPr>
          <w:b/>
          <w:sz w:val="22"/>
          <w:szCs w:val="22"/>
          <w:lang w:val="fr-FR"/>
        </w:rPr>
      </w:pPr>
    </w:p>
    <w:p w14:paraId="3808527F" w14:textId="32519918" w:rsidR="002D76F8" w:rsidRDefault="002D76F8" w:rsidP="00067620">
      <w:pPr>
        <w:rPr>
          <w:b/>
          <w:sz w:val="22"/>
          <w:szCs w:val="22"/>
          <w:lang w:val="fr-FR"/>
        </w:rPr>
      </w:pPr>
    </w:p>
    <w:p w14:paraId="7F6B0814" w14:textId="4821E9B7" w:rsidR="002D76F8" w:rsidRDefault="002D76F8" w:rsidP="00067620">
      <w:pPr>
        <w:rPr>
          <w:b/>
          <w:sz w:val="22"/>
          <w:szCs w:val="22"/>
          <w:lang w:val="fr-FR"/>
        </w:rPr>
      </w:pPr>
    </w:p>
    <w:p w14:paraId="580FF476" w14:textId="77222AAE" w:rsidR="002D76F8" w:rsidRDefault="002D76F8" w:rsidP="00067620">
      <w:pPr>
        <w:rPr>
          <w:b/>
          <w:sz w:val="22"/>
          <w:szCs w:val="22"/>
          <w:lang w:val="fr-FR"/>
        </w:rPr>
      </w:pPr>
    </w:p>
    <w:p w14:paraId="74CC50EA" w14:textId="5D491D03" w:rsidR="002D76F8" w:rsidRDefault="002D76F8" w:rsidP="00067620">
      <w:pPr>
        <w:rPr>
          <w:b/>
          <w:sz w:val="22"/>
          <w:szCs w:val="22"/>
          <w:lang w:val="fr-FR"/>
        </w:rPr>
      </w:pPr>
    </w:p>
    <w:p w14:paraId="58EAED9B" w14:textId="47AA3444" w:rsidR="002D76F8" w:rsidRDefault="002D76F8" w:rsidP="00067620">
      <w:pPr>
        <w:rPr>
          <w:b/>
          <w:sz w:val="22"/>
          <w:szCs w:val="22"/>
          <w:lang w:val="fr-FR"/>
        </w:rPr>
      </w:pPr>
    </w:p>
    <w:p w14:paraId="1D0B6B10" w14:textId="77777777" w:rsidR="00067620" w:rsidRPr="0057604C" w:rsidRDefault="00067620" w:rsidP="00067620">
      <w:pPr>
        <w:rPr>
          <w:b/>
          <w:sz w:val="30"/>
          <w:szCs w:val="30"/>
          <w:lang w:val="fr-FR"/>
        </w:rPr>
      </w:pPr>
      <w:r w:rsidRPr="0057604C">
        <w:rPr>
          <w:b/>
          <w:sz w:val="30"/>
          <w:szCs w:val="30"/>
          <w:lang w:val="fr-FR"/>
        </w:rPr>
        <w:t>Annexe 3</w:t>
      </w:r>
    </w:p>
    <w:p w14:paraId="5A1707F2" w14:textId="77777777" w:rsidR="00067620" w:rsidRPr="00191154" w:rsidRDefault="00067620" w:rsidP="00067620">
      <w:pPr>
        <w:rPr>
          <w:sz w:val="22"/>
          <w:szCs w:val="22"/>
          <w:lang w:val="fr-FR"/>
        </w:rPr>
      </w:pPr>
    </w:p>
    <w:p w14:paraId="4098C587" w14:textId="77777777" w:rsidR="00067620" w:rsidRPr="00191154" w:rsidRDefault="00067620" w:rsidP="00067620">
      <w:pPr>
        <w:jc w:val="center"/>
        <w:rPr>
          <w:b/>
          <w:sz w:val="22"/>
          <w:szCs w:val="22"/>
          <w:lang w:val="fr-FR"/>
        </w:rPr>
      </w:pPr>
      <w:r w:rsidRPr="00191154">
        <w:rPr>
          <w:b/>
          <w:sz w:val="22"/>
          <w:szCs w:val="22"/>
          <w:lang w:val="fr-FR"/>
        </w:rPr>
        <w:t>FORMULAIRE DE SOUMISSION DE LA PROPOSITION DU FOURNISSEUR DE SERVICE</w:t>
      </w:r>
      <w:r w:rsidRPr="00191154">
        <w:rPr>
          <w:rStyle w:val="Appelnotedebasdep"/>
          <w:b/>
          <w:sz w:val="22"/>
          <w:szCs w:val="22"/>
          <w:lang w:val="fr-FR"/>
        </w:rPr>
        <w:footnoteReference w:id="10"/>
      </w:r>
    </w:p>
    <w:p w14:paraId="3FDE9420" w14:textId="77777777" w:rsidR="00067620" w:rsidRPr="00191154" w:rsidRDefault="00067620" w:rsidP="00067620">
      <w:pPr>
        <w:jc w:val="center"/>
        <w:rPr>
          <w:sz w:val="22"/>
          <w:szCs w:val="22"/>
          <w:lang w:val="fr-FR"/>
        </w:rPr>
      </w:pPr>
      <w:r w:rsidRPr="00191154">
        <w:rPr>
          <w:sz w:val="22"/>
          <w:szCs w:val="22"/>
          <w:lang w:val="fr-FR"/>
        </w:rPr>
        <w:lastRenderedPageBreak/>
        <w:t>(Ce formulaire doit être soumis en utilisant uniquement le format de lettre avec entête officielle du Fournisseur de Service</w:t>
      </w:r>
      <w:r w:rsidRPr="00191154">
        <w:rPr>
          <w:sz w:val="22"/>
          <w:szCs w:val="22"/>
        </w:rPr>
        <w:footnoteReference w:id="11"/>
      </w:r>
      <w:r w:rsidRPr="00191154">
        <w:rPr>
          <w:sz w:val="22"/>
          <w:szCs w:val="22"/>
          <w:lang w:val="fr-FR"/>
        </w:rPr>
        <w:t>)</w:t>
      </w:r>
    </w:p>
    <w:p w14:paraId="58E55F6C" w14:textId="77777777" w:rsidR="00067620" w:rsidRPr="00191154" w:rsidRDefault="00067620" w:rsidP="00067620">
      <w:pPr>
        <w:pBdr>
          <w:bottom w:val="single" w:sz="6" w:space="1" w:color="auto"/>
        </w:pBdr>
        <w:jc w:val="center"/>
        <w:rPr>
          <w:b/>
          <w:sz w:val="22"/>
          <w:szCs w:val="22"/>
          <w:lang w:val="fr-FR"/>
        </w:rPr>
      </w:pPr>
    </w:p>
    <w:p w14:paraId="728A9D3B" w14:textId="77777777" w:rsidR="00067620" w:rsidRPr="00191154" w:rsidRDefault="001672D9" w:rsidP="00067620">
      <w:pPr>
        <w:jc w:val="right"/>
        <w:rPr>
          <w:sz w:val="22"/>
          <w:szCs w:val="22"/>
          <w:lang w:val="fr-FR"/>
        </w:rPr>
      </w:pPr>
      <w:sdt>
        <w:sdtPr>
          <w:rPr>
            <w:sz w:val="22"/>
            <w:szCs w:val="22"/>
            <w:lang w:val="fr-FR"/>
          </w:rPr>
          <w:id w:val="1398245830"/>
          <w:text/>
        </w:sdtPr>
        <w:sdtContent>
          <w:r w:rsidR="00067620" w:rsidRPr="00191154">
            <w:rPr>
              <w:sz w:val="22"/>
              <w:szCs w:val="22"/>
              <w:lang w:val="fr-FR"/>
            </w:rPr>
            <w:t>[Insérer : lieu]</w:t>
          </w:r>
        </w:sdtContent>
      </w:sdt>
    </w:p>
    <w:sdt>
      <w:sdtPr>
        <w:rPr>
          <w:sz w:val="22"/>
          <w:szCs w:val="22"/>
          <w:lang w:val="fr-FR"/>
        </w:rPr>
        <w:id w:val="467483329"/>
        <w:date>
          <w:dateFormat w:val="MMMM d, yyyy"/>
          <w:lid w:val="en-US"/>
          <w:storeMappedDataAs w:val="dateTime"/>
          <w:calendar w:val="gregorian"/>
        </w:date>
      </w:sdtPr>
      <w:sdtContent>
        <w:p w14:paraId="4ABEC8F5" w14:textId="77777777" w:rsidR="00067620" w:rsidRPr="00191154" w:rsidRDefault="00067620" w:rsidP="00067620">
          <w:pPr>
            <w:jc w:val="right"/>
            <w:rPr>
              <w:color w:val="FF0000"/>
              <w:sz w:val="22"/>
              <w:szCs w:val="22"/>
              <w:lang w:val="fr-FR"/>
            </w:rPr>
          </w:pPr>
          <w:r w:rsidRPr="00191154">
            <w:rPr>
              <w:sz w:val="22"/>
              <w:szCs w:val="22"/>
              <w:lang w:val="fr-FR"/>
            </w:rPr>
            <w:t>[Insérer : Date]</w:t>
          </w:r>
        </w:p>
      </w:sdtContent>
    </w:sdt>
    <w:p w14:paraId="143047D5" w14:textId="77777777" w:rsidR="00067620" w:rsidRPr="00191154" w:rsidRDefault="00067620" w:rsidP="00067620">
      <w:pPr>
        <w:rPr>
          <w:sz w:val="22"/>
          <w:szCs w:val="22"/>
          <w:lang w:val="fr-FR"/>
        </w:rPr>
      </w:pPr>
      <w:proofErr w:type="gramStart"/>
      <w:r w:rsidRPr="00191154">
        <w:rPr>
          <w:sz w:val="22"/>
          <w:szCs w:val="22"/>
          <w:lang w:val="fr-FR"/>
        </w:rPr>
        <w:t>To:</w:t>
      </w:r>
      <w:proofErr w:type="gramEnd"/>
      <w:r w:rsidRPr="00191154">
        <w:rPr>
          <w:sz w:val="22"/>
          <w:szCs w:val="22"/>
          <w:lang w:val="fr-FR"/>
        </w:rPr>
        <w:tab/>
        <w:t xml:space="preserve">[Insérer : Nom et adresse du point focal du PNUD] </w:t>
      </w:r>
      <w:sdt>
        <w:sdtPr>
          <w:rPr>
            <w:sz w:val="22"/>
            <w:szCs w:val="22"/>
            <w:lang w:val="fr-FR"/>
          </w:rPr>
          <w:id w:val="2037852039"/>
          <w:showingPlcHdr/>
          <w:text/>
        </w:sdtPr>
        <w:sdtContent/>
      </w:sdt>
    </w:p>
    <w:p w14:paraId="1B406E47" w14:textId="77777777" w:rsidR="00067620" w:rsidRPr="00191154" w:rsidRDefault="00067620" w:rsidP="00067620">
      <w:pPr>
        <w:rPr>
          <w:sz w:val="22"/>
          <w:szCs w:val="22"/>
          <w:lang w:val="fr-FR"/>
        </w:rPr>
      </w:pPr>
    </w:p>
    <w:p w14:paraId="11D3609A" w14:textId="77777777" w:rsidR="00067620" w:rsidRPr="00191154" w:rsidRDefault="00067620" w:rsidP="00067620">
      <w:pPr>
        <w:rPr>
          <w:sz w:val="22"/>
          <w:szCs w:val="22"/>
          <w:lang w:val="fr-FR"/>
        </w:rPr>
      </w:pPr>
      <w:r w:rsidRPr="00191154">
        <w:rPr>
          <w:sz w:val="22"/>
          <w:szCs w:val="22"/>
          <w:lang w:val="fr-FR"/>
        </w:rPr>
        <w:t>Cher Monsieur/</w:t>
      </w:r>
      <w:proofErr w:type="gramStart"/>
      <w:r w:rsidRPr="00191154">
        <w:rPr>
          <w:sz w:val="22"/>
          <w:szCs w:val="22"/>
          <w:lang w:val="fr-FR"/>
        </w:rPr>
        <w:t>Madame:</w:t>
      </w:r>
      <w:proofErr w:type="gramEnd"/>
    </w:p>
    <w:p w14:paraId="752DC05F" w14:textId="77777777" w:rsidR="00067620" w:rsidRPr="00191154" w:rsidRDefault="00067620" w:rsidP="00067620">
      <w:pPr>
        <w:spacing w:before="120"/>
        <w:ind w:right="630" w:firstLine="720"/>
        <w:jc w:val="both"/>
        <w:rPr>
          <w:snapToGrid w:val="0"/>
          <w:sz w:val="22"/>
          <w:szCs w:val="22"/>
          <w:lang w:val="fr-FR"/>
        </w:rPr>
      </w:pPr>
      <w:r w:rsidRPr="00191154">
        <w:rPr>
          <w:snapToGrid w:val="0"/>
          <w:sz w:val="22"/>
          <w:szCs w:val="22"/>
          <w:lang w:val="fr-FR"/>
        </w:rPr>
        <w:t xml:space="preserve">Nous, soussigné, offrons par la présente à rendre les services suivants au PNUD conformément aux exigences définies dans la demande de proposition (RFP) qui date du [Spécifier la date], et toutes ses annexes, ainsi que les provisions des Conditions et Termes Généraux du </w:t>
      </w:r>
      <w:proofErr w:type="gramStart"/>
      <w:r w:rsidRPr="00191154">
        <w:rPr>
          <w:snapToGrid w:val="0"/>
          <w:sz w:val="22"/>
          <w:szCs w:val="22"/>
          <w:lang w:val="fr-FR"/>
        </w:rPr>
        <w:t>PNUD:</w:t>
      </w:r>
      <w:proofErr w:type="gramEnd"/>
    </w:p>
    <w:p w14:paraId="7739E0D6" w14:textId="77777777" w:rsidR="00067620" w:rsidRPr="00191154" w:rsidRDefault="00067620" w:rsidP="00067620">
      <w:pPr>
        <w:pStyle w:val="Paragraphedeliste"/>
        <w:numPr>
          <w:ilvl w:val="0"/>
          <w:numId w:val="1"/>
        </w:numPr>
        <w:spacing w:line="240" w:lineRule="auto"/>
        <w:ind w:left="540" w:hanging="540"/>
        <w:rPr>
          <w:b/>
          <w:snapToGrid w:val="0"/>
          <w:szCs w:val="22"/>
          <w:lang w:val="fr-FR"/>
        </w:rPr>
      </w:pPr>
      <w:r w:rsidRPr="00191154">
        <w:rPr>
          <w:b/>
          <w:snapToGrid w:val="0"/>
          <w:szCs w:val="22"/>
          <w:lang w:val="fr-FR"/>
        </w:rPr>
        <w:t>Qualifications du Fournisseur de Service</w:t>
      </w:r>
    </w:p>
    <w:p w14:paraId="2329142E" w14:textId="77777777" w:rsidR="00067620" w:rsidRPr="00191154" w:rsidRDefault="00067620" w:rsidP="002D76F8">
      <w:pPr>
        <w:pStyle w:val="Paragraphedeliste"/>
        <w:pBdr>
          <w:top w:val="single" w:sz="4" w:space="1" w:color="auto"/>
          <w:left w:val="single" w:sz="4" w:space="31" w:color="auto"/>
          <w:bottom w:val="single" w:sz="4" w:space="1" w:color="auto"/>
          <w:right w:val="single" w:sz="4" w:space="4" w:color="auto"/>
        </w:pBdr>
        <w:spacing w:line="240" w:lineRule="auto"/>
        <w:ind w:left="630"/>
        <w:rPr>
          <w:b/>
          <w:snapToGrid w:val="0"/>
          <w:szCs w:val="22"/>
          <w:lang w:val="fr-FR"/>
        </w:rPr>
      </w:pPr>
    </w:p>
    <w:p w14:paraId="79F7E181" w14:textId="77777777" w:rsidR="00067620" w:rsidRPr="00191154" w:rsidRDefault="00067620" w:rsidP="002D76F8">
      <w:pPr>
        <w:pStyle w:val="Paragraphedeliste"/>
        <w:pBdr>
          <w:top w:val="single" w:sz="4" w:space="1" w:color="auto"/>
          <w:left w:val="single" w:sz="4" w:space="31" w:color="auto"/>
          <w:bottom w:val="single" w:sz="4" w:space="1" w:color="auto"/>
          <w:right w:val="single" w:sz="4" w:space="4" w:color="auto"/>
        </w:pBdr>
        <w:spacing w:line="240" w:lineRule="auto"/>
        <w:ind w:left="630"/>
        <w:rPr>
          <w:i/>
          <w:snapToGrid w:val="0"/>
          <w:szCs w:val="22"/>
          <w:lang w:val="fr-FR"/>
        </w:rPr>
      </w:pPr>
      <w:r w:rsidRPr="00191154">
        <w:rPr>
          <w:i/>
          <w:snapToGrid w:val="0"/>
          <w:szCs w:val="22"/>
          <w:lang w:val="fr-FR"/>
        </w:rPr>
        <w:t xml:space="preserve">Le Fournisseur de Service doit décrire et expliquer comment et pourquoi il est la meilleure entité qui peut satisfaire aux besoins du PNUD en indiquant les éléments suivants : </w:t>
      </w:r>
    </w:p>
    <w:p w14:paraId="35931CEE" w14:textId="77777777" w:rsidR="00067620" w:rsidRPr="00191154" w:rsidRDefault="00067620" w:rsidP="002D76F8">
      <w:pPr>
        <w:pStyle w:val="Paragraphedeliste"/>
        <w:pBdr>
          <w:top w:val="single" w:sz="4" w:space="1" w:color="auto"/>
          <w:left w:val="single" w:sz="4" w:space="31" w:color="auto"/>
          <w:bottom w:val="single" w:sz="4" w:space="1" w:color="auto"/>
          <w:right w:val="single" w:sz="4" w:space="4" w:color="auto"/>
        </w:pBdr>
        <w:spacing w:line="240" w:lineRule="auto"/>
        <w:ind w:left="630"/>
        <w:rPr>
          <w:i/>
          <w:snapToGrid w:val="0"/>
          <w:szCs w:val="22"/>
          <w:lang w:val="fr-FR"/>
        </w:rPr>
      </w:pPr>
    </w:p>
    <w:p w14:paraId="67C9B518" w14:textId="77777777" w:rsidR="00067620" w:rsidRPr="00191154" w:rsidRDefault="00067620" w:rsidP="002D76F8">
      <w:pPr>
        <w:pStyle w:val="Paragraphedeliste"/>
        <w:numPr>
          <w:ilvl w:val="0"/>
          <w:numId w:val="2"/>
        </w:numPr>
        <w:pBdr>
          <w:top w:val="single" w:sz="4" w:space="1" w:color="auto"/>
          <w:left w:val="single" w:sz="4" w:space="31" w:color="auto"/>
          <w:bottom w:val="single" w:sz="4" w:space="1" w:color="auto"/>
          <w:right w:val="single" w:sz="4" w:space="4" w:color="auto"/>
        </w:pBdr>
        <w:tabs>
          <w:tab w:val="left" w:pos="990"/>
        </w:tabs>
        <w:spacing w:line="240" w:lineRule="auto"/>
        <w:ind w:left="630" w:firstLine="0"/>
        <w:rPr>
          <w:i/>
          <w:snapToGrid w:val="0"/>
          <w:szCs w:val="22"/>
          <w:lang w:val="fr-FR"/>
        </w:rPr>
      </w:pPr>
      <w:r w:rsidRPr="00191154">
        <w:rPr>
          <w:i/>
          <w:snapToGrid w:val="0"/>
          <w:szCs w:val="22"/>
          <w:lang w:val="fr-FR"/>
        </w:rPr>
        <w:t xml:space="preserve">Profile – décrire la nature de ses affaires, domaine d’expertises, licences, certifications, accréditations ; </w:t>
      </w:r>
    </w:p>
    <w:p w14:paraId="4035435E" w14:textId="77777777" w:rsidR="00067620" w:rsidRPr="00191154" w:rsidRDefault="00067620" w:rsidP="002D76F8">
      <w:pPr>
        <w:pStyle w:val="Paragraphedeliste"/>
        <w:numPr>
          <w:ilvl w:val="0"/>
          <w:numId w:val="2"/>
        </w:numPr>
        <w:pBdr>
          <w:top w:val="single" w:sz="4" w:space="1" w:color="auto"/>
          <w:left w:val="single" w:sz="4" w:space="31" w:color="auto"/>
          <w:bottom w:val="single" w:sz="4" w:space="1" w:color="auto"/>
          <w:right w:val="single" w:sz="4" w:space="4" w:color="auto"/>
        </w:pBdr>
        <w:tabs>
          <w:tab w:val="left" w:pos="990"/>
        </w:tabs>
        <w:spacing w:line="240" w:lineRule="auto"/>
        <w:ind w:left="630" w:firstLine="0"/>
        <w:rPr>
          <w:i/>
          <w:snapToGrid w:val="0"/>
          <w:szCs w:val="22"/>
          <w:lang w:val="fr-FR"/>
        </w:rPr>
      </w:pPr>
      <w:r w:rsidRPr="00191154">
        <w:rPr>
          <w:i/>
          <w:snapToGrid w:val="0"/>
          <w:szCs w:val="22"/>
          <w:lang w:val="fr-FR"/>
        </w:rPr>
        <w:t>Licences d’affaires – Pièces d’enregistrement, Certification de paiement des Taxes, etc. ;</w:t>
      </w:r>
    </w:p>
    <w:p w14:paraId="56664B55" w14:textId="77777777" w:rsidR="00067620" w:rsidRPr="00191154" w:rsidRDefault="00067620" w:rsidP="002D76F8">
      <w:pPr>
        <w:pStyle w:val="Paragraphedeliste"/>
        <w:numPr>
          <w:ilvl w:val="0"/>
          <w:numId w:val="2"/>
        </w:numPr>
        <w:pBdr>
          <w:top w:val="single" w:sz="4" w:space="1" w:color="auto"/>
          <w:left w:val="single" w:sz="4" w:space="31" w:color="auto"/>
          <w:bottom w:val="single" w:sz="4" w:space="1" w:color="auto"/>
          <w:right w:val="single" w:sz="4" w:space="4" w:color="auto"/>
        </w:pBdr>
        <w:tabs>
          <w:tab w:val="left" w:pos="990"/>
        </w:tabs>
        <w:spacing w:line="240" w:lineRule="auto"/>
        <w:ind w:left="990"/>
        <w:rPr>
          <w:i/>
          <w:snapToGrid w:val="0"/>
          <w:szCs w:val="22"/>
          <w:lang w:val="fr-FR"/>
        </w:rPr>
      </w:pPr>
      <w:r w:rsidRPr="00191154">
        <w:rPr>
          <w:i/>
          <w:snapToGrid w:val="0"/>
          <w:szCs w:val="22"/>
          <w:lang w:val="fr-FR"/>
        </w:rPr>
        <w:t xml:space="preserve">Derniers états financiers audités– Compte de résultat/revenu et bilan pour indiquer sa stabilité financière, liquidité, solvabilité et sa réputation sur le marché, </w:t>
      </w:r>
      <w:proofErr w:type="gramStart"/>
      <w:r w:rsidRPr="00191154">
        <w:rPr>
          <w:i/>
          <w:snapToGrid w:val="0"/>
          <w:szCs w:val="22"/>
          <w:lang w:val="fr-FR"/>
        </w:rPr>
        <w:t>etc.;</w:t>
      </w:r>
      <w:proofErr w:type="gramEnd"/>
      <w:r w:rsidRPr="00191154">
        <w:rPr>
          <w:i/>
          <w:snapToGrid w:val="0"/>
          <w:szCs w:val="22"/>
          <w:lang w:val="fr-FR"/>
        </w:rPr>
        <w:t xml:space="preserve"> </w:t>
      </w:r>
    </w:p>
    <w:p w14:paraId="2D64E215" w14:textId="77777777" w:rsidR="00067620" w:rsidRPr="00191154" w:rsidRDefault="00067620" w:rsidP="002D76F8">
      <w:pPr>
        <w:pStyle w:val="Paragraphedeliste"/>
        <w:numPr>
          <w:ilvl w:val="0"/>
          <w:numId w:val="2"/>
        </w:numPr>
        <w:pBdr>
          <w:top w:val="single" w:sz="4" w:space="1" w:color="auto"/>
          <w:left w:val="single" w:sz="4" w:space="31" w:color="auto"/>
          <w:bottom w:val="single" w:sz="4" w:space="1" w:color="auto"/>
          <w:right w:val="single" w:sz="4" w:space="4" w:color="auto"/>
        </w:pBdr>
        <w:tabs>
          <w:tab w:val="left" w:pos="990"/>
        </w:tabs>
        <w:spacing w:line="240" w:lineRule="auto"/>
        <w:ind w:left="990"/>
        <w:rPr>
          <w:i/>
          <w:snapToGrid w:val="0"/>
          <w:szCs w:val="22"/>
          <w:lang w:val="fr-FR"/>
        </w:rPr>
      </w:pPr>
      <w:r w:rsidRPr="00191154">
        <w:rPr>
          <w:i/>
          <w:snapToGrid w:val="0"/>
          <w:szCs w:val="22"/>
          <w:lang w:val="fr-FR"/>
        </w:rPr>
        <w:t xml:space="preserve">Expérience professionnelle – liste des clients pour les services similaires à ceux </w:t>
      </w:r>
      <w:r w:rsidR="00E40375" w:rsidRPr="00191154">
        <w:rPr>
          <w:i/>
          <w:snapToGrid w:val="0"/>
          <w:szCs w:val="22"/>
          <w:lang w:val="fr-FR"/>
        </w:rPr>
        <w:t>qui sont</w:t>
      </w:r>
      <w:r w:rsidRPr="00191154">
        <w:rPr>
          <w:i/>
          <w:snapToGrid w:val="0"/>
          <w:szCs w:val="22"/>
          <w:lang w:val="fr-FR"/>
        </w:rPr>
        <w:t xml:space="preserve"> sollicités par le PNUD, en fournissant la description des taches contractuelles, la durée des contrats, les valeurs contractuelles, les références de contrat ; </w:t>
      </w:r>
    </w:p>
    <w:p w14:paraId="1242102E" w14:textId="77777777" w:rsidR="00067620" w:rsidRPr="00191154" w:rsidRDefault="00067620" w:rsidP="002D76F8">
      <w:pPr>
        <w:pStyle w:val="Paragraphedeliste"/>
        <w:numPr>
          <w:ilvl w:val="0"/>
          <w:numId w:val="2"/>
        </w:numPr>
        <w:pBdr>
          <w:top w:val="single" w:sz="4" w:space="1" w:color="auto"/>
          <w:left w:val="single" w:sz="4" w:space="31" w:color="auto"/>
          <w:bottom w:val="single" w:sz="4" w:space="1" w:color="auto"/>
          <w:right w:val="single" w:sz="4" w:space="4" w:color="auto"/>
        </w:pBdr>
        <w:tabs>
          <w:tab w:val="left" w:pos="990"/>
        </w:tabs>
        <w:spacing w:line="240" w:lineRule="auto"/>
        <w:ind w:left="990"/>
        <w:rPr>
          <w:i/>
          <w:snapToGrid w:val="0"/>
          <w:szCs w:val="22"/>
          <w:lang w:val="fr-FR"/>
        </w:rPr>
      </w:pPr>
      <w:r w:rsidRPr="00191154">
        <w:rPr>
          <w:i/>
          <w:snapToGrid w:val="0"/>
          <w:szCs w:val="22"/>
          <w:lang w:val="fr-FR"/>
        </w:rPr>
        <w:t xml:space="preserve">Certificats et Accréditation – y compris les Certificats de Qualité, les patentes d’enregistrement, les Certificats de Protection de l’Environnement, </w:t>
      </w:r>
      <w:proofErr w:type="gramStart"/>
      <w:r w:rsidRPr="00191154">
        <w:rPr>
          <w:i/>
          <w:snapToGrid w:val="0"/>
          <w:szCs w:val="22"/>
          <w:lang w:val="fr-FR"/>
        </w:rPr>
        <w:t>etc.;</w:t>
      </w:r>
      <w:proofErr w:type="gramEnd"/>
    </w:p>
    <w:p w14:paraId="0B73724E" w14:textId="77777777" w:rsidR="00067620" w:rsidRPr="00191154" w:rsidRDefault="00067620" w:rsidP="002D76F8">
      <w:pPr>
        <w:pStyle w:val="Paragraphedeliste"/>
        <w:numPr>
          <w:ilvl w:val="0"/>
          <w:numId w:val="2"/>
        </w:numPr>
        <w:pBdr>
          <w:top w:val="single" w:sz="4" w:space="1" w:color="auto"/>
          <w:left w:val="single" w:sz="4" w:space="31" w:color="auto"/>
          <w:bottom w:val="single" w:sz="4" w:space="1" w:color="auto"/>
          <w:right w:val="single" w:sz="4" w:space="4" w:color="auto"/>
        </w:pBdr>
        <w:tabs>
          <w:tab w:val="left" w:pos="990"/>
        </w:tabs>
        <w:spacing w:line="240" w:lineRule="auto"/>
        <w:ind w:left="990"/>
        <w:rPr>
          <w:i/>
          <w:snapToGrid w:val="0"/>
          <w:szCs w:val="22"/>
          <w:lang w:val="fr-FR"/>
        </w:rPr>
      </w:pPr>
      <w:r w:rsidRPr="00191154">
        <w:rPr>
          <w:i/>
          <w:snapToGrid w:val="0"/>
          <w:szCs w:val="22"/>
          <w:lang w:val="fr-FR"/>
        </w:rPr>
        <w:t>Une Déclaration Ecrite que l’Entreprise n’est pas sur la liste de la Résolution 1267/1989 du Conseil de Sécurité des Nations Unies, la liste de la Division des Achats des Nations Unies ou Autre liste des Nations Unies des fournisseurs inéligibles.</w:t>
      </w:r>
    </w:p>
    <w:p w14:paraId="66F4D9A6" w14:textId="77777777" w:rsidR="00067620" w:rsidRPr="00191154" w:rsidRDefault="00067620" w:rsidP="002D76F8">
      <w:pPr>
        <w:pStyle w:val="Paragraphedeliste"/>
        <w:pBdr>
          <w:top w:val="single" w:sz="4" w:space="1" w:color="auto"/>
          <w:left w:val="single" w:sz="4" w:space="31" w:color="auto"/>
          <w:bottom w:val="single" w:sz="4" w:space="1" w:color="auto"/>
          <w:right w:val="single" w:sz="4" w:space="4" w:color="auto"/>
        </w:pBdr>
        <w:tabs>
          <w:tab w:val="left" w:pos="990"/>
        </w:tabs>
        <w:spacing w:line="240" w:lineRule="auto"/>
        <w:ind w:left="630"/>
        <w:rPr>
          <w:i/>
          <w:snapToGrid w:val="0"/>
          <w:szCs w:val="22"/>
          <w:lang w:val="fr-FR"/>
        </w:rPr>
      </w:pPr>
    </w:p>
    <w:p w14:paraId="5A4EA1CD" w14:textId="77777777" w:rsidR="00067620" w:rsidRPr="00A12675" w:rsidRDefault="00067620" w:rsidP="00067620">
      <w:pPr>
        <w:pStyle w:val="Paragraphedeliste"/>
        <w:spacing w:line="240" w:lineRule="auto"/>
        <w:ind w:left="540"/>
        <w:rPr>
          <w:b/>
          <w:snapToGrid w:val="0"/>
          <w:szCs w:val="22"/>
          <w:lang w:val="fr-FR"/>
        </w:rPr>
      </w:pPr>
    </w:p>
    <w:p w14:paraId="15A20FEA" w14:textId="77777777" w:rsidR="00067620" w:rsidRPr="00191154" w:rsidRDefault="00067620" w:rsidP="00067620">
      <w:pPr>
        <w:pStyle w:val="Paragraphedeliste"/>
        <w:numPr>
          <w:ilvl w:val="0"/>
          <w:numId w:val="1"/>
        </w:numPr>
        <w:spacing w:line="240" w:lineRule="auto"/>
        <w:ind w:left="540" w:hanging="540"/>
        <w:rPr>
          <w:b/>
          <w:snapToGrid w:val="0"/>
          <w:szCs w:val="22"/>
          <w:lang w:val="fr-FR"/>
        </w:rPr>
      </w:pPr>
      <w:r w:rsidRPr="00191154">
        <w:rPr>
          <w:b/>
          <w:snapToGrid w:val="0"/>
          <w:szCs w:val="22"/>
          <w:lang w:val="fr-FR"/>
        </w:rPr>
        <w:t>Méthodologie proposée pour la prestation de Services</w:t>
      </w:r>
    </w:p>
    <w:tbl>
      <w:tblPr>
        <w:tblW w:w="9137" w:type="dxa"/>
        <w:tblInd w:w="42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37"/>
      </w:tblGrid>
      <w:tr w:rsidR="00067620" w:rsidRPr="00012D78" w14:paraId="44D2B9F6" w14:textId="77777777" w:rsidTr="00C3126F">
        <w:tc>
          <w:tcPr>
            <w:tcW w:w="9137" w:type="dxa"/>
            <w:tcBorders>
              <w:top w:val="single" w:sz="4" w:space="0" w:color="auto"/>
              <w:bottom w:val="single" w:sz="4" w:space="0" w:color="auto"/>
            </w:tcBorders>
          </w:tcPr>
          <w:p w14:paraId="6643F1CF" w14:textId="77777777" w:rsidR="00067620" w:rsidRPr="00191154" w:rsidRDefault="00067620" w:rsidP="00C3126F">
            <w:pPr>
              <w:rPr>
                <w:b/>
                <w:bCs/>
                <w:sz w:val="22"/>
                <w:szCs w:val="22"/>
                <w:lang w:val="fr-FR"/>
              </w:rPr>
            </w:pPr>
          </w:p>
          <w:p w14:paraId="57A089C9" w14:textId="77777777" w:rsidR="00067620" w:rsidRPr="00191154" w:rsidRDefault="00067620" w:rsidP="00C3126F">
            <w:pPr>
              <w:pStyle w:val="Corpsdetexte2"/>
              <w:spacing w:after="0" w:line="240" w:lineRule="auto"/>
              <w:jc w:val="both"/>
              <w:rPr>
                <w:i/>
                <w:iCs/>
                <w:sz w:val="22"/>
                <w:szCs w:val="22"/>
                <w:lang w:val="fr-FR"/>
              </w:rPr>
            </w:pPr>
            <w:r w:rsidRPr="00191154">
              <w:rPr>
                <w:i/>
                <w:iCs/>
                <w:sz w:val="22"/>
                <w:szCs w:val="22"/>
                <w:lang w:val="fr-FR"/>
              </w:rPr>
              <w:t>Le Fournisseur de Service doit décrire comment il répondra aux besoins exprimés dans la demande de proposition (RFP</w:t>
            </w:r>
            <w:proofErr w:type="gramStart"/>
            <w:r w:rsidRPr="00191154">
              <w:rPr>
                <w:i/>
                <w:iCs/>
                <w:sz w:val="22"/>
                <w:szCs w:val="22"/>
                <w:lang w:val="fr-FR"/>
              </w:rPr>
              <w:t>);</w:t>
            </w:r>
            <w:proofErr w:type="gramEnd"/>
            <w:r w:rsidRPr="00191154">
              <w:rPr>
                <w:i/>
                <w:iCs/>
                <w:sz w:val="22"/>
                <w:szCs w:val="22"/>
                <w:lang w:val="fr-FR"/>
              </w:rPr>
              <w:t xml:space="preserve"> en fournissant une description détaillée des caractéristiques essentielles de la performance, les conditions de la production des rapports et les mécanismes d’assurance-qualité qui seront mis en place, en démontrant que la méthodologie proposée sera appropriée aux conditions et contextes locaux de travail. </w:t>
            </w:r>
          </w:p>
        </w:tc>
      </w:tr>
    </w:tbl>
    <w:p w14:paraId="6334F951" w14:textId="77777777" w:rsidR="00067620" w:rsidRPr="00191154" w:rsidRDefault="00067620" w:rsidP="00067620">
      <w:pPr>
        <w:rPr>
          <w:b/>
          <w:sz w:val="22"/>
          <w:szCs w:val="22"/>
          <w:lang w:val="fr-FR"/>
        </w:rPr>
      </w:pPr>
    </w:p>
    <w:p w14:paraId="024D884C" w14:textId="77777777" w:rsidR="00067620" w:rsidRPr="00191154" w:rsidRDefault="00067620" w:rsidP="00067620">
      <w:pPr>
        <w:pStyle w:val="Corpsdetexte2"/>
        <w:numPr>
          <w:ilvl w:val="0"/>
          <w:numId w:val="1"/>
        </w:numPr>
        <w:spacing w:after="0" w:line="240" w:lineRule="auto"/>
        <w:ind w:left="540" w:hanging="540"/>
        <w:rPr>
          <w:b/>
          <w:sz w:val="22"/>
          <w:szCs w:val="22"/>
          <w:lang w:val="fr-FR"/>
        </w:rPr>
      </w:pPr>
      <w:r w:rsidRPr="00191154">
        <w:rPr>
          <w:b/>
          <w:sz w:val="22"/>
          <w:szCs w:val="22"/>
          <w:lang w:val="fr-FR"/>
        </w:rPr>
        <w:t>Qualifications du Personnel Clé</w:t>
      </w:r>
    </w:p>
    <w:p w14:paraId="0B991420" w14:textId="77777777" w:rsidR="00067620" w:rsidRPr="00191154" w:rsidRDefault="00067620" w:rsidP="00067620">
      <w:pPr>
        <w:pStyle w:val="Corpsdetexte2"/>
        <w:pBdr>
          <w:top w:val="single" w:sz="4" w:space="1" w:color="auto"/>
          <w:left w:val="single" w:sz="4" w:space="4" w:color="auto"/>
          <w:bottom w:val="single" w:sz="4" w:space="1" w:color="auto"/>
          <w:right w:val="single" w:sz="4" w:space="4" w:color="auto"/>
        </w:pBdr>
        <w:spacing w:after="0" w:line="240" w:lineRule="auto"/>
        <w:ind w:left="540"/>
        <w:rPr>
          <w:sz w:val="22"/>
          <w:szCs w:val="22"/>
          <w:lang w:val="fr-FR"/>
        </w:rPr>
      </w:pPr>
    </w:p>
    <w:p w14:paraId="0AA5C98C" w14:textId="77777777" w:rsidR="00067620" w:rsidRPr="00191154" w:rsidRDefault="00067620" w:rsidP="00067620">
      <w:pPr>
        <w:pStyle w:val="Corpsdetexte2"/>
        <w:pBdr>
          <w:top w:val="single" w:sz="4" w:space="1" w:color="auto"/>
          <w:left w:val="single" w:sz="4" w:space="4" w:color="auto"/>
          <w:bottom w:val="single" w:sz="4" w:space="1" w:color="auto"/>
          <w:right w:val="single" w:sz="4" w:space="4" w:color="auto"/>
        </w:pBdr>
        <w:spacing w:after="0" w:line="240" w:lineRule="auto"/>
        <w:ind w:left="540"/>
        <w:rPr>
          <w:i/>
          <w:sz w:val="22"/>
          <w:szCs w:val="22"/>
          <w:lang w:val="fr-FR"/>
        </w:rPr>
      </w:pPr>
      <w:r w:rsidRPr="00191154">
        <w:rPr>
          <w:i/>
          <w:sz w:val="22"/>
          <w:szCs w:val="22"/>
          <w:lang w:val="fr-FR"/>
        </w:rPr>
        <w:t xml:space="preserve">Si exigé dans la demande de proposition (RFP), le Fournisseur de Service doit fournir :  </w:t>
      </w:r>
    </w:p>
    <w:p w14:paraId="1531C300" w14:textId="77777777" w:rsidR="00067620" w:rsidRPr="00191154" w:rsidRDefault="00067620" w:rsidP="00067620">
      <w:pPr>
        <w:pStyle w:val="Corpsdetexte2"/>
        <w:pBdr>
          <w:top w:val="single" w:sz="4" w:space="1" w:color="auto"/>
          <w:left w:val="single" w:sz="4" w:space="4" w:color="auto"/>
          <w:bottom w:val="single" w:sz="4" w:space="1" w:color="auto"/>
          <w:right w:val="single" w:sz="4" w:space="4" w:color="auto"/>
        </w:pBdr>
        <w:spacing w:after="0" w:line="240" w:lineRule="auto"/>
        <w:ind w:left="540"/>
        <w:rPr>
          <w:i/>
          <w:sz w:val="22"/>
          <w:szCs w:val="22"/>
          <w:lang w:val="fr-FR"/>
        </w:rPr>
      </w:pPr>
    </w:p>
    <w:p w14:paraId="311280E3" w14:textId="77777777" w:rsidR="00067620" w:rsidRPr="00191154" w:rsidRDefault="00067620" w:rsidP="00067620">
      <w:pPr>
        <w:pStyle w:val="Corpsdetexte2"/>
        <w:numPr>
          <w:ilvl w:val="0"/>
          <w:numId w:val="3"/>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i/>
          <w:iCs/>
          <w:sz w:val="22"/>
          <w:szCs w:val="22"/>
          <w:lang w:val="fr-FR"/>
        </w:rPr>
      </w:pPr>
      <w:r w:rsidRPr="00191154">
        <w:rPr>
          <w:i/>
          <w:sz w:val="22"/>
          <w:szCs w:val="22"/>
          <w:lang w:val="fr-FR"/>
        </w:rPr>
        <w:lastRenderedPageBreak/>
        <w:t xml:space="preserve">Noms et qualifications du personnel clé qui exécutera les services en indiquant qui est le Team Leader, le personnel d’appui, </w:t>
      </w:r>
      <w:proofErr w:type="gramStart"/>
      <w:r w:rsidRPr="00191154">
        <w:rPr>
          <w:i/>
          <w:sz w:val="22"/>
          <w:szCs w:val="22"/>
          <w:lang w:val="fr-FR"/>
        </w:rPr>
        <w:t>etc.;</w:t>
      </w:r>
      <w:proofErr w:type="gramEnd"/>
      <w:r w:rsidRPr="00191154">
        <w:rPr>
          <w:i/>
          <w:sz w:val="22"/>
          <w:szCs w:val="22"/>
          <w:lang w:val="fr-FR"/>
        </w:rPr>
        <w:t xml:space="preserve"> </w:t>
      </w:r>
    </w:p>
    <w:p w14:paraId="2DE74C8C" w14:textId="77777777" w:rsidR="00067620" w:rsidRPr="00191154" w:rsidRDefault="00067620" w:rsidP="00067620">
      <w:pPr>
        <w:pStyle w:val="Corpsdetexte2"/>
        <w:numPr>
          <w:ilvl w:val="0"/>
          <w:numId w:val="3"/>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i/>
          <w:iCs/>
          <w:sz w:val="22"/>
          <w:szCs w:val="22"/>
          <w:lang w:val="fr-FR"/>
        </w:rPr>
      </w:pPr>
      <w:r w:rsidRPr="00191154">
        <w:rPr>
          <w:i/>
          <w:iCs/>
          <w:sz w:val="22"/>
          <w:szCs w:val="22"/>
          <w:lang w:val="fr-FR"/>
        </w:rPr>
        <w:t xml:space="preserve">Les </w:t>
      </w:r>
      <w:proofErr w:type="spellStart"/>
      <w:r w:rsidRPr="00191154">
        <w:rPr>
          <w:i/>
          <w:iCs/>
          <w:sz w:val="22"/>
          <w:szCs w:val="22"/>
          <w:lang w:val="fr-FR"/>
        </w:rPr>
        <w:t>CVs</w:t>
      </w:r>
      <w:proofErr w:type="spellEnd"/>
      <w:r w:rsidRPr="00191154">
        <w:rPr>
          <w:i/>
          <w:iCs/>
          <w:sz w:val="22"/>
          <w:szCs w:val="22"/>
          <w:lang w:val="fr-FR"/>
        </w:rPr>
        <w:t xml:space="preserve"> démontrant les qualifications doivent être soumis si exigé dans la RFP </w:t>
      </w:r>
      <w:proofErr w:type="gramStart"/>
      <w:r w:rsidRPr="00191154">
        <w:rPr>
          <w:i/>
          <w:iCs/>
          <w:sz w:val="22"/>
          <w:szCs w:val="22"/>
          <w:lang w:val="fr-FR"/>
        </w:rPr>
        <w:t>et;</w:t>
      </w:r>
      <w:proofErr w:type="gramEnd"/>
      <w:r w:rsidRPr="00191154">
        <w:rPr>
          <w:i/>
          <w:iCs/>
          <w:sz w:val="22"/>
          <w:szCs w:val="22"/>
          <w:lang w:val="fr-FR"/>
        </w:rPr>
        <w:t xml:space="preserve"> </w:t>
      </w:r>
    </w:p>
    <w:p w14:paraId="1D7066A9" w14:textId="77777777" w:rsidR="00067620" w:rsidRPr="00191154" w:rsidRDefault="00067620" w:rsidP="00067620">
      <w:pPr>
        <w:pStyle w:val="Corpsdetexte2"/>
        <w:numPr>
          <w:ilvl w:val="0"/>
          <w:numId w:val="3"/>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b/>
          <w:sz w:val="22"/>
          <w:szCs w:val="22"/>
          <w:lang w:val="fr-FR"/>
        </w:rPr>
      </w:pPr>
      <w:r w:rsidRPr="00191154">
        <w:rPr>
          <w:i/>
          <w:iCs/>
          <w:sz w:val="22"/>
          <w:szCs w:val="22"/>
          <w:lang w:val="fr-FR"/>
        </w:rPr>
        <w:t xml:space="preserve">Confirmation Ecrite de chacun des membres du personnel à déployer pour sa disponibilité pendant la période d’exécution du contrat. </w:t>
      </w:r>
    </w:p>
    <w:p w14:paraId="7C1F2607" w14:textId="77777777" w:rsidR="00067620" w:rsidRPr="00191154" w:rsidRDefault="00067620" w:rsidP="00067620">
      <w:pPr>
        <w:rPr>
          <w:b/>
          <w:sz w:val="22"/>
          <w:szCs w:val="22"/>
          <w:lang w:val="fr-FR"/>
        </w:rPr>
      </w:pPr>
    </w:p>
    <w:p w14:paraId="5202C311" w14:textId="77777777" w:rsidR="00067620" w:rsidRDefault="00067620" w:rsidP="00067620">
      <w:pPr>
        <w:pStyle w:val="Paragraphedeliste"/>
        <w:numPr>
          <w:ilvl w:val="0"/>
          <w:numId w:val="1"/>
        </w:numPr>
        <w:spacing w:line="240" w:lineRule="auto"/>
        <w:ind w:left="540" w:hanging="540"/>
        <w:rPr>
          <w:b/>
          <w:snapToGrid w:val="0"/>
          <w:szCs w:val="22"/>
          <w:lang w:val="fr-FR"/>
        </w:rPr>
      </w:pPr>
      <w:r>
        <w:rPr>
          <w:b/>
          <w:snapToGrid w:val="0"/>
          <w:szCs w:val="22"/>
          <w:lang w:val="fr-FR"/>
        </w:rPr>
        <w:t>Coûts (Juste indicatif)</w:t>
      </w:r>
    </w:p>
    <w:tbl>
      <w:tblPr>
        <w:tblW w:w="918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9"/>
        <w:gridCol w:w="1619"/>
        <w:gridCol w:w="1585"/>
        <w:gridCol w:w="1145"/>
        <w:gridCol w:w="1342"/>
      </w:tblGrid>
      <w:tr w:rsidR="00067620" w:rsidRPr="00191154" w14:paraId="33D9A6FF" w14:textId="77777777" w:rsidTr="00C3126F">
        <w:tc>
          <w:tcPr>
            <w:tcW w:w="3489" w:type="dxa"/>
          </w:tcPr>
          <w:p w14:paraId="4F024C00" w14:textId="77777777" w:rsidR="00067620" w:rsidRPr="00191154" w:rsidRDefault="00067620" w:rsidP="00C3126F">
            <w:pPr>
              <w:jc w:val="center"/>
              <w:rPr>
                <w:rFonts w:eastAsia="Calibri"/>
                <w:b/>
                <w:snapToGrid w:val="0"/>
                <w:sz w:val="22"/>
                <w:szCs w:val="22"/>
                <w:lang w:val="fr-FR"/>
              </w:rPr>
            </w:pPr>
            <w:r w:rsidRPr="00191154">
              <w:rPr>
                <w:rFonts w:eastAsia="Calibri"/>
                <w:b/>
                <w:snapToGrid w:val="0"/>
                <w:sz w:val="22"/>
                <w:szCs w:val="22"/>
                <w:lang w:val="fr-FR"/>
              </w:rPr>
              <w:t>Description de l’Activité</w:t>
            </w:r>
          </w:p>
        </w:tc>
        <w:tc>
          <w:tcPr>
            <w:tcW w:w="1619" w:type="dxa"/>
          </w:tcPr>
          <w:p w14:paraId="262A7A43" w14:textId="77777777" w:rsidR="00067620" w:rsidRPr="00191154" w:rsidRDefault="00067620" w:rsidP="00C3126F">
            <w:pPr>
              <w:ind w:right="-108"/>
              <w:jc w:val="center"/>
              <w:rPr>
                <w:rFonts w:eastAsia="Calibri"/>
                <w:b/>
                <w:snapToGrid w:val="0"/>
                <w:sz w:val="22"/>
                <w:szCs w:val="22"/>
                <w:lang w:val="fr-FR"/>
              </w:rPr>
            </w:pPr>
            <w:r w:rsidRPr="00191154">
              <w:rPr>
                <w:rFonts w:eastAsia="Calibri"/>
                <w:b/>
                <w:snapToGrid w:val="0"/>
                <w:sz w:val="22"/>
                <w:szCs w:val="22"/>
                <w:lang w:val="fr-FR"/>
              </w:rPr>
              <w:t xml:space="preserve">Rémunération par Unité de Temps </w:t>
            </w:r>
          </w:p>
        </w:tc>
        <w:tc>
          <w:tcPr>
            <w:tcW w:w="1585" w:type="dxa"/>
          </w:tcPr>
          <w:p w14:paraId="46A12326" w14:textId="77777777" w:rsidR="00067620" w:rsidRPr="00191154" w:rsidRDefault="00067620" w:rsidP="00C3126F">
            <w:pPr>
              <w:ind w:right="-108"/>
              <w:jc w:val="center"/>
              <w:rPr>
                <w:rFonts w:eastAsia="Calibri"/>
                <w:b/>
                <w:snapToGrid w:val="0"/>
                <w:sz w:val="22"/>
                <w:szCs w:val="22"/>
                <w:lang w:val="fr-FR"/>
              </w:rPr>
            </w:pPr>
            <w:r w:rsidRPr="00191154">
              <w:rPr>
                <w:rFonts w:eastAsia="Calibri"/>
                <w:b/>
                <w:snapToGrid w:val="0"/>
                <w:sz w:val="22"/>
                <w:szCs w:val="22"/>
                <w:lang w:val="fr-FR"/>
              </w:rPr>
              <w:t>Total de la Période d’Engagement</w:t>
            </w:r>
          </w:p>
        </w:tc>
        <w:tc>
          <w:tcPr>
            <w:tcW w:w="1145" w:type="dxa"/>
          </w:tcPr>
          <w:p w14:paraId="2ECE353C" w14:textId="77777777" w:rsidR="00067620" w:rsidRPr="00191154" w:rsidRDefault="00067620" w:rsidP="00C3126F">
            <w:pPr>
              <w:jc w:val="center"/>
              <w:rPr>
                <w:rFonts w:eastAsia="Calibri"/>
                <w:b/>
                <w:snapToGrid w:val="0"/>
                <w:sz w:val="22"/>
                <w:szCs w:val="22"/>
                <w:lang w:val="fr-FR"/>
              </w:rPr>
            </w:pPr>
            <w:r w:rsidRPr="00191154">
              <w:rPr>
                <w:rFonts w:eastAsia="Calibri"/>
                <w:b/>
                <w:snapToGrid w:val="0"/>
                <w:sz w:val="22"/>
                <w:szCs w:val="22"/>
                <w:lang w:val="fr-FR"/>
              </w:rPr>
              <w:t>Nombre du Personnel</w:t>
            </w:r>
          </w:p>
        </w:tc>
        <w:tc>
          <w:tcPr>
            <w:tcW w:w="1342" w:type="dxa"/>
          </w:tcPr>
          <w:p w14:paraId="37DCFCC3" w14:textId="77777777" w:rsidR="00067620" w:rsidRPr="00191154" w:rsidRDefault="00067620" w:rsidP="00C3126F">
            <w:pPr>
              <w:jc w:val="center"/>
              <w:rPr>
                <w:rFonts w:eastAsia="Calibri"/>
                <w:b/>
                <w:snapToGrid w:val="0"/>
                <w:sz w:val="22"/>
                <w:szCs w:val="22"/>
                <w:lang w:val="fr-FR"/>
              </w:rPr>
            </w:pPr>
            <w:r w:rsidRPr="00191154">
              <w:rPr>
                <w:rFonts w:eastAsia="Calibri"/>
                <w:b/>
                <w:snapToGrid w:val="0"/>
                <w:sz w:val="22"/>
                <w:szCs w:val="22"/>
                <w:lang w:val="fr-FR"/>
              </w:rPr>
              <w:t>Taux Total</w:t>
            </w:r>
          </w:p>
        </w:tc>
      </w:tr>
      <w:tr w:rsidR="00067620" w:rsidRPr="00191154" w14:paraId="03663863" w14:textId="77777777" w:rsidTr="00C3126F">
        <w:tc>
          <w:tcPr>
            <w:tcW w:w="3489" w:type="dxa"/>
          </w:tcPr>
          <w:p w14:paraId="3FE85C87" w14:textId="77777777" w:rsidR="00067620" w:rsidRPr="00191154" w:rsidRDefault="00067620" w:rsidP="00C3126F">
            <w:pPr>
              <w:rPr>
                <w:rFonts w:eastAsia="Calibri"/>
                <w:b/>
                <w:snapToGrid w:val="0"/>
                <w:sz w:val="22"/>
                <w:szCs w:val="22"/>
                <w:lang w:val="fr-FR"/>
              </w:rPr>
            </w:pPr>
            <w:r w:rsidRPr="00191154">
              <w:rPr>
                <w:rFonts w:eastAsia="Calibri"/>
                <w:b/>
                <w:snapToGrid w:val="0"/>
                <w:sz w:val="22"/>
                <w:szCs w:val="22"/>
                <w:lang w:val="fr-FR"/>
              </w:rPr>
              <w:t xml:space="preserve">I. Personnel de Services </w:t>
            </w:r>
          </w:p>
        </w:tc>
        <w:tc>
          <w:tcPr>
            <w:tcW w:w="1619" w:type="dxa"/>
          </w:tcPr>
          <w:p w14:paraId="5032835B" w14:textId="77777777" w:rsidR="00067620" w:rsidRPr="00191154" w:rsidRDefault="00067620" w:rsidP="00C3126F">
            <w:pPr>
              <w:rPr>
                <w:rFonts w:eastAsia="Calibri"/>
                <w:snapToGrid w:val="0"/>
                <w:sz w:val="22"/>
                <w:szCs w:val="22"/>
                <w:lang w:val="fr-FR"/>
              </w:rPr>
            </w:pPr>
          </w:p>
        </w:tc>
        <w:tc>
          <w:tcPr>
            <w:tcW w:w="1585" w:type="dxa"/>
          </w:tcPr>
          <w:p w14:paraId="3CE60B82" w14:textId="77777777" w:rsidR="00067620" w:rsidRPr="00191154" w:rsidRDefault="00067620" w:rsidP="00C3126F">
            <w:pPr>
              <w:rPr>
                <w:rFonts w:eastAsia="Calibri"/>
                <w:snapToGrid w:val="0"/>
                <w:sz w:val="22"/>
                <w:szCs w:val="22"/>
                <w:lang w:val="fr-FR"/>
              </w:rPr>
            </w:pPr>
          </w:p>
        </w:tc>
        <w:tc>
          <w:tcPr>
            <w:tcW w:w="1145" w:type="dxa"/>
          </w:tcPr>
          <w:p w14:paraId="60543EB6" w14:textId="77777777" w:rsidR="00067620" w:rsidRPr="00191154" w:rsidRDefault="00067620" w:rsidP="00C3126F">
            <w:pPr>
              <w:rPr>
                <w:rFonts w:eastAsia="Calibri"/>
                <w:snapToGrid w:val="0"/>
                <w:sz w:val="22"/>
                <w:szCs w:val="22"/>
                <w:lang w:val="fr-FR"/>
              </w:rPr>
            </w:pPr>
          </w:p>
        </w:tc>
        <w:tc>
          <w:tcPr>
            <w:tcW w:w="1342" w:type="dxa"/>
          </w:tcPr>
          <w:p w14:paraId="1AF6A6B5" w14:textId="77777777" w:rsidR="00067620" w:rsidRPr="00191154" w:rsidRDefault="00067620" w:rsidP="00C3126F">
            <w:pPr>
              <w:rPr>
                <w:rFonts w:eastAsia="Calibri"/>
                <w:snapToGrid w:val="0"/>
                <w:sz w:val="22"/>
                <w:szCs w:val="22"/>
                <w:lang w:val="fr-FR"/>
              </w:rPr>
            </w:pPr>
          </w:p>
        </w:tc>
      </w:tr>
      <w:tr w:rsidR="00067620" w:rsidRPr="00191154" w14:paraId="41C590A0" w14:textId="77777777" w:rsidTr="00C3126F">
        <w:tc>
          <w:tcPr>
            <w:tcW w:w="3489" w:type="dxa"/>
          </w:tcPr>
          <w:p w14:paraId="038DDE26"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     1. Services du Bureau Principal</w:t>
            </w:r>
          </w:p>
        </w:tc>
        <w:tc>
          <w:tcPr>
            <w:tcW w:w="1619" w:type="dxa"/>
          </w:tcPr>
          <w:p w14:paraId="74900369" w14:textId="77777777" w:rsidR="00067620" w:rsidRPr="00191154" w:rsidRDefault="00067620" w:rsidP="00C3126F">
            <w:pPr>
              <w:rPr>
                <w:rFonts w:eastAsia="Calibri"/>
                <w:snapToGrid w:val="0"/>
                <w:sz w:val="22"/>
                <w:szCs w:val="22"/>
                <w:lang w:val="fr-FR"/>
              </w:rPr>
            </w:pPr>
          </w:p>
        </w:tc>
        <w:tc>
          <w:tcPr>
            <w:tcW w:w="1585" w:type="dxa"/>
          </w:tcPr>
          <w:p w14:paraId="53DFC868" w14:textId="77777777" w:rsidR="00067620" w:rsidRPr="00191154" w:rsidRDefault="00067620" w:rsidP="00C3126F">
            <w:pPr>
              <w:rPr>
                <w:rFonts w:eastAsia="Calibri"/>
                <w:snapToGrid w:val="0"/>
                <w:sz w:val="22"/>
                <w:szCs w:val="22"/>
                <w:lang w:val="fr-FR"/>
              </w:rPr>
            </w:pPr>
          </w:p>
        </w:tc>
        <w:tc>
          <w:tcPr>
            <w:tcW w:w="1145" w:type="dxa"/>
          </w:tcPr>
          <w:p w14:paraId="4B1821F6" w14:textId="77777777" w:rsidR="00067620" w:rsidRPr="00191154" w:rsidRDefault="00067620" w:rsidP="00C3126F">
            <w:pPr>
              <w:rPr>
                <w:rFonts w:eastAsia="Calibri"/>
                <w:snapToGrid w:val="0"/>
                <w:sz w:val="22"/>
                <w:szCs w:val="22"/>
                <w:lang w:val="fr-FR"/>
              </w:rPr>
            </w:pPr>
          </w:p>
        </w:tc>
        <w:tc>
          <w:tcPr>
            <w:tcW w:w="1342" w:type="dxa"/>
          </w:tcPr>
          <w:p w14:paraId="77DBAE95" w14:textId="77777777" w:rsidR="00067620" w:rsidRPr="00191154" w:rsidRDefault="00067620" w:rsidP="00C3126F">
            <w:pPr>
              <w:rPr>
                <w:rFonts w:eastAsia="Calibri"/>
                <w:snapToGrid w:val="0"/>
                <w:sz w:val="22"/>
                <w:szCs w:val="22"/>
                <w:lang w:val="fr-FR"/>
              </w:rPr>
            </w:pPr>
          </w:p>
        </w:tc>
      </w:tr>
      <w:tr w:rsidR="00067620" w:rsidRPr="00191154" w14:paraId="5DE0EA6D" w14:textId="77777777" w:rsidTr="00C3126F">
        <w:tc>
          <w:tcPr>
            <w:tcW w:w="3489" w:type="dxa"/>
          </w:tcPr>
          <w:p w14:paraId="534A25C3"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 a.  Expertise 1</w:t>
            </w:r>
          </w:p>
        </w:tc>
        <w:tc>
          <w:tcPr>
            <w:tcW w:w="1619" w:type="dxa"/>
          </w:tcPr>
          <w:p w14:paraId="5E97894C" w14:textId="77777777" w:rsidR="00067620" w:rsidRPr="00191154" w:rsidRDefault="00067620" w:rsidP="00C3126F">
            <w:pPr>
              <w:rPr>
                <w:rFonts w:eastAsia="Calibri"/>
                <w:snapToGrid w:val="0"/>
                <w:sz w:val="22"/>
                <w:szCs w:val="22"/>
                <w:lang w:val="fr-FR"/>
              </w:rPr>
            </w:pPr>
          </w:p>
        </w:tc>
        <w:tc>
          <w:tcPr>
            <w:tcW w:w="1585" w:type="dxa"/>
          </w:tcPr>
          <w:p w14:paraId="767B122E" w14:textId="77777777" w:rsidR="00067620" w:rsidRPr="00191154" w:rsidRDefault="00067620" w:rsidP="00C3126F">
            <w:pPr>
              <w:rPr>
                <w:rFonts w:eastAsia="Calibri"/>
                <w:snapToGrid w:val="0"/>
                <w:sz w:val="22"/>
                <w:szCs w:val="22"/>
                <w:lang w:val="fr-FR"/>
              </w:rPr>
            </w:pPr>
          </w:p>
        </w:tc>
        <w:tc>
          <w:tcPr>
            <w:tcW w:w="1145" w:type="dxa"/>
          </w:tcPr>
          <w:p w14:paraId="6A756C4A" w14:textId="77777777" w:rsidR="00067620" w:rsidRPr="00191154" w:rsidRDefault="00067620" w:rsidP="00C3126F">
            <w:pPr>
              <w:rPr>
                <w:rFonts w:eastAsia="Calibri"/>
                <w:snapToGrid w:val="0"/>
                <w:sz w:val="22"/>
                <w:szCs w:val="22"/>
                <w:lang w:val="fr-FR"/>
              </w:rPr>
            </w:pPr>
          </w:p>
        </w:tc>
        <w:tc>
          <w:tcPr>
            <w:tcW w:w="1342" w:type="dxa"/>
          </w:tcPr>
          <w:p w14:paraId="35C83D35" w14:textId="77777777" w:rsidR="00067620" w:rsidRPr="00191154" w:rsidRDefault="00067620" w:rsidP="00C3126F">
            <w:pPr>
              <w:rPr>
                <w:rFonts w:eastAsia="Calibri"/>
                <w:snapToGrid w:val="0"/>
                <w:sz w:val="22"/>
                <w:szCs w:val="22"/>
                <w:lang w:val="fr-FR"/>
              </w:rPr>
            </w:pPr>
          </w:p>
        </w:tc>
      </w:tr>
      <w:tr w:rsidR="00067620" w:rsidRPr="00191154" w14:paraId="08218AAB" w14:textId="77777777" w:rsidTr="00C3126F">
        <w:tc>
          <w:tcPr>
            <w:tcW w:w="3489" w:type="dxa"/>
          </w:tcPr>
          <w:p w14:paraId="188E3F14"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 b.  Expertise 2</w:t>
            </w:r>
          </w:p>
        </w:tc>
        <w:tc>
          <w:tcPr>
            <w:tcW w:w="1619" w:type="dxa"/>
          </w:tcPr>
          <w:p w14:paraId="24168FD3" w14:textId="77777777" w:rsidR="00067620" w:rsidRPr="00191154" w:rsidRDefault="00067620" w:rsidP="00C3126F">
            <w:pPr>
              <w:rPr>
                <w:rFonts w:eastAsia="Calibri"/>
                <w:snapToGrid w:val="0"/>
                <w:sz w:val="22"/>
                <w:szCs w:val="22"/>
                <w:lang w:val="fr-FR"/>
              </w:rPr>
            </w:pPr>
          </w:p>
        </w:tc>
        <w:tc>
          <w:tcPr>
            <w:tcW w:w="1585" w:type="dxa"/>
          </w:tcPr>
          <w:p w14:paraId="109855EA" w14:textId="77777777" w:rsidR="00067620" w:rsidRPr="00191154" w:rsidRDefault="00067620" w:rsidP="00C3126F">
            <w:pPr>
              <w:rPr>
                <w:rFonts w:eastAsia="Calibri"/>
                <w:snapToGrid w:val="0"/>
                <w:sz w:val="22"/>
                <w:szCs w:val="22"/>
                <w:lang w:val="fr-FR"/>
              </w:rPr>
            </w:pPr>
          </w:p>
        </w:tc>
        <w:tc>
          <w:tcPr>
            <w:tcW w:w="1145" w:type="dxa"/>
          </w:tcPr>
          <w:p w14:paraId="3F24B7B1" w14:textId="77777777" w:rsidR="00067620" w:rsidRPr="00191154" w:rsidRDefault="00067620" w:rsidP="00C3126F">
            <w:pPr>
              <w:rPr>
                <w:rFonts w:eastAsia="Calibri"/>
                <w:snapToGrid w:val="0"/>
                <w:sz w:val="22"/>
                <w:szCs w:val="22"/>
                <w:lang w:val="fr-FR"/>
              </w:rPr>
            </w:pPr>
          </w:p>
        </w:tc>
        <w:tc>
          <w:tcPr>
            <w:tcW w:w="1342" w:type="dxa"/>
          </w:tcPr>
          <w:p w14:paraId="7EA7D84A" w14:textId="77777777" w:rsidR="00067620" w:rsidRPr="00191154" w:rsidRDefault="00067620" w:rsidP="00C3126F">
            <w:pPr>
              <w:rPr>
                <w:rFonts w:eastAsia="Calibri"/>
                <w:snapToGrid w:val="0"/>
                <w:sz w:val="22"/>
                <w:szCs w:val="22"/>
                <w:lang w:val="fr-FR"/>
              </w:rPr>
            </w:pPr>
          </w:p>
        </w:tc>
      </w:tr>
      <w:tr w:rsidR="00067620" w:rsidRPr="00191154" w14:paraId="3C019848" w14:textId="77777777" w:rsidTr="00C3126F">
        <w:tc>
          <w:tcPr>
            <w:tcW w:w="3489" w:type="dxa"/>
          </w:tcPr>
          <w:p w14:paraId="09D1784C"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 </w:t>
            </w:r>
            <w:r>
              <w:rPr>
                <w:rFonts w:eastAsia="Calibri"/>
                <w:snapToGrid w:val="0"/>
                <w:sz w:val="22"/>
                <w:szCs w:val="22"/>
                <w:lang w:val="fr-FR"/>
              </w:rPr>
              <w:t xml:space="preserve">c.  </w:t>
            </w:r>
            <w:proofErr w:type="gramStart"/>
            <w:r>
              <w:rPr>
                <w:rFonts w:eastAsia="Calibri"/>
                <w:snapToGrid w:val="0"/>
                <w:sz w:val="22"/>
                <w:szCs w:val="22"/>
                <w:lang w:val="fr-FR"/>
              </w:rPr>
              <w:t>Expertise  3</w:t>
            </w:r>
            <w:proofErr w:type="gramEnd"/>
          </w:p>
        </w:tc>
        <w:tc>
          <w:tcPr>
            <w:tcW w:w="1619" w:type="dxa"/>
          </w:tcPr>
          <w:p w14:paraId="4400BB99" w14:textId="77777777" w:rsidR="00067620" w:rsidRPr="00191154" w:rsidRDefault="00067620" w:rsidP="00C3126F">
            <w:pPr>
              <w:rPr>
                <w:rFonts w:eastAsia="Calibri"/>
                <w:snapToGrid w:val="0"/>
                <w:sz w:val="22"/>
                <w:szCs w:val="22"/>
                <w:lang w:val="fr-FR"/>
              </w:rPr>
            </w:pPr>
          </w:p>
        </w:tc>
        <w:tc>
          <w:tcPr>
            <w:tcW w:w="1585" w:type="dxa"/>
          </w:tcPr>
          <w:p w14:paraId="6B29BB10" w14:textId="77777777" w:rsidR="00067620" w:rsidRPr="00191154" w:rsidRDefault="00067620" w:rsidP="00C3126F">
            <w:pPr>
              <w:rPr>
                <w:rFonts w:eastAsia="Calibri"/>
                <w:snapToGrid w:val="0"/>
                <w:sz w:val="22"/>
                <w:szCs w:val="22"/>
                <w:lang w:val="fr-FR"/>
              </w:rPr>
            </w:pPr>
          </w:p>
        </w:tc>
        <w:tc>
          <w:tcPr>
            <w:tcW w:w="1145" w:type="dxa"/>
          </w:tcPr>
          <w:p w14:paraId="3AFA56E3" w14:textId="77777777" w:rsidR="00067620" w:rsidRPr="00191154" w:rsidRDefault="00067620" w:rsidP="00C3126F">
            <w:pPr>
              <w:rPr>
                <w:rFonts w:eastAsia="Calibri"/>
                <w:snapToGrid w:val="0"/>
                <w:sz w:val="22"/>
                <w:szCs w:val="22"/>
                <w:lang w:val="fr-FR"/>
              </w:rPr>
            </w:pPr>
          </w:p>
        </w:tc>
        <w:tc>
          <w:tcPr>
            <w:tcW w:w="1342" w:type="dxa"/>
          </w:tcPr>
          <w:p w14:paraId="30E428E5" w14:textId="77777777" w:rsidR="00067620" w:rsidRPr="00191154" w:rsidRDefault="00067620" w:rsidP="00C3126F">
            <w:pPr>
              <w:rPr>
                <w:rFonts w:eastAsia="Calibri"/>
                <w:snapToGrid w:val="0"/>
                <w:sz w:val="22"/>
                <w:szCs w:val="22"/>
                <w:lang w:val="fr-FR"/>
              </w:rPr>
            </w:pPr>
          </w:p>
        </w:tc>
      </w:tr>
      <w:tr w:rsidR="00067620" w:rsidRPr="00191154" w14:paraId="28AC0CE3" w14:textId="77777777" w:rsidTr="00C3126F">
        <w:tc>
          <w:tcPr>
            <w:tcW w:w="3489" w:type="dxa"/>
          </w:tcPr>
          <w:p w14:paraId="243BD9C0" w14:textId="77777777" w:rsidR="00067620" w:rsidRPr="00191154" w:rsidRDefault="00067620" w:rsidP="00C3126F">
            <w:pPr>
              <w:rPr>
                <w:rFonts w:eastAsia="Calibri"/>
                <w:snapToGrid w:val="0"/>
                <w:sz w:val="22"/>
                <w:szCs w:val="22"/>
                <w:lang w:val="fr-FR"/>
              </w:rPr>
            </w:pPr>
          </w:p>
        </w:tc>
        <w:tc>
          <w:tcPr>
            <w:tcW w:w="1619" w:type="dxa"/>
          </w:tcPr>
          <w:p w14:paraId="271D5B31" w14:textId="77777777" w:rsidR="00067620" w:rsidRPr="00191154" w:rsidRDefault="00067620" w:rsidP="00C3126F">
            <w:pPr>
              <w:rPr>
                <w:rFonts w:eastAsia="Calibri"/>
                <w:snapToGrid w:val="0"/>
                <w:sz w:val="22"/>
                <w:szCs w:val="22"/>
                <w:lang w:val="fr-FR"/>
              </w:rPr>
            </w:pPr>
          </w:p>
        </w:tc>
        <w:tc>
          <w:tcPr>
            <w:tcW w:w="1585" w:type="dxa"/>
          </w:tcPr>
          <w:p w14:paraId="2C40225F" w14:textId="77777777" w:rsidR="00067620" w:rsidRPr="00191154" w:rsidRDefault="00067620" w:rsidP="00C3126F">
            <w:pPr>
              <w:rPr>
                <w:rFonts w:eastAsia="Calibri"/>
                <w:snapToGrid w:val="0"/>
                <w:sz w:val="22"/>
                <w:szCs w:val="22"/>
                <w:lang w:val="fr-FR"/>
              </w:rPr>
            </w:pPr>
          </w:p>
        </w:tc>
        <w:tc>
          <w:tcPr>
            <w:tcW w:w="1145" w:type="dxa"/>
          </w:tcPr>
          <w:p w14:paraId="33735980" w14:textId="77777777" w:rsidR="00067620" w:rsidRPr="00191154" w:rsidRDefault="00067620" w:rsidP="00C3126F">
            <w:pPr>
              <w:rPr>
                <w:rFonts w:eastAsia="Calibri"/>
                <w:snapToGrid w:val="0"/>
                <w:sz w:val="22"/>
                <w:szCs w:val="22"/>
                <w:lang w:val="fr-FR"/>
              </w:rPr>
            </w:pPr>
          </w:p>
        </w:tc>
        <w:tc>
          <w:tcPr>
            <w:tcW w:w="1342" w:type="dxa"/>
          </w:tcPr>
          <w:p w14:paraId="6B3D45CF" w14:textId="77777777" w:rsidR="00067620" w:rsidRPr="00191154" w:rsidRDefault="00067620" w:rsidP="00C3126F">
            <w:pPr>
              <w:rPr>
                <w:rFonts w:eastAsia="Calibri"/>
                <w:snapToGrid w:val="0"/>
                <w:sz w:val="22"/>
                <w:szCs w:val="22"/>
                <w:lang w:val="fr-FR"/>
              </w:rPr>
            </w:pPr>
          </w:p>
        </w:tc>
      </w:tr>
      <w:tr w:rsidR="00067620" w:rsidRPr="00191154" w14:paraId="25A5352C" w14:textId="77777777" w:rsidTr="00C3126F">
        <w:trPr>
          <w:trHeight w:val="251"/>
        </w:trPr>
        <w:tc>
          <w:tcPr>
            <w:tcW w:w="3489" w:type="dxa"/>
          </w:tcPr>
          <w:p w14:paraId="6B772F83" w14:textId="77777777" w:rsidR="00067620" w:rsidRPr="00191154" w:rsidRDefault="00067620" w:rsidP="00C3126F">
            <w:pPr>
              <w:rPr>
                <w:rFonts w:eastAsia="Calibri"/>
                <w:b/>
                <w:snapToGrid w:val="0"/>
                <w:sz w:val="22"/>
                <w:szCs w:val="22"/>
                <w:lang w:val="fr-FR"/>
              </w:rPr>
            </w:pPr>
            <w:r w:rsidRPr="00191154">
              <w:rPr>
                <w:rFonts w:eastAsia="Calibri"/>
                <w:b/>
                <w:snapToGrid w:val="0"/>
                <w:sz w:val="22"/>
                <w:szCs w:val="22"/>
                <w:lang w:val="fr-FR"/>
              </w:rPr>
              <w:t>II. Menues des Dépenses</w:t>
            </w:r>
          </w:p>
        </w:tc>
        <w:tc>
          <w:tcPr>
            <w:tcW w:w="1619" w:type="dxa"/>
          </w:tcPr>
          <w:p w14:paraId="5666A6A1" w14:textId="77777777" w:rsidR="00067620" w:rsidRPr="00191154" w:rsidRDefault="00067620" w:rsidP="00C3126F">
            <w:pPr>
              <w:rPr>
                <w:rFonts w:eastAsia="Calibri"/>
                <w:snapToGrid w:val="0"/>
                <w:sz w:val="22"/>
                <w:szCs w:val="22"/>
                <w:lang w:val="fr-FR"/>
              </w:rPr>
            </w:pPr>
          </w:p>
        </w:tc>
        <w:tc>
          <w:tcPr>
            <w:tcW w:w="1585" w:type="dxa"/>
          </w:tcPr>
          <w:p w14:paraId="3B135A03" w14:textId="77777777" w:rsidR="00067620" w:rsidRPr="00191154" w:rsidRDefault="00067620" w:rsidP="00C3126F">
            <w:pPr>
              <w:rPr>
                <w:rFonts w:eastAsia="Calibri"/>
                <w:snapToGrid w:val="0"/>
                <w:sz w:val="22"/>
                <w:szCs w:val="22"/>
                <w:lang w:val="fr-FR"/>
              </w:rPr>
            </w:pPr>
          </w:p>
        </w:tc>
        <w:tc>
          <w:tcPr>
            <w:tcW w:w="1145" w:type="dxa"/>
          </w:tcPr>
          <w:p w14:paraId="7070F1AA" w14:textId="77777777" w:rsidR="00067620" w:rsidRPr="00191154" w:rsidRDefault="00067620" w:rsidP="00C3126F">
            <w:pPr>
              <w:rPr>
                <w:rFonts w:eastAsia="Calibri"/>
                <w:snapToGrid w:val="0"/>
                <w:sz w:val="22"/>
                <w:szCs w:val="22"/>
                <w:lang w:val="fr-FR"/>
              </w:rPr>
            </w:pPr>
          </w:p>
        </w:tc>
        <w:tc>
          <w:tcPr>
            <w:tcW w:w="1342" w:type="dxa"/>
          </w:tcPr>
          <w:p w14:paraId="37F3F906" w14:textId="77777777" w:rsidR="00067620" w:rsidRPr="00191154" w:rsidRDefault="00067620" w:rsidP="00C3126F">
            <w:pPr>
              <w:rPr>
                <w:rFonts w:eastAsia="Calibri"/>
                <w:snapToGrid w:val="0"/>
                <w:sz w:val="22"/>
                <w:szCs w:val="22"/>
                <w:lang w:val="fr-FR"/>
              </w:rPr>
            </w:pPr>
          </w:p>
        </w:tc>
      </w:tr>
      <w:tr w:rsidR="00067620" w:rsidRPr="00191154" w14:paraId="11CBC60C" w14:textId="77777777" w:rsidTr="00C3126F">
        <w:trPr>
          <w:trHeight w:val="251"/>
        </w:trPr>
        <w:tc>
          <w:tcPr>
            <w:tcW w:w="3489" w:type="dxa"/>
          </w:tcPr>
          <w:p w14:paraId="4DF5923B"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           1.  Coût de voyages</w:t>
            </w:r>
          </w:p>
        </w:tc>
        <w:tc>
          <w:tcPr>
            <w:tcW w:w="1619" w:type="dxa"/>
          </w:tcPr>
          <w:p w14:paraId="60F7B294" w14:textId="77777777" w:rsidR="00067620" w:rsidRPr="00191154" w:rsidRDefault="00067620" w:rsidP="00C3126F">
            <w:pPr>
              <w:rPr>
                <w:rFonts w:eastAsia="Calibri"/>
                <w:snapToGrid w:val="0"/>
                <w:sz w:val="22"/>
                <w:szCs w:val="22"/>
                <w:lang w:val="fr-FR"/>
              </w:rPr>
            </w:pPr>
          </w:p>
        </w:tc>
        <w:tc>
          <w:tcPr>
            <w:tcW w:w="1585" w:type="dxa"/>
          </w:tcPr>
          <w:p w14:paraId="198ACD1B" w14:textId="77777777" w:rsidR="00067620" w:rsidRPr="00191154" w:rsidRDefault="00067620" w:rsidP="00C3126F">
            <w:pPr>
              <w:rPr>
                <w:rFonts w:eastAsia="Calibri"/>
                <w:snapToGrid w:val="0"/>
                <w:sz w:val="22"/>
                <w:szCs w:val="22"/>
                <w:lang w:val="fr-FR"/>
              </w:rPr>
            </w:pPr>
          </w:p>
        </w:tc>
        <w:tc>
          <w:tcPr>
            <w:tcW w:w="1145" w:type="dxa"/>
          </w:tcPr>
          <w:p w14:paraId="7CEB4984" w14:textId="77777777" w:rsidR="00067620" w:rsidRPr="00191154" w:rsidRDefault="00067620" w:rsidP="00C3126F">
            <w:pPr>
              <w:rPr>
                <w:rFonts w:eastAsia="Calibri"/>
                <w:snapToGrid w:val="0"/>
                <w:sz w:val="22"/>
                <w:szCs w:val="22"/>
                <w:lang w:val="fr-FR"/>
              </w:rPr>
            </w:pPr>
          </w:p>
        </w:tc>
        <w:tc>
          <w:tcPr>
            <w:tcW w:w="1342" w:type="dxa"/>
          </w:tcPr>
          <w:p w14:paraId="69703C72" w14:textId="77777777" w:rsidR="00067620" w:rsidRPr="00191154" w:rsidRDefault="00067620" w:rsidP="00C3126F">
            <w:pPr>
              <w:rPr>
                <w:rFonts w:eastAsia="Calibri"/>
                <w:snapToGrid w:val="0"/>
                <w:sz w:val="22"/>
                <w:szCs w:val="22"/>
                <w:lang w:val="fr-FR"/>
              </w:rPr>
            </w:pPr>
          </w:p>
        </w:tc>
      </w:tr>
      <w:tr w:rsidR="00067620" w:rsidRPr="00191154" w14:paraId="414E37FC" w14:textId="77777777" w:rsidTr="00C3126F">
        <w:trPr>
          <w:trHeight w:val="251"/>
        </w:trPr>
        <w:tc>
          <w:tcPr>
            <w:tcW w:w="3489" w:type="dxa"/>
          </w:tcPr>
          <w:p w14:paraId="51796BA9"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           2.  Per diem</w:t>
            </w:r>
          </w:p>
        </w:tc>
        <w:tc>
          <w:tcPr>
            <w:tcW w:w="1619" w:type="dxa"/>
          </w:tcPr>
          <w:p w14:paraId="3A24202A" w14:textId="77777777" w:rsidR="00067620" w:rsidRPr="00191154" w:rsidRDefault="00067620" w:rsidP="00C3126F">
            <w:pPr>
              <w:rPr>
                <w:rFonts w:eastAsia="Calibri"/>
                <w:snapToGrid w:val="0"/>
                <w:sz w:val="22"/>
                <w:szCs w:val="22"/>
                <w:lang w:val="fr-FR"/>
              </w:rPr>
            </w:pPr>
          </w:p>
        </w:tc>
        <w:tc>
          <w:tcPr>
            <w:tcW w:w="1585" w:type="dxa"/>
          </w:tcPr>
          <w:p w14:paraId="16F2C912" w14:textId="77777777" w:rsidR="00067620" w:rsidRPr="00191154" w:rsidRDefault="00067620" w:rsidP="00C3126F">
            <w:pPr>
              <w:rPr>
                <w:rFonts w:eastAsia="Calibri"/>
                <w:snapToGrid w:val="0"/>
                <w:sz w:val="22"/>
                <w:szCs w:val="22"/>
                <w:lang w:val="fr-FR"/>
              </w:rPr>
            </w:pPr>
          </w:p>
        </w:tc>
        <w:tc>
          <w:tcPr>
            <w:tcW w:w="1145" w:type="dxa"/>
          </w:tcPr>
          <w:p w14:paraId="7B187AE5" w14:textId="77777777" w:rsidR="00067620" w:rsidRPr="00191154" w:rsidRDefault="00067620" w:rsidP="00C3126F">
            <w:pPr>
              <w:rPr>
                <w:rFonts w:eastAsia="Calibri"/>
                <w:snapToGrid w:val="0"/>
                <w:sz w:val="22"/>
                <w:szCs w:val="22"/>
                <w:lang w:val="fr-FR"/>
              </w:rPr>
            </w:pPr>
          </w:p>
        </w:tc>
        <w:tc>
          <w:tcPr>
            <w:tcW w:w="1342" w:type="dxa"/>
          </w:tcPr>
          <w:p w14:paraId="752FAEB4" w14:textId="77777777" w:rsidR="00067620" w:rsidRPr="00191154" w:rsidRDefault="00067620" w:rsidP="00C3126F">
            <w:pPr>
              <w:rPr>
                <w:rFonts w:eastAsia="Calibri"/>
                <w:snapToGrid w:val="0"/>
                <w:sz w:val="22"/>
                <w:szCs w:val="22"/>
                <w:lang w:val="fr-FR"/>
              </w:rPr>
            </w:pPr>
          </w:p>
        </w:tc>
      </w:tr>
      <w:tr w:rsidR="00067620" w:rsidRPr="00191154" w14:paraId="1531E272" w14:textId="77777777" w:rsidTr="00C3126F">
        <w:trPr>
          <w:trHeight w:val="251"/>
        </w:trPr>
        <w:tc>
          <w:tcPr>
            <w:tcW w:w="3489" w:type="dxa"/>
          </w:tcPr>
          <w:p w14:paraId="70C69D7A"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           3.  Communications</w:t>
            </w:r>
          </w:p>
        </w:tc>
        <w:tc>
          <w:tcPr>
            <w:tcW w:w="1619" w:type="dxa"/>
          </w:tcPr>
          <w:p w14:paraId="0E9456D9" w14:textId="77777777" w:rsidR="00067620" w:rsidRPr="00191154" w:rsidRDefault="00067620" w:rsidP="00C3126F">
            <w:pPr>
              <w:rPr>
                <w:rFonts w:eastAsia="Calibri"/>
                <w:snapToGrid w:val="0"/>
                <w:sz w:val="22"/>
                <w:szCs w:val="22"/>
                <w:lang w:val="fr-FR"/>
              </w:rPr>
            </w:pPr>
          </w:p>
        </w:tc>
        <w:tc>
          <w:tcPr>
            <w:tcW w:w="1585" w:type="dxa"/>
          </w:tcPr>
          <w:p w14:paraId="6BD46A51" w14:textId="77777777" w:rsidR="00067620" w:rsidRPr="00191154" w:rsidRDefault="00067620" w:rsidP="00C3126F">
            <w:pPr>
              <w:rPr>
                <w:rFonts w:eastAsia="Calibri"/>
                <w:snapToGrid w:val="0"/>
                <w:sz w:val="22"/>
                <w:szCs w:val="22"/>
                <w:lang w:val="fr-FR"/>
              </w:rPr>
            </w:pPr>
          </w:p>
        </w:tc>
        <w:tc>
          <w:tcPr>
            <w:tcW w:w="1145" w:type="dxa"/>
          </w:tcPr>
          <w:p w14:paraId="4EFF9B10" w14:textId="77777777" w:rsidR="00067620" w:rsidRPr="00191154" w:rsidRDefault="00067620" w:rsidP="00C3126F">
            <w:pPr>
              <w:rPr>
                <w:rFonts w:eastAsia="Calibri"/>
                <w:snapToGrid w:val="0"/>
                <w:sz w:val="22"/>
                <w:szCs w:val="22"/>
                <w:lang w:val="fr-FR"/>
              </w:rPr>
            </w:pPr>
          </w:p>
        </w:tc>
        <w:tc>
          <w:tcPr>
            <w:tcW w:w="1342" w:type="dxa"/>
          </w:tcPr>
          <w:p w14:paraId="3EEC958C" w14:textId="77777777" w:rsidR="00067620" w:rsidRPr="00191154" w:rsidRDefault="00067620" w:rsidP="00C3126F">
            <w:pPr>
              <w:rPr>
                <w:rFonts w:eastAsia="Calibri"/>
                <w:snapToGrid w:val="0"/>
                <w:sz w:val="22"/>
                <w:szCs w:val="22"/>
                <w:lang w:val="fr-FR"/>
              </w:rPr>
            </w:pPr>
          </w:p>
        </w:tc>
      </w:tr>
      <w:tr w:rsidR="00067620" w:rsidRPr="00191154" w14:paraId="7DC5F8EB" w14:textId="77777777" w:rsidTr="00C3126F">
        <w:trPr>
          <w:trHeight w:val="251"/>
        </w:trPr>
        <w:tc>
          <w:tcPr>
            <w:tcW w:w="3489" w:type="dxa"/>
          </w:tcPr>
          <w:p w14:paraId="35C8E6F0"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           4.  Reproduction</w:t>
            </w:r>
          </w:p>
        </w:tc>
        <w:tc>
          <w:tcPr>
            <w:tcW w:w="1619" w:type="dxa"/>
          </w:tcPr>
          <w:p w14:paraId="77504F83" w14:textId="77777777" w:rsidR="00067620" w:rsidRPr="00191154" w:rsidRDefault="00067620" w:rsidP="00C3126F">
            <w:pPr>
              <w:rPr>
                <w:rFonts w:eastAsia="Calibri"/>
                <w:snapToGrid w:val="0"/>
                <w:sz w:val="22"/>
                <w:szCs w:val="22"/>
                <w:lang w:val="fr-FR"/>
              </w:rPr>
            </w:pPr>
          </w:p>
        </w:tc>
        <w:tc>
          <w:tcPr>
            <w:tcW w:w="1585" w:type="dxa"/>
          </w:tcPr>
          <w:p w14:paraId="5F075BFC" w14:textId="77777777" w:rsidR="00067620" w:rsidRPr="00191154" w:rsidRDefault="00067620" w:rsidP="00C3126F">
            <w:pPr>
              <w:rPr>
                <w:rFonts w:eastAsia="Calibri"/>
                <w:snapToGrid w:val="0"/>
                <w:sz w:val="22"/>
                <w:szCs w:val="22"/>
                <w:lang w:val="fr-FR"/>
              </w:rPr>
            </w:pPr>
          </w:p>
        </w:tc>
        <w:tc>
          <w:tcPr>
            <w:tcW w:w="1145" w:type="dxa"/>
          </w:tcPr>
          <w:p w14:paraId="3860B514" w14:textId="77777777" w:rsidR="00067620" w:rsidRPr="00191154" w:rsidRDefault="00067620" w:rsidP="00C3126F">
            <w:pPr>
              <w:rPr>
                <w:rFonts w:eastAsia="Calibri"/>
                <w:snapToGrid w:val="0"/>
                <w:sz w:val="22"/>
                <w:szCs w:val="22"/>
                <w:lang w:val="fr-FR"/>
              </w:rPr>
            </w:pPr>
          </w:p>
        </w:tc>
        <w:tc>
          <w:tcPr>
            <w:tcW w:w="1342" w:type="dxa"/>
          </w:tcPr>
          <w:p w14:paraId="710F94A2" w14:textId="77777777" w:rsidR="00067620" w:rsidRPr="00191154" w:rsidRDefault="00067620" w:rsidP="00C3126F">
            <w:pPr>
              <w:rPr>
                <w:rFonts w:eastAsia="Calibri"/>
                <w:snapToGrid w:val="0"/>
                <w:sz w:val="22"/>
                <w:szCs w:val="22"/>
                <w:lang w:val="fr-FR"/>
              </w:rPr>
            </w:pPr>
          </w:p>
        </w:tc>
      </w:tr>
      <w:tr w:rsidR="00067620" w:rsidRPr="00191154" w14:paraId="38D4F183" w14:textId="77777777" w:rsidTr="00C3126F">
        <w:trPr>
          <w:trHeight w:val="251"/>
        </w:trPr>
        <w:tc>
          <w:tcPr>
            <w:tcW w:w="3489" w:type="dxa"/>
          </w:tcPr>
          <w:p w14:paraId="2EEB4922"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           5.  Location d’Equipment </w:t>
            </w:r>
          </w:p>
        </w:tc>
        <w:tc>
          <w:tcPr>
            <w:tcW w:w="1619" w:type="dxa"/>
          </w:tcPr>
          <w:p w14:paraId="13615746" w14:textId="77777777" w:rsidR="00067620" w:rsidRPr="00191154" w:rsidRDefault="00067620" w:rsidP="00C3126F">
            <w:pPr>
              <w:rPr>
                <w:rFonts w:eastAsia="Calibri"/>
                <w:snapToGrid w:val="0"/>
                <w:sz w:val="22"/>
                <w:szCs w:val="22"/>
                <w:lang w:val="fr-FR"/>
              </w:rPr>
            </w:pPr>
          </w:p>
        </w:tc>
        <w:tc>
          <w:tcPr>
            <w:tcW w:w="1585" w:type="dxa"/>
          </w:tcPr>
          <w:p w14:paraId="185DDB91" w14:textId="77777777" w:rsidR="00067620" w:rsidRPr="00191154" w:rsidRDefault="00067620" w:rsidP="00C3126F">
            <w:pPr>
              <w:rPr>
                <w:rFonts w:eastAsia="Calibri"/>
                <w:snapToGrid w:val="0"/>
                <w:sz w:val="22"/>
                <w:szCs w:val="22"/>
                <w:lang w:val="fr-FR"/>
              </w:rPr>
            </w:pPr>
          </w:p>
        </w:tc>
        <w:tc>
          <w:tcPr>
            <w:tcW w:w="1145" w:type="dxa"/>
          </w:tcPr>
          <w:p w14:paraId="63BD19EC" w14:textId="77777777" w:rsidR="00067620" w:rsidRPr="00191154" w:rsidRDefault="00067620" w:rsidP="00C3126F">
            <w:pPr>
              <w:rPr>
                <w:rFonts w:eastAsia="Calibri"/>
                <w:snapToGrid w:val="0"/>
                <w:sz w:val="22"/>
                <w:szCs w:val="22"/>
                <w:lang w:val="fr-FR"/>
              </w:rPr>
            </w:pPr>
          </w:p>
        </w:tc>
        <w:tc>
          <w:tcPr>
            <w:tcW w:w="1342" w:type="dxa"/>
          </w:tcPr>
          <w:p w14:paraId="6898612D" w14:textId="77777777" w:rsidR="00067620" w:rsidRPr="00191154" w:rsidRDefault="00067620" w:rsidP="00C3126F">
            <w:pPr>
              <w:rPr>
                <w:rFonts w:eastAsia="Calibri"/>
                <w:snapToGrid w:val="0"/>
                <w:sz w:val="22"/>
                <w:szCs w:val="22"/>
                <w:lang w:val="fr-FR"/>
              </w:rPr>
            </w:pPr>
          </w:p>
        </w:tc>
      </w:tr>
      <w:tr w:rsidR="00067620" w:rsidRPr="00191154" w14:paraId="64669451" w14:textId="77777777" w:rsidTr="00C3126F">
        <w:trPr>
          <w:trHeight w:val="251"/>
        </w:trPr>
        <w:tc>
          <w:tcPr>
            <w:tcW w:w="3489" w:type="dxa"/>
          </w:tcPr>
          <w:p w14:paraId="5C41F339"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           6.  Autres</w:t>
            </w:r>
          </w:p>
        </w:tc>
        <w:tc>
          <w:tcPr>
            <w:tcW w:w="1619" w:type="dxa"/>
          </w:tcPr>
          <w:p w14:paraId="691CBA3B" w14:textId="77777777" w:rsidR="00067620" w:rsidRPr="00191154" w:rsidRDefault="00067620" w:rsidP="00C3126F">
            <w:pPr>
              <w:rPr>
                <w:rFonts w:eastAsia="Calibri"/>
                <w:snapToGrid w:val="0"/>
                <w:sz w:val="22"/>
                <w:szCs w:val="22"/>
                <w:lang w:val="fr-FR"/>
              </w:rPr>
            </w:pPr>
          </w:p>
        </w:tc>
        <w:tc>
          <w:tcPr>
            <w:tcW w:w="1585" w:type="dxa"/>
          </w:tcPr>
          <w:p w14:paraId="0E215230" w14:textId="77777777" w:rsidR="00067620" w:rsidRPr="00191154" w:rsidRDefault="00067620" w:rsidP="00C3126F">
            <w:pPr>
              <w:rPr>
                <w:rFonts w:eastAsia="Calibri"/>
                <w:snapToGrid w:val="0"/>
                <w:sz w:val="22"/>
                <w:szCs w:val="22"/>
                <w:lang w:val="fr-FR"/>
              </w:rPr>
            </w:pPr>
          </w:p>
        </w:tc>
        <w:tc>
          <w:tcPr>
            <w:tcW w:w="1145" w:type="dxa"/>
          </w:tcPr>
          <w:p w14:paraId="2F5AAC5E" w14:textId="77777777" w:rsidR="00067620" w:rsidRPr="00191154" w:rsidRDefault="00067620" w:rsidP="00C3126F">
            <w:pPr>
              <w:rPr>
                <w:rFonts w:eastAsia="Calibri"/>
                <w:snapToGrid w:val="0"/>
                <w:sz w:val="22"/>
                <w:szCs w:val="22"/>
                <w:lang w:val="fr-FR"/>
              </w:rPr>
            </w:pPr>
          </w:p>
        </w:tc>
        <w:tc>
          <w:tcPr>
            <w:tcW w:w="1342" w:type="dxa"/>
          </w:tcPr>
          <w:p w14:paraId="44935D14" w14:textId="77777777" w:rsidR="00067620" w:rsidRPr="00191154" w:rsidRDefault="00067620" w:rsidP="00C3126F">
            <w:pPr>
              <w:rPr>
                <w:rFonts w:eastAsia="Calibri"/>
                <w:snapToGrid w:val="0"/>
                <w:sz w:val="22"/>
                <w:szCs w:val="22"/>
                <w:lang w:val="fr-FR"/>
              </w:rPr>
            </w:pPr>
          </w:p>
        </w:tc>
      </w:tr>
      <w:tr w:rsidR="00067620" w:rsidRPr="00191154" w14:paraId="22AE9069" w14:textId="77777777" w:rsidTr="00C3126F">
        <w:trPr>
          <w:trHeight w:val="251"/>
        </w:trPr>
        <w:tc>
          <w:tcPr>
            <w:tcW w:w="3489" w:type="dxa"/>
          </w:tcPr>
          <w:p w14:paraId="4E54CF47" w14:textId="77777777" w:rsidR="00067620" w:rsidRPr="00191154" w:rsidRDefault="00067620" w:rsidP="00C3126F">
            <w:pPr>
              <w:rPr>
                <w:rFonts w:eastAsia="Calibri"/>
                <w:b/>
                <w:snapToGrid w:val="0"/>
                <w:sz w:val="22"/>
                <w:szCs w:val="22"/>
                <w:lang w:val="fr-FR"/>
              </w:rPr>
            </w:pPr>
          </w:p>
        </w:tc>
        <w:tc>
          <w:tcPr>
            <w:tcW w:w="1619" w:type="dxa"/>
          </w:tcPr>
          <w:p w14:paraId="26A0A731" w14:textId="77777777" w:rsidR="00067620" w:rsidRPr="00191154" w:rsidRDefault="00067620" w:rsidP="00C3126F">
            <w:pPr>
              <w:rPr>
                <w:rFonts w:eastAsia="Calibri"/>
                <w:snapToGrid w:val="0"/>
                <w:sz w:val="22"/>
                <w:szCs w:val="22"/>
                <w:lang w:val="fr-FR"/>
              </w:rPr>
            </w:pPr>
          </w:p>
        </w:tc>
        <w:tc>
          <w:tcPr>
            <w:tcW w:w="1585" w:type="dxa"/>
          </w:tcPr>
          <w:p w14:paraId="7C3AD8D1" w14:textId="77777777" w:rsidR="00067620" w:rsidRPr="00191154" w:rsidRDefault="00067620" w:rsidP="00C3126F">
            <w:pPr>
              <w:rPr>
                <w:rFonts w:eastAsia="Calibri"/>
                <w:snapToGrid w:val="0"/>
                <w:sz w:val="22"/>
                <w:szCs w:val="22"/>
                <w:lang w:val="fr-FR"/>
              </w:rPr>
            </w:pPr>
          </w:p>
        </w:tc>
        <w:tc>
          <w:tcPr>
            <w:tcW w:w="1145" w:type="dxa"/>
          </w:tcPr>
          <w:p w14:paraId="789CB7D8" w14:textId="77777777" w:rsidR="00067620" w:rsidRPr="00191154" w:rsidRDefault="00067620" w:rsidP="00C3126F">
            <w:pPr>
              <w:rPr>
                <w:rFonts w:eastAsia="Calibri"/>
                <w:snapToGrid w:val="0"/>
                <w:sz w:val="22"/>
                <w:szCs w:val="22"/>
                <w:lang w:val="fr-FR"/>
              </w:rPr>
            </w:pPr>
          </w:p>
        </w:tc>
        <w:tc>
          <w:tcPr>
            <w:tcW w:w="1342" w:type="dxa"/>
          </w:tcPr>
          <w:p w14:paraId="2F45C54B" w14:textId="77777777" w:rsidR="00067620" w:rsidRPr="00191154" w:rsidRDefault="00067620" w:rsidP="00C3126F">
            <w:pPr>
              <w:rPr>
                <w:rFonts w:eastAsia="Calibri"/>
                <w:snapToGrid w:val="0"/>
                <w:sz w:val="22"/>
                <w:szCs w:val="22"/>
                <w:lang w:val="fr-FR"/>
              </w:rPr>
            </w:pPr>
          </w:p>
        </w:tc>
      </w:tr>
    </w:tbl>
    <w:p w14:paraId="1DE6CE89" w14:textId="77777777" w:rsidR="00067620" w:rsidRPr="00030DE9" w:rsidRDefault="00067620" w:rsidP="00067620">
      <w:pPr>
        <w:rPr>
          <w:b/>
          <w:snapToGrid w:val="0"/>
          <w:szCs w:val="22"/>
          <w:lang w:val="fr-FR"/>
        </w:rPr>
      </w:pPr>
    </w:p>
    <w:p w14:paraId="700FB766" w14:textId="77777777" w:rsidR="00067620" w:rsidRPr="00191154" w:rsidRDefault="00067620" w:rsidP="00067620">
      <w:pPr>
        <w:pStyle w:val="Paragraphedeliste"/>
        <w:numPr>
          <w:ilvl w:val="0"/>
          <w:numId w:val="1"/>
        </w:numPr>
        <w:spacing w:line="240" w:lineRule="auto"/>
        <w:ind w:left="540" w:hanging="540"/>
        <w:rPr>
          <w:b/>
          <w:snapToGrid w:val="0"/>
          <w:szCs w:val="22"/>
          <w:lang w:val="fr-FR"/>
        </w:rPr>
      </w:pPr>
      <w:r w:rsidRPr="00191154">
        <w:rPr>
          <w:b/>
          <w:snapToGrid w:val="0"/>
          <w:szCs w:val="22"/>
          <w:lang w:val="fr-FR"/>
        </w:rPr>
        <w:t>Coût Ventilé pour chaque Réalisation*</w:t>
      </w:r>
    </w:p>
    <w:p w14:paraId="25FBB25A" w14:textId="77777777" w:rsidR="00067620" w:rsidRPr="00191154" w:rsidRDefault="00067620" w:rsidP="00067620">
      <w:pPr>
        <w:rPr>
          <w:snapToGrid w:val="0"/>
          <w:sz w:val="22"/>
          <w:szCs w:val="22"/>
          <w:lang w:val="fr-FR"/>
        </w:rPr>
      </w:pPr>
    </w:p>
    <w:tbl>
      <w:tblPr>
        <w:tblW w:w="9695"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408"/>
        <w:gridCol w:w="2898"/>
        <w:gridCol w:w="2430"/>
      </w:tblGrid>
      <w:tr w:rsidR="00067620" w:rsidRPr="00191154" w14:paraId="48853459" w14:textId="77777777" w:rsidTr="002D76F8">
        <w:tc>
          <w:tcPr>
            <w:tcW w:w="959" w:type="dxa"/>
          </w:tcPr>
          <w:p w14:paraId="43F5E88F" w14:textId="77777777" w:rsidR="00067620" w:rsidRPr="00191154" w:rsidRDefault="00067620" w:rsidP="00C3126F">
            <w:pPr>
              <w:jc w:val="center"/>
              <w:rPr>
                <w:rFonts w:eastAsia="Calibri"/>
                <w:b/>
                <w:snapToGrid w:val="0"/>
                <w:sz w:val="22"/>
                <w:szCs w:val="22"/>
                <w:lang w:val="fr-FR"/>
              </w:rPr>
            </w:pPr>
          </w:p>
        </w:tc>
        <w:tc>
          <w:tcPr>
            <w:tcW w:w="3408" w:type="dxa"/>
          </w:tcPr>
          <w:p w14:paraId="4BE782D3" w14:textId="77777777" w:rsidR="00067620" w:rsidRPr="00191154" w:rsidRDefault="00067620" w:rsidP="00C3126F">
            <w:pPr>
              <w:jc w:val="center"/>
              <w:rPr>
                <w:rFonts w:eastAsia="Calibri"/>
                <w:b/>
                <w:snapToGrid w:val="0"/>
                <w:sz w:val="22"/>
                <w:szCs w:val="22"/>
                <w:lang w:val="fr-FR"/>
              </w:rPr>
            </w:pPr>
            <w:r w:rsidRPr="00191154">
              <w:rPr>
                <w:rFonts w:eastAsia="Calibri"/>
                <w:b/>
                <w:snapToGrid w:val="0"/>
                <w:sz w:val="22"/>
                <w:szCs w:val="22"/>
                <w:lang w:val="fr-FR"/>
              </w:rPr>
              <w:t>Réalisation</w:t>
            </w:r>
          </w:p>
          <w:p w14:paraId="0B92C06E" w14:textId="77777777" w:rsidR="00067620" w:rsidRPr="00191154" w:rsidRDefault="00067620" w:rsidP="00C3126F">
            <w:pPr>
              <w:jc w:val="center"/>
              <w:rPr>
                <w:rFonts w:eastAsia="Calibri"/>
                <w:b/>
                <w:snapToGrid w:val="0"/>
                <w:sz w:val="22"/>
                <w:szCs w:val="22"/>
                <w:lang w:val="fr-FR"/>
              </w:rPr>
            </w:pPr>
          </w:p>
        </w:tc>
        <w:tc>
          <w:tcPr>
            <w:tcW w:w="2898" w:type="dxa"/>
          </w:tcPr>
          <w:p w14:paraId="17ED0565" w14:textId="77777777" w:rsidR="00067620" w:rsidRPr="00191154" w:rsidRDefault="00067620" w:rsidP="00C3126F">
            <w:pPr>
              <w:jc w:val="center"/>
              <w:rPr>
                <w:rFonts w:eastAsia="Calibri"/>
                <w:b/>
                <w:snapToGrid w:val="0"/>
                <w:sz w:val="22"/>
                <w:szCs w:val="22"/>
                <w:lang w:val="fr-FR"/>
              </w:rPr>
            </w:pPr>
            <w:r w:rsidRPr="00191154">
              <w:rPr>
                <w:rFonts w:eastAsia="Calibri"/>
                <w:b/>
                <w:snapToGrid w:val="0"/>
                <w:sz w:val="22"/>
                <w:szCs w:val="22"/>
                <w:lang w:val="fr-FR"/>
              </w:rPr>
              <w:t>Pourcentage du Coût Total</w:t>
            </w:r>
            <w:r>
              <w:rPr>
                <w:rFonts w:eastAsia="Calibri"/>
                <w:b/>
                <w:snapToGrid w:val="0"/>
                <w:sz w:val="22"/>
                <w:szCs w:val="22"/>
                <w:lang w:val="fr-FR"/>
              </w:rPr>
              <w:t xml:space="preserve"> </w:t>
            </w:r>
            <w:r w:rsidRPr="00191154">
              <w:rPr>
                <w:rFonts w:eastAsia="Calibri"/>
                <w:b/>
                <w:i/>
                <w:snapToGrid w:val="0"/>
                <w:sz w:val="22"/>
                <w:szCs w:val="22"/>
                <w:lang w:val="fr-FR"/>
              </w:rPr>
              <w:t>(Portion de Paiement)</w:t>
            </w:r>
          </w:p>
        </w:tc>
        <w:tc>
          <w:tcPr>
            <w:tcW w:w="2430" w:type="dxa"/>
          </w:tcPr>
          <w:p w14:paraId="7AF4A777" w14:textId="77777777" w:rsidR="00067620" w:rsidRPr="00191154" w:rsidRDefault="00067620" w:rsidP="00C3126F">
            <w:pPr>
              <w:jc w:val="center"/>
              <w:rPr>
                <w:rFonts w:eastAsia="Calibri"/>
                <w:b/>
                <w:snapToGrid w:val="0"/>
                <w:sz w:val="22"/>
                <w:szCs w:val="22"/>
                <w:lang w:val="fr-FR"/>
              </w:rPr>
            </w:pPr>
            <w:r w:rsidRPr="00191154">
              <w:rPr>
                <w:rFonts w:eastAsia="Calibri"/>
                <w:b/>
                <w:snapToGrid w:val="0"/>
                <w:sz w:val="22"/>
                <w:szCs w:val="22"/>
                <w:lang w:val="fr-FR"/>
              </w:rPr>
              <w:t>Prix</w:t>
            </w:r>
          </w:p>
          <w:p w14:paraId="16C96DC7" w14:textId="77777777" w:rsidR="00067620" w:rsidRPr="00191154" w:rsidRDefault="00067620" w:rsidP="00C3126F">
            <w:pPr>
              <w:jc w:val="center"/>
              <w:rPr>
                <w:rFonts w:eastAsia="Calibri"/>
                <w:b/>
                <w:i/>
                <w:snapToGrid w:val="0"/>
                <w:sz w:val="22"/>
                <w:szCs w:val="22"/>
                <w:lang w:val="fr-FR"/>
              </w:rPr>
            </w:pPr>
            <w:r w:rsidRPr="00191154">
              <w:rPr>
                <w:rFonts w:eastAsia="Calibri"/>
                <w:b/>
                <w:i/>
                <w:snapToGrid w:val="0"/>
                <w:sz w:val="22"/>
                <w:szCs w:val="22"/>
                <w:lang w:val="fr-FR"/>
              </w:rPr>
              <w:t>(Forfait, Tout Inclus)</w:t>
            </w:r>
          </w:p>
        </w:tc>
      </w:tr>
      <w:tr w:rsidR="00067620" w:rsidRPr="00191154" w14:paraId="25236271" w14:textId="77777777" w:rsidTr="002D76F8">
        <w:tc>
          <w:tcPr>
            <w:tcW w:w="959" w:type="dxa"/>
          </w:tcPr>
          <w:p w14:paraId="393617FE"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1</w:t>
            </w:r>
          </w:p>
        </w:tc>
        <w:tc>
          <w:tcPr>
            <w:tcW w:w="3408" w:type="dxa"/>
          </w:tcPr>
          <w:p w14:paraId="6B43470F" w14:textId="77777777" w:rsidR="00067620" w:rsidRPr="00191154" w:rsidRDefault="00067620" w:rsidP="00C3126F">
            <w:pPr>
              <w:rPr>
                <w:rFonts w:eastAsia="Calibri"/>
                <w:snapToGrid w:val="0"/>
                <w:sz w:val="22"/>
                <w:szCs w:val="22"/>
                <w:lang w:val="fr-FR"/>
              </w:rPr>
            </w:pPr>
          </w:p>
        </w:tc>
        <w:tc>
          <w:tcPr>
            <w:tcW w:w="2898" w:type="dxa"/>
          </w:tcPr>
          <w:p w14:paraId="0F09F7D9" w14:textId="77777777" w:rsidR="00067620" w:rsidRPr="00191154" w:rsidRDefault="00067620" w:rsidP="00C3126F">
            <w:pPr>
              <w:rPr>
                <w:rFonts w:eastAsia="Calibri"/>
                <w:snapToGrid w:val="0"/>
                <w:sz w:val="22"/>
                <w:szCs w:val="22"/>
                <w:lang w:val="fr-FR"/>
              </w:rPr>
            </w:pPr>
          </w:p>
        </w:tc>
        <w:tc>
          <w:tcPr>
            <w:tcW w:w="2430" w:type="dxa"/>
          </w:tcPr>
          <w:p w14:paraId="0C75FACE" w14:textId="77777777" w:rsidR="00067620" w:rsidRPr="00191154" w:rsidRDefault="00067620" w:rsidP="00C3126F">
            <w:pPr>
              <w:rPr>
                <w:rFonts w:eastAsia="Calibri"/>
                <w:snapToGrid w:val="0"/>
                <w:sz w:val="22"/>
                <w:szCs w:val="22"/>
                <w:lang w:val="fr-FR"/>
              </w:rPr>
            </w:pPr>
          </w:p>
        </w:tc>
      </w:tr>
      <w:tr w:rsidR="00067620" w:rsidRPr="00191154" w14:paraId="292E0A68" w14:textId="77777777" w:rsidTr="002D76F8">
        <w:tc>
          <w:tcPr>
            <w:tcW w:w="959" w:type="dxa"/>
          </w:tcPr>
          <w:p w14:paraId="598445F7"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2</w:t>
            </w:r>
          </w:p>
        </w:tc>
        <w:tc>
          <w:tcPr>
            <w:tcW w:w="3408" w:type="dxa"/>
          </w:tcPr>
          <w:p w14:paraId="427D086C" w14:textId="77777777" w:rsidR="00067620" w:rsidRPr="00191154" w:rsidRDefault="00067620" w:rsidP="00C3126F">
            <w:pPr>
              <w:rPr>
                <w:rFonts w:eastAsia="Calibri"/>
                <w:snapToGrid w:val="0"/>
                <w:sz w:val="22"/>
                <w:szCs w:val="22"/>
                <w:lang w:val="fr-FR"/>
              </w:rPr>
            </w:pPr>
          </w:p>
        </w:tc>
        <w:tc>
          <w:tcPr>
            <w:tcW w:w="2898" w:type="dxa"/>
          </w:tcPr>
          <w:p w14:paraId="51B8DC18" w14:textId="77777777" w:rsidR="00067620" w:rsidRPr="00191154" w:rsidRDefault="00067620" w:rsidP="00C3126F">
            <w:pPr>
              <w:rPr>
                <w:rFonts w:eastAsia="Calibri"/>
                <w:snapToGrid w:val="0"/>
                <w:sz w:val="22"/>
                <w:szCs w:val="22"/>
                <w:lang w:val="fr-FR"/>
              </w:rPr>
            </w:pPr>
          </w:p>
        </w:tc>
        <w:tc>
          <w:tcPr>
            <w:tcW w:w="2430" w:type="dxa"/>
          </w:tcPr>
          <w:p w14:paraId="3BE05BC9" w14:textId="77777777" w:rsidR="00067620" w:rsidRPr="00191154" w:rsidRDefault="00067620" w:rsidP="00C3126F">
            <w:pPr>
              <w:rPr>
                <w:rFonts w:eastAsia="Calibri"/>
                <w:snapToGrid w:val="0"/>
                <w:sz w:val="22"/>
                <w:szCs w:val="22"/>
                <w:lang w:val="fr-FR"/>
              </w:rPr>
            </w:pPr>
          </w:p>
        </w:tc>
      </w:tr>
      <w:tr w:rsidR="00067620" w:rsidRPr="00191154" w14:paraId="1BE16E3D" w14:textId="77777777" w:rsidTr="002D76F8">
        <w:tc>
          <w:tcPr>
            <w:tcW w:w="959" w:type="dxa"/>
          </w:tcPr>
          <w:p w14:paraId="66521032"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3</w:t>
            </w:r>
          </w:p>
        </w:tc>
        <w:tc>
          <w:tcPr>
            <w:tcW w:w="3408" w:type="dxa"/>
          </w:tcPr>
          <w:p w14:paraId="754434E3" w14:textId="77777777" w:rsidR="00067620" w:rsidRPr="00191154" w:rsidRDefault="00067620" w:rsidP="00C3126F">
            <w:pPr>
              <w:rPr>
                <w:bCs/>
                <w:sz w:val="22"/>
                <w:szCs w:val="22"/>
                <w:lang w:val="fr-FR"/>
              </w:rPr>
            </w:pPr>
          </w:p>
        </w:tc>
        <w:tc>
          <w:tcPr>
            <w:tcW w:w="2898" w:type="dxa"/>
          </w:tcPr>
          <w:p w14:paraId="54ADE9CA" w14:textId="77777777" w:rsidR="00067620" w:rsidRPr="00191154" w:rsidRDefault="00067620" w:rsidP="00C3126F">
            <w:pPr>
              <w:rPr>
                <w:rFonts w:eastAsia="Calibri"/>
                <w:snapToGrid w:val="0"/>
                <w:sz w:val="22"/>
                <w:szCs w:val="22"/>
                <w:lang w:val="fr-FR"/>
              </w:rPr>
            </w:pPr>
          </w:p>
        </w:tc>
        <w:tc>
          <w:tcPr>
            <w:tcW w:w="2430" w:type="dxa"/>
          </w:tcPr>
          <w:p w14:paraId="2EEED801" w14:textId="77777777" w:rsidR="00067620" w:rsidRPr="00191154" w:rsidRDefault="00067620" w:rsidP="00C3126F">
            <w:pPr>
              <w:rPr>
                <w:rFonts w:eastAsia="Calibri"/>
                <w:snapToGrid w:val="0"/>
                <w:sz w:val="22"/>
                <w:szCs w:val="22"/>
                <w:lang w:val="fr-FR"/>
              </w:rPr>
            </w:pPr>
          </w:p>
        </w:tc>
      </w:tr>
      <w:tr w:rsidR="00067620" w:rsidRPr="00191154" w14:paraId="0B95AA98" w14:textId="77777777" w:rsidTr="002D76F8">
        <w:tc>
          <w:tcPr>
            <w:tcW w:w="959" w:type="dxa"/>
          </w:tcPr>
          <w:p w14:paraId="324EE5C4" w14:textId="77777777" w:rsidR="00067620" w:rsidRPr="00191154" w:rsidRDefault="00067620" w:rsidP="00C3126F">
            <w:pPr>
              <w:rPr>
                <w:rFonts w:eastAsia="Calibri"/>
                <w:snapToGrid w:val="0"/>
                <w:sz w:val="22"/>
                <w:szCs w:val="22"/>
                <w:lang w:val="fr-FR"/>
              </w:rPr>
            </w:pPr>
          </w:p>
        </w:tc>
        <w:tc>
          <w:tcPr>
            <w:tcW w:w="3408" w:type="dxa"/>
          </w:tcPr>
          <w:p w14:paraId="17D14E3F"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 xml:space="preserve">Total </w:t>
            </w:r>
          </w:p>
        </w:tc>
        <w:tc>
          <w:tcPr>
            <w:tcW w:w="2898" w:type="dxa"/>
          </w:tcPr>
          <w:p w14:paraId="53B389A6" w14:textId="77777777" w:rsidR="00067620" w:rsidRPr="00191154" w:rsidRDefault="00067620" w:rsidP="00C3126F">
            <w:pPr>
              <w:rPr>
                <w:rFonts w:eastAsia="Calibri"/>
                <w:snapToGrid w:val="0"/>
                <w:sz w:val="22"/>
                <w:szCs w:val="22"/>
                <w:lang w:val="fr-FR"/>
              </w:rPr>
            </w:pPr>
            <w:r w:rsidRPr="00191154">
              <w:rPr>
                <w:rFonts w:eastAsia="Calibri"/>
                <w:snapToGrid w:val="0"/>
                <w:sz w:val="22"/>
                <w:szCs w:val="22"/>
                <w:lang w:val="fr-FR"/>
              </w:rPr>
              <w:t>100%</w:t>
            </w:r>
          </w:p>
        </w:tc>
        <w:tc>
          <w:tcPr>
            <w:tcW w:w="2430" w:type="dxa"/>
          </w:tcPr>
          <w:p w14:paraId="29B47914" w14:textId="77777777" w:rsidR="00067620" w:rsidRPr="00191154" w:rsidRDefault="00067620" w:rsidP="00C3126F">
            <w:pPr>
              <w:rPr>
                <w:rFonts w:eastAsia="Calibri"/>
                <w:snapToGrid w:val="0"/>
                <w:sz w:val="22"/>
                <w:szCs w:val="22"/>
                <w:lang w:val="fr-FR"/>
              </w:rPr>
            </w:pPr>
          </w:p>
        </w:tc>
      </w:tr>
    </w:tbl>
    <w:p w14:paraId="07BE30C9" w14:textId="77777777" w:rsidR="00067620" w:rsidRPr="00191154" w:rsidRDefault="00067620" w:rsidP="00067620">
      <w:pPr>
        <w:tabs>
          <w:tab w:val="left" w:pos="540"/>
        </w:tabs>
        <w:ind w:left="540"/>
        <w:rPr>
          <w:i/>
          <w:snapToGrid w:val="0"/>
          <w:sz w:val="22"/>
          <w:szCs w:val="22"/>
          <w:lang w:val="fr-FR"/>
        </w:rPr>
      </w:pPr>
      <w:r w:rsidRPr="00191154">
        <w:rPr>
          <w:i/>
          <w:snapToGrid w:val="0"/>
          <w:sz w:val="22"/>
          <w:szCs w:val="22"/>
          <w:lang w:val="fr-FR"/>
        </w:rPr>
        <w:t xml:space="preserve">*Ceci devra servir de base pour le paiement des tranches. </w:t>
      </w:r>
    </w:p>
    <w:p w14:paraId="26623EE7" w14:textId="77777777" w:rsidR="00067620" w:rsidRPr="00191154" w:rsidRDefault="00067620" w:rsidP="00067620">
      <w:pPr>
        <w:tabs>
          <w:tab w:val="left" w:pos="540"/>
        </w:tabs>
        <w:ind w:left="540"/>
        <w:rPr>
          <w:i/>
          <w:snapToGrid w:val="0"/>
          <w:sz w:val="22"/>
          <w:szCs w:val="22"/>
          <w:lang w:val="fr-FR"/>
        </w:rPr>
      </w:pPr>
    </w:p>
    <w:p w14:paraId="2213DA05" w14:textId="77777777" w:rsidR="00067620" w:rsidRPr="00191154" w:rsidRDefault="00067620" w:rsidP="00067620">
      <w:pPr>
        <w:rPr>
          <w:sz w:val="22"/>
          <w:szCs w:val="22"/>
          <w:lang w:val="fr-FR"/>
        </w:rPr>
      </w:pPr>
    </w:p>
    <w:p w14:paraId="6E9FAAD6" w14:textId="77777777" w:rsidR="00067620" w:rsidRPr="00191154" w:rsidRDefault="00067620" w:rsidP="00067620">
      <w:pPr>
        <w:ind w:left="4320"/>
        <w:rPr>
          <w:i/>
          <w:sz w:val="22"/>
          <w:szCs w:val="22"/>
          <w:lang w:val="fr-FR"/>
        </w:rPr>
      </w:pPr>
      <w:r w:rsidRPr="00191154">
        <w:rPr>
          <w:i/>
          <w:sz w:val="22"/>
          <w:szCs w:val="22"/>
          <w:lang w:val="fr-FR"/>
        </w:rPr>
        <w:t>[Noms et Signature de la Personne Autorisée chez le Fournisseur de Service]</w:t>
      </w:r>
    </w:p>
    <w:p w14:paraId="7E69B658" w14:textId="77777777" w:rsidR="00067620" w:rsidRPr="00191154" w:rsidRDefault="00067620" w:rsidP="00067620">
      <w:pPr>
        <w:ind w:left="4320"/>
        <w:rPr>
          <w:i/>
          <w:sz w:val="22"/>
          <w:szCs w:val="22"/>
          <w:lang w:val="fr-FR"/>
        </w:rPr>
      </w:pPr>
      <w:r w:rsidRPr="00191154">
        <w:rPr>
          <w:i/>
          <w:sz w:val="22"/>
          <w:szCs w:val="22"/>
          <w:lang w:val="fr-FR"/>
        </w:rPr>
        <w:t>[Fonction/Titre]</w:t>
      </w:r>
    </w:p>
    <w:p w14:paraId="38854FAC" w14:textId="77777777" w:rsidR="00067620" w:rsidRPr="00191154" w:rsidRDefault="00067620" w:rsidP="00067620">
      <w:pPr>
        <w:ind w:left="4320"/>
        <w:rPr>
          <w:i/>
          <w:sz w:val="22"/>
          <w:szCs w:val="22"/>
          <w:lang w:val="fr-FR"/>
        </w:rPr>
      </w:pPr>
      <w:r w:rsidRPr="00191154">
        <w:rPr>
          <w:i/>
          <w:sz w:val="22"/>
          <w:szCs w:val="22"/>
          <w:lang w:val="fr-FR"/>
        </w:rPr>
        <w:t>[Date]</w:t>
      </w:r>
    </w:p>
    <w:p w14:paraId="6D4E3D24" w14:textId="77777777" w:rsidR="00067620" w:rsidRPr="00191154" w:rsidRDefault="00067620" w:rsidP="00067620">
      <w:pPr>
        <w:rPr>
          <w:b/>
          <w:i/>
          <w:sz w:val="22"/>
          <w:szCs w:val="22"/>
          <w:lang w:val="fr-FR"/>
        </w:rPr>
      </w:pPr>
    </w:p>
    <w:p w14:paraId="6D8C8F1A" w14:textId="77777777" w:rsidR="00067620" w:rsidRPr="00191154" w:rsidRDefault="00067620" w:rsidP="00067620">
      <w:pPr>
        <w:rPr>
          <w:b/>
          <w:i/>
          <w:sz w:val="22"/>
          <w:szCs w:val="22"/>
          <w:lang w:val="fr-FR"/>
        </w:rPr>
      </w:pPr>
    </w:p>
    <w:p w14:paraId="4F7B4CFA" w14:textId="4CC9EE4B" w:rsidR="00067620" w:rsidRPr="000E0E0E" w:rsidRDefault="00067620" w:rsidP="00067620">
      <w:pPr>
        <w:rPr>
          <w:b/>
          <w:sz w:val="30"/>
          <w:szCs w:val="30"/>
          <w:lang w:val="fr-FR"/>
        </w:rPr>
      </w:pPr>
      <w:bookmarkStart w:id="3" w:name="_Hlk7668010"/>
      <w:r w:rsidRPr="0057604C">
        <w:rPr>
          <w:b/>
          <w:sz w:val="30"/>
          <w:szCs w:val="30"/>
          <w:lang w:val="fr-FR"/>
        </w:rPr>
        <w:t>Annexe 4 </w:t>
      </w:r>
      <w:bookmarkEnd w:id="3"/>
      <w:r w:rsidRPr="0057604C">
        <w:rPr>
          <w:b/>
          <w:sz w:val="30"/>
          <w:szCs w:val="30"/>
          <w:lang w:val="fr-FR"/>
        </w:rPr>
        <w:t>: CONDITIONS GENERALES APPLICABLES AUX CONTRATS DE SERVICE DU PNUD (voir document annexé en PDF).</w:t>
      </w:r>
    </w:p>
    <w:p w14:paraId="7F4C919D" w14:textId="77777777" w:rsidR="002B48D0" w:rsidRDefault="002B48D0" w:rsidP="00067620">
      <w:pPr>
        <w:pStyle w:val="Titre8"/>
        <w:rPr>
          <w:rFonts w:ascii="Times New Roman" w:hAnsi="Times New Roman"/>
          <w:b/>
          <w:i w:val="0"/>
          <w:sz w:val="30"/>
          <w:szCs w:val="30"/>
          <w:lang w:val="fr-FR"/>
        </w:rPr>
      </w:pPr>
    </w:p>
    <w:p w14:paraId="0E89C326" w14:textId="77777777" w:rsidR="002B48D0" w:rsidRDefault="002B48D0" w:rsidP="00067620">
      <w:pPr>
        <w:pStyle w:val="Titre8"/>
        <w:rPr>
          <w:rFonts w:ascii="Times New Roman" w:hAnsi="Times New Roman"/>
          <w:b/>
          <w:i w:val="0"/>
          <w:sz w:val="30"/>
          <w:szCs w:val="30"/>
          <w:lang w:val="fr-FR"/>
        </w:rPr>
      </w:pPr>
    </w:p>
    <w:p w14:paraId="4969765E" w14:textId="77777777" w:rsidR="002B48D0" w:rsidRDefault="002B48D0" w:rsidP="00067620">
      <w:pPr>
        <w:pStyle w:val="Titre8"/>
        <w:rPr>
          <w:rFonts w:ascii="Times New Roman" w:hAnsi="Times New Roman"/>
          <w:b/>
          <w:i w:val="0"/>
          <w:sz w:val="30"/>
          <w:szCs w:val="30"/>
          <w:lang w:val="fr-FR"/>
        </w:rPr>
      </w:pPr>
    </w:p>
    <w:p w14:paraId="002CF462" w14:textId="77777777" w:rsidR="002B48D0" w:rsidRDefault="002B48D0" w:rsidP="00067620">
      <w:pPr>
        <w:pStyle w:val="Titre8"/>
        <w:rPr>
          <w:rFonts w:ascii="Times New Roman" w:hAnsi="Times New Roman"/>
          <w:b/>
          <w:i w:val="0"/>
          <w:sz w:val="30"/>
          <w:szCs w:val="30"/>
          <w:lang w:val="fr-FR"/>
        </w:rPr>
      </w:pPr>
    </w:p>
    <w:p w14:paraId="6588CBE7" w14:textId="77777777" w:rsidR="002B48D0" w:rsidRDefault="002B48D0" w:rsidP="00067620">
      <w:pPr>
        <w:pStyle w:val="Titre8"/>
        <w:rPr>
          <w:rFonts w:ascii="Times New Roman" w:hAnsi="Times New Roman"/>
          <w:b/>
          <w:i w:val="0"/>
          <w:sz w:val="30"/>
          <w:szCs w:val="30"/>
          <w:lang w:val="fr-FR"/>
        </w:rPr>
      </w:pPr>
    </w:p>
    <w:p w14:paraId="3297BF4E" w14:textId="77777777" w:rsidR="002B48D0" w:rsidRDefault="002B48D0" w:rsidP="00067620">
      <w:pPr>
        <w:pStyle w:val="Titre8"/>
        <w:rPr>
          <w:rFonts w:ascii="Times New Roman" w:hAnsi="Times New Roman"/>
          <w:b/>
          <w:i w:val="0"/>
          <w:sz w:val="30"/>
          <w:szCs w:val="30"/>
          <w:lang w:val="fr-FR"/>
        </w:rPr>
      </w:pPr>
    </w:p>
    <w:p w14:paraId="5779C1D9" w14:textId="77777777" w:rsidR="002B48D0" w:rsidRDefault="002B48D0" w:rsidP="00067620">
      <w:pPr>
        <w:pStyle w:val="Titre8"/>
        <w:rPr>
          <w:rFonts w:ascii="Times New Roman" w:hAnsi="Times New Roman"/>
          <w:b/>
          <w:i w:val="0"/>
          <w:sz w:val="30"/>
          <w:szCs w:val="30"/>
          <w:lang w:val="fr-FR"/>
        </w:rPr>
      </w:pPr>
    </w:p>
    <w:p w14:paraId="4B31F58D" w14:textId="77777777" w:rsidR="002B48D0" w:rsidRDefault="002B48D0" w:rsidP="00067620">
      <w:pPr>
        <w:pStyle w:val="Titre8"/>
        <w:rPr>
          <w:rFonts w:ascii="Times New Roman" w:hAnsi="Times New Roman"/>
          <w:b/>
          <w:i w:val="0"/>
          <w:sz w:val="30"/>
          <w:szCs w:val="30"/>
          <w:lang w:val="fr-FR"/>
        </w:rPr>
      </w:pPr>
    </w:p>
    <w:p w14:paraId="38E641EF" w14:textId="77777777" w:rsidR="002B48D0" w:rsidRDefault="002B48D0" w:rsidP="00067620">
      <w:pPr>
        <w:pStyle w:val="Titre8"/>
        <w:rPr>
          <w:rFonts w:ascii="Times New Roman" w:hAnsi="Times New Roman"/>
          <w:b/>
          <w:i w:val="0"/>
          <w:sz w:val="30"/>
          <w:szCs w:val="30"/>
          <w:lang w:val="fr-FR"/>
        </w:rPr>
      </w:pPr>
    </w:p>
    <w:p w14:paraId="5D1B6A58" w14:textId="77777777" w:rsidR="002B48D0" w:rsidRDefault="002B48D0" w:rsidP="00067620">
      <w:pPr>
        <w:pStyle w:val="Titre8"/>
        <w:rPr>
          <w:rFonts w:ascii="Times New Roman" w:hAnsi="Times New Roman"/>
          <w:b/>
          <w:i w:val="0"/>
          <w:sz w:val="30"/>
          <w:szCs w:val="30"/>
          <w:lang w:val="fr-FR"/>
        </w:rPr>
      </w:pPr>
    </w:p>
    <w:p w14:paraId="41CD32B2" w14:textId="77777777" w:rsidR="002B48D0" w:rsidRDefault="002B48D0" w:rsidP="00067620">
      <w:pPr>
        <w:pStyle w:val="Titre8"/>
        <w:rPr>
          <w:rFonts w:ascii="Times New Roman" w:hAnsi="Times New Roman"/>
          <w:b/>
          <w:i w:val="0"/>
          <w:sz w:val="30"/>
          <w:szCs w:val="30"/>
          <w:lang w:val="fr-FR"/>
        </w:rPr>
      </w:pPr>
    </w:p>
    <w:p w14:paraId="4B18A589" w14:textId="77777777" w:rsidR="002B48D0" w:rsidRDefault="002B48D0" w:rsidP="00067620">
      <w:pPr>
        <w:pStyle w:val="Titre8"/>
        <w:rPr>
          <w:rFonts w:ascii="Times New Roman" w:hAnsi="Times New Roman"/>
          <w:b/>
          <w:i w:val="0"/>
          <w:sz w:val="30"/>
          <w:szCs w:val="30"/>
          <w:lang w:val="fr-FR"/>
        </w:rPr>
      </w:pPr>
    </w:p>
    <w:p w14:paraId="306FDE57" w14:textId="77777777" w:rsidR="002B48D0" w:rsidRDefault="002B48D0" w:rsidP="00067620">
      <w:pPr>
        <w:pStyle w:val="Titre8"/>
        <w:rPr>
          <w:rFonts w:ascii="Times New Roman" w:hAnsi="Times New Roman"/>
          <w:b/>
          <w:i w:val="0"/>
          <w:sz w:val="30"/>
          <w:szCs w:val="30"/>
          <w:lang w:val="fr-FR"/>
        </w:rPr>
      </w:pPr>
    </w:p>
    <w:p w14:paraId="0C5467B1" w14:textId="77777777" w:rsidR="002B48D0" w:rsidRDefault="002B48D0" w:rsidP="00067620">
      <w:pPr>
        <w:pStyle w:val="Titre8"/>
        <w:rPr>
          <w:rFonts w:ascii="Times New Roman" w:hAnsi="Times New Roman"/>
          <w:b/>
          <w:i w:val="0"/>
          <w:sz w:val="30"/>
          <w:szCs w:val="30"/>
          <w:lang w:val="fr-FR"/>
        </w:rPr>
      </w:pPr>
    </w:p>
    <w:p w14:paraId="241EA1B9" w14:textId="77777777" w:rsidR="002B48D0" w:rsidRDefault="002B48D0" w:rsidP="00067620">
      <w:pPr>
        <w:pStyle w:val="Titre8"/>
        <w:rPr>
          <w:rFonts w:ascii="Times New Roman" w:hAnsi="Times New Roman"/>
          <w:b/>
          <w:i w:val="0"/>
          <w:sz w:val="30"/>
          <w:szCs w:val="30"/>
          <w:lang w:val="fr-FR"/>
        </w:rPr>
      </w:pPr>
    </w:p>
    <w:p w14:paraId="13B8CE5E" w14:textId="77777777" w:rsidR="002B48D0" w:rsidRDefault="002B48D0" w:rsidP="00067620">
      <w:pPr>
        <w:pStyle w:val="Titre8"/>
        <w:rPr>
          <w:rFonts w:ascii="Times New Roman" w:hAnsi="Times New Roman"/>
          <w:b/>
          <w:i w:val="0"/>
          <w:sz w:val="30"/>
          <w:szCs w:val="30"/>
          <w:lang w:val="fr-FR"/>
        </w:rPr>
      </w:pPr>
    </w:p>
    <w:p w14:paraId="0AFF9925" w14:textId="77777777" w:rsidR="002B48D0" w:rsidRDefault="002B48D0" w:rsidP="00067620">
      <w:pPr>
        <w:pStyle w:val="Titre8"/>
        <w:rPr>
          <w:rFonts w:ascii="Times New Roman" w:hAnsi="Times New Roman"/>
          <w:b/>
          <w:i w:val="0"/>
          <w:sz w:val="30"/>
          <w:szCs w:val="30"/>
          <w:lang w:val="fr-FR"/>
        </w:rPr>
      </w:pPr>
    </w:p>
    <w:p w14:paraId="27014981" w14:textId="77777777" w:rsidR="002B48D0" w:rsidRDefault="002B48D0" w:rsidP="00067620">
      <w:pPr>
        <w:pStyle w:val="Titre8"/>
        <w:rPr>
          <w:rFonts w:ascii="Times New Roman" w:hAnsi="Times New Roman"/>
          <w:b/>
          <w:i w:val="0"/>
          <w:sz w:val="30"/>
          <w:szCs w:val="30"/>
          <w:lang w:val="fr-FR"/>
        </w:rPr>
      </w:pPr>
    </w:p>
    <w:p w14:paraId="4671539D" w14:textId="77777777" w:rsidR="002B48D0" w:rsidRDefault="002B48D0" w:rsidP="00067620">
      <w:pPr>
        <w:pStyle w:val="Titre8"/>
        <w:rPr>
          <w:rFonts w:ascii="Times New Roman" w:hAnsi="Times New Roman"/>
          <w:b/>
          <w:i w:val="0"/>
          <w:sz w:val="30"/>
          <w:szCs w:val="30"/>
          <w:lang w:val="fr-FR"/>
        </w:rPr>
      </w:pPr>
    </w:p>
    <w:p w14:paraId="45845B6D" w14:textId="77777777" w:rsidR="002B48D0" w:rsidRDefault="002B48D0" w:rsidP="00067620">
      <w:pPr>
        <w:pStyle w:val="Titre8"/>
        <w:rPr>
          <w:rFonts w:ascii="Times New Roman" w:hAnsi="Times New Roman"/>
          <w:b/>
          <w:i w:val="0"/>
          <w:sz w:val="30"/>
          <w:szCs w:val="30"/>
          <w:lang w:val="fr-FR"/>
        </w:rPr>
      </w:pPr>
    </w:p>
    <w:p w14:paraId="4844F86C" w14:textId="04A192AB" w:rsidR="00067620" w:rsidRPr="0057604C" w:rsidRDefault="00067620" w:rsidP="00067620">
      <w:pPr>
        <w:pStyle w:val="Titre8"/>
        <w:rPr>
          <w:rFonts w:ascii="Times New Roman" w:hAnsi="Times New Roman"/>
          <w:b/>
          <w:i w:val="0"/>
          <w:sz w:val="30"/>
          <w:szCs w:val="30"/>
          <w:lang w:val="fr-FR"/>
        </w:rPr>
      </w:pPr>
      <w:r w:rsidRPr="0057604C">
        <w:rPr>
          <w:rFonts w:ascii="Times New Roman" w:hAnsi="Times New Roman"/>
          <w:b/>
          <w:i w:val="0"/>
          <w:sz w:val="30"/>
          <w:szCs w:val="30"/>
          <w:lang w:val="fr-FR"/>
        </w:rPr>
        <w:t>Annexe 5</w:t>
      </w:r>
      <w:r w:rsidR="00E019E9" w:rsidRPr="0057604C">
        <w:rPr>
          <w:rFonts w:ascii="Times New Roman" w:hAnsi="Times New Roman"/>
          <w:b/>
          <w:i w:val="0"/>
          <w:sz w:val="30"/>
          <w:szCs w:val="30"/>
          <w:lang w:val="fr-FR"/>
        </w:rPr>
        <w:t xml:space="preserve"> </w:t>
      </w:r>
      <w:r w:rsidRPr="0057604C">
        <w:rPr>
          <w:rFonts w:ascii="Times New Roman" w:hAnsi="Times New Roman"/>
          <w:b/>
          <w:i w:val="0"/>
          <w:sz w:val="30"/>
          <w:szCs w:val="30"/>
          <w:lang w:val="fr-FR"/>
        </w:rPr>
        <w:t>:</w:t>
      </w:r>
      <w:r w:rsidRPr="0057604C">
        <w:rPr>
          <w:rFonts w:ascii="Times New Roman" w:hAnsi="Times New Roman"/>
          <w:b/>
          <w:sz w:val="30"/>
          <w:szCs w:val="30"/>
          <w:lang w:val="fr-FR"/>
        </w:rPr>
        <w:t> </w:t>
      </w:r>
      <w:r w:rsidRPr="0057604C">
        <w:rPr>
          <w:rFonts w:ascii="Times New Roman" w:hAnsi="Times New Roman"/>
          <w:b/>
          <w:i w:val="0"/>
          <w:sz w:val="30"/>
          <w:szCs w:val="30"/>
          <w:lang w:val="fr-FR"/>
        </w:rPr>
        <w:t xml:space="preserve">Critères de </w:t>
      </w:r>
      <w:r w:rsidR="00E019E9" w:rsidRPr="0057604C">
        <w:rPr>
          <w:rFonts w:ascii="Times New Roman" w:hAnsi="Times New Roman"/>
          <w:b/>
          <w:i w:val="0"/>
          <w:sz w:val="30"/>
          <w:szCs w:val="30"/>
          <w:lang w:val="fr-FR"/>
        </w:rPr>
        <w:t>sélection</w:t>
      </w:r>
    </w:p>
    <w:p w14:paraId="18FB2CC4" w14:textId="77777777" w:rsidR="00067620" w:rsidRPr="007215CC" w:rsidRDefault="00067620" w:rsidP="00067620">
      <w:pPr>
        <w:rPr>
          <w:lang w:val="fr-FR"/>
        </w:rPr>
      </w:pPr>
    </w:p>
    <w:tbl>
      <w:tblPr>
        <w:tblStyle w:val="Grilledutableau"/>
        <w:tblW w:w="9620" w:type="dxa"/>
        <w:tblInd w:w="-147" w:type="dxa"/>
        <w:tblLayout w:type="fixed"/>
        <w:tblLook w:val="04A0" w:firstRow="1" w:lastRow="0" w:firstColumn="1" w:lastColumn="0" w:noHBand="0" w:noVBand="1"/>
      </w:tblPr>
      <w:tblGrid>
        <w:gridCol w:w="681"/>
        <w:gridCol w:w="7674"/>
        <w:gridCol w:w="1265"/>
      </w:tblGrid>
      <w:tr w:rsidR="00067620" w:rsidRPr="00012D78" w14:paraId="7B6F93DF" w14:textId="77777777" w:rsidTr="00C3126F">
        <w:tc>
          <w:tcPr>
            <w:tcW w:w="681" w:type="dxa"/>
          </w:tcPr>
          <w:p w14:paraId="03D74390" w14:textId="77777777" w:rsidR="00067620" w:rsidRPr="00191154" w:rsidRDefault="00067620" w:rsidP="00C3126F">
            <w:pPr>
              <w:rPr>
                <w:sz w:val="22"/>
                <w:szCs w:val="22"/>
              </w:rPr>
            </w:pPr>
          </w:p>
        </w:tc>
        <w:tc>
          <w:tcPr>
            <w:tcW w:w="8939" w:type="dxa"/>
            <w:gridSpan w:val="2"/>
          </w:tcPr>
          <w:p w14:paraId="7447A41B" w14:textId="06FA2C87" w:rsidR="00067620" w:rsidRPr="00191154" w:rsidRDefault="00DF488F" w:rsidP="00C3126F">
            <w:pPr>
              <w:rPr>
                <w:sz w:val="22"/>
                <w:szCs w:val="22"/>
                <w:lang w:val="fr-FR"/>
              </w:rPr>
            </w:pPr>
            <w:r w:rsidRPr="0057604C">
              <w:rPr>
                <w:b/>
                <w:sz w:val="22"/>
                <w:szCs w:val="22"/>
                <w:lang w:val="fr-FR"/>
              </w:rPr>
              <w:t>Consultant international, chef de mission</w:t>
            </w:r>
          </w:p>
        </w:tc>
      </w:tr>
      <w:tr w:rsidR="00DF488F" w:rsidRPr="00191154" w14:paraId="7E9C2B7D" w14:textId="77777777" w:rsidTr="00C3126F">
        <w:tc>
          <w:tcPr>
            <w:tcW w:w="681" w:type="dxa"/>
          </w:tcPr>
          <w:p w14:paraId="5B11945A" w14:textId="01B42C02" w:rsidR="00DF488F" w:rsidRPr="0057604C" w:rsidDel="00DF488F" w:rsidRDefault="002B48D0" w:rsidP="00C3126F">
            <w:pPr>
              <w:rPr>
                <w:b/>
                <w:sz w:val="22"/>
                <w:szCs w:val="22"/>
                <w:lang w:val="fr-FR"/>
              </w:rPr>
            </w:pPr>
            <w:r>
              <w:rPr>
                <w:b/>
                <w:sz w:val="22"/>
                <w:szCs w:val="22"/>
                <w:lang w:val="fr-FR"/>
              </w:rPr>
              <w:lastRenderedPageBreak/>
              <w:t>1</w:t>
            </w:r>
          </w:p>
        </w:tc>
        <w:tc>
          <w:tcPr>
            <w:tcW w:w="7674" w:type="dxa"/>
            <w:vAlign w:val="center"/>
          </w:tcPr>
          <w:p w14:paraId="4C75215A" w14:textId="2EE8677D" w:rsidR="00DF488F" w:rsidRPr="00191154" w:rsidRDefault="00DF488F" w:rsidP="00C3126F">
            <w:pPr>
              <w:jc w:val="both"/>
              <w:rPr>
                <w:b/>
                <w:sz w:val="22"/>
                <w:szCs w:val="22"/>
                <w:lang w:val="fr-FR"/>
              </w:rPr>
            </w:pPr>
            <w:r w:rsidRPr="007E5931">
              <w:rPr>
                <w:lang w:val="fr-FR"/>
              </w:rPr>
              <w:t>Diplôme d’études supérieures (Bac+5) ou équivalent en économie, Planification du développement, l’économie du développement, Développement rural/local, agronomie, l’adaptation et résilience, sociologie ou dans une discipline connexe des sciences sociales</w:t>
            </w:r>
          </w:p>
        </w:tc>
        <w:tc>
          <w:tcPr>
            <w:tcW w:w="1265" w:type="dxa"/>
            <w:vAlign w:val="center"/>
          </w:tcPr>
          <w:p w14:paraId="448D5FAC" w14:textId="4B5E2AEB" w:rsidR="00DF488F" w:rsidRDefault="00CF7333" w:rsidP="007E5931">
            <w:pPr>
              <w:jc w:val="center"/>
              <w:rPr>
                <w:sz w:val="22"/>
                <w:szCs w:val="22"/>
              </w:rPr>
            </w:pPr>
            <w:r>
              <w:rPr>
                <w:sz w:val="22"/>
                <w:szCs w:val="22"/>
              </w:rPr>
              <w:t>10</w:t>
            </w:r>
          </w:p>
        </w:tc>
      </w:tr>
      <w:tr w:rsidR="00067620" w:rsidRPr="00191154" w14:paraId="1BA1963A" w14:textId="77777777" w:rsidTr="0057604C">
        <w:tc>
          <w:tcPr>
            <w:tcW w:w="681" w:type="dxa"/>
            <w:vAlign w:val="center"/>
          </w:tcPr>
          <w:p w14:paraId="0288B9CB" w14:textId="0C5881B7" w:rsidR="00067620" w:rsidRPr="0057604C" w:rsidRDefault="002B48D0" w:rsidP="0057604C">
            <w:pPr>
              <w:jc w:val="center"/>
              <w:rPr>
                <w:sz w:val="22"/>
                <w:szCs w:val="22"/>
              </w:rPr>
            </w:pPr>
            <w:r>
              <w:rPr>
                <w:sz w:val="22"/>
                <w:szCs w:val="22"/>
              </w:rPr>
              <w:t>2</w:t>
            </w:r>
          </w:p>
        </w:tc>
        <w:tc>
          <w:tcPr>
            <w:tcW w:w="7674" w:type="dxa"/>
            <w:vAlign w:val="center"/>
          </w:tcPr>
          <w:p w14:paraId="52D53C93" w14:textId="27791BDD" w:rsidR="00067620" w:rsidRPr="00191154" w:rsidRDefault="00067620" w:rsidP="00C3126F">
            <w:pPr>
              <w:jc w:val="both"/>
              <w:rPr>
                <w:snapToGrid w:val="0"/>
                <w:sz w:val="22"/>
                <w:szCs w:val="22"/>
                <w:lang w:val="fr-FR" w:eastAsia="fr-FR"/>
              </w:rPr>
            </w:pPr>
            <w:r w:rsidRPr="00191154">
              <w:rPr>
                <w:b/>
                <w:sz w:val="22"/>
                <w:szCs w:val="22"/>
                <w:lang w:val="fr-FR"/>
              </w:rPr>
              <w:t>Compréhension de la mission</w:t>
            </w:r>
            <w:r w:rsidR="00DF488F">
              <w:rPr>
                <w:b/>
                <w:sz w:val="22"/>
                <w:szCs w:val="22"/>
                <w:lang w:val="fr-FR"/>
              </w:rPr>
              <w:t xml:space="preserve"> : </w:t>
            </w:r>
            <w:r w:rsidR="00CF7333">
              <w:rPr>
                <w:snapToGrid w:val="0"/>
                <w:sz w:val="22"/>
                <w:szCs w:val="22"/>
                <w:lang w:val="fr-FR" w:eastAsia="fr-FR"/>
              </w:rPr>
              <w:t>d</w:t>
            </w:r>
            <w:r w:rsidRPr="00191154">
              <w:rPr>
                <w:snapToGrid w:val="0"/>
                <w:sz w:val="22"/>
                <w:szCs w:val="22"/>
                <w:lang w:val="fr-FR" w:eastAsia="fr-FR"/>
              </w:rPr>
              <w:t xml:space="preserve">escription claire </w:t>
            </w:r>
            <w:r w:rsidR="00DF488F">
              <w:rPr>
                <w:snapToGrid w:val="0"/>
                <w:sz w:val="22"/>
                <w:szCs w:val="22"/>
                <w:lang w:val="fr-FR" w:eastAsia="fr-FR"/>
              </w:rPr>
              <w:t xml:space="preserve">du contexte, </w:t>
            </w:r>
            <w:r w:rsidRPr="00191154">
              <w:rPr>
                <w:snapToGrid w:val="0"/>
                <w:sz w:val="22"/>
                <w:szCs w:val="22"/>
                <w:lang w:val="fr-FR" w:eastAsia="fr-FR"/>
              </w:rPr>
              <w:t xml:space="preserve">des résultats et </w:t>
            </w:r>
            <w:r w:rsidR="00DF488F">
              <w:rPr>
                <w:snapToGrid w:val="0"/>
                <w:sz w:val="22"/>
                <w:szCs w:val="22"/>
                <w:lang w:val="fr-FR" w:eastAsia="fr-FR"/>
              </w:rPr>
              <w:t xml:space="preserve">des </w:t>
            </w:r>
            <w:r w:rsidRPr="00191154">
              <w:rPr>
                <w:snapToGrid w:val="0"/>
                <w:sz w:val="22"/>
                <w:szCs w:val="22"/>
                <w:lang w:val="fr-FR" w:eastAsia="fr-FR"/>
              </w:rPr>
              <w:t>produits attendus de la mission</w:t>
            </w:r>
          </w:p>
          <w:p w14:paraId="5981AD77" w14:textId="6948DBB8" w:rsidR="00067620" w:rsidRPr="00191154" w:rsidRDefault="00067620" w:rsidP="00C3126F">
            <w:pPr>
              <w:rPr>
                <w:sz w:val="22"/>
                <w:szCs w:val="22"/>
                <w:lang w:val="fr-FR"/>
              </w:rPr>
            </w:pPr>
          </w:p>
        </w:tc>
        <w:tc>
          <w:tcPr>
            <w:tcW w:w="1265" w:type="dxa"/>
            <w:vAlign w:val="center"/>
          </w:tcPr>
          <w:p w14:paraId="5EE894CE" w14:textId="2B221DB4" w:rsidR="00067620" w:rsidRPr="00191154" w:rsidRDefault="00CF7333" w:rsidP="007E5931">
            <w:pPr>
              <w:jc w:val="center"/>
              <w:rPr>
                <w:sz w:val="22"/>
                <w:szCs w:val="22"/>
              </w:rPr>
            </w:pPr>
            <w:r>
              <w:rPr>
                <w:sz w:val="22"/>
                <w:szCs w:val="22"/>
              </w:rPr>
              <w:t>10</w:t>
            </w:r>
          </w:p>
        </w:tc>
      </w:tr>
      <w:tr w:rsidR="00067620" w:rsidRPr="00191154" w14:paraId="24388C43" w14:textId="77777777" w:rsidTr="0057604C">
        <w:tc>
          <w:tcPr>
            <w:tcW w:w="681" w:type="dxa"/>
            <w:vAlign w:val="center"/>
          </w:tcPr>
          <w:p w14:paraId="210CFE6C" w14:textId="347DDBA9" w:rsidR="00067620" w:rsidRPr="00191154" w:rsidRDefault="002B48D0" w:rsidP="0057604C">
            <w:pPr>
              <w:jc w:val="center"/>
              <w:rPr>
                <w:sz w:val="22"/>
                <w:szCs w:val="22"/>
              </w:rPr>
            </w:pPr>
            <w:r>
              <w:rPr>
                <w:sz w:val="22"/>
                <w:szCs w:val="22"/>
              </w:rPr>
              <w:t>3</w:t>
            </w:r>
          </w:p>
        </w:tc>
        <w:tc>
          <w:tcPr>
            <w:tcW w:w="7674" w:type="dxa"/>
            <w:vAlign w:val="center"/>
          </w:tcPr>
          <w:p w14:paraId="4CF9A81F" w14:textId="79F42317" w:rsidR="00067620" w:rsidRPr="00191154" w:rsidRDefault="00067620" w:rsidP="0057604C">
            <w:pPr>
              <w:jc w:val="both"/>
              <w:rPr>
                <w:sz w:val="22"/>
                <w:szCs w:val="22"/>
                <w:lang w:val="fr-FR"/>
              </w:rPr>
            </w:pPr>
            <w:r w:rsidRPr="00191154">
              <w:rPr>
                <w:b/>
                <w:snapToGrid w:val="0"/>
                <w:sz w:val="22"/>
                <w:szCs w:val="22"/>
                <w:lang w:val="fr-FR" w:eastAsia="fr-FR"/>
              </w:rPr>
              <w:t>Méthodologie proposée</w:t>
            </w:r>
            <w:r w:rsidR="00DF488F">
              <w:rPr>
                <w:b/>
                <w:snapToGrid w:val="0"/>
                <w:sz w:val="22"/>
                <w:szCs w:val="22"/>
                <w:lang w:val="fr-FR" w:eastAsia="fr-FR"/>
              </w:rPr>
              <w:t xml:space="preserve"> : </w:t>
            </w:r>
            <w:r w:rsidR="00DF488F">
              <w:rPr>
                <w:snapToGrid w:val="0"/>
                <w:sz w:val="22"/>
                <w:szCs w:val="22"/>
                <w:lang w:val="fr-FR" w:eastAsia="fr-FR"/>
              </w:rPr>
              <w:t>q</w:t>
            </w:r>
            <w:r w:rsidRPr="00191154">
              <w:rPr>
                <w:snapToGrid w:val="0"/>
                <w:sz w:val="22"/>
                <w:szCs w:val="22"/>
                <w:lang w:val="fr-FR" w:eastAsia="fr-FR"/>
              </w:rPr>
              <w:t xml:space="preserve">ualité et cohérence de la démarche proposée par rapport aux termes de référence </w:t>
            </w:r>
          </w:p>
        </w:tc>
        <w:tc>
          <w:tcPr>
            <w:tcW w:w="1265" w:type="dxa"/>
            <w:vAlign w:val="center"/>
          </w:tcPr>
          <w:p w14:paraId="20B393C4" w14:textId="25F3218B" w:rsidR="00067620" w:rsidRPr="00191154" w:rsidRDefault="00CF7333" w:rsidP="007E5931">
            <w:pPr>
              <w:jc w:val="center"/>
              <w:rPr>
                <w:sz w:val="22"/>
                <w:szCs w:val="22"/>
              </w:rPr>
            </w:pPr>
            <w:r>
              <w:rPr>
                <w:sz w:val="22"/>
                <w:szCs w:val="22"/>
              </w:rPr>
              <w:t>15</w:t>
            </w:r>
          </w:p>
        </w:tc>
      </w:tr>
      <w:tr w:rsidR="00067620" w:rsidRPr="00191154" w14:paraId="33B4708B" w14:textId="77777777" w:rsidTr="0057604C">
        <w:tc>
          <w:tcPr>
            <w:tcW w:w="681" w:type="dxa"/>
            <w:tcBorders>
              <w:bottom w:val="single" w:sz="4" w:space="0" w:color="auto"/>
            </w:tcBorders>
            <w:vAlign w:val="center"/>
          </w:tcPr>
          <w:p w14:paraId="2869B9D0" w14:textId="27EBA970" w:rsidR="00067620" w:rsidRPr="00191154" w:rsidRDefault="002B48D0" w:rsidP="0057604C">
            <w:pPr>
              <w:jc w:val="center"/>
              <w:rPr>
                <w:sz w:val="22"/>
                <w:szCs w:val="22"/>
              </w:rPr>
            </w:pPr>
            <w:r>
              <w:rPr>
                <w:sz w:val="22"/>
                <w:szCs w:val="22"/>
              </w:rPr>
              <w:t>4</w:t>
            </w:r>
          </w:p>
        </w:tc>
        <w:tc>
          <w:tcPr>
            <w:tcW w:w="7674" w:type="dxa"/>
            <w:tcBorders>
              <w:bottom w:val="single" w:sz="4" w:space="0" w:color="auto"/>
            </w:tcBorders>
            <w:vAlign w:val="center"/>
          </w:tcPr>
          <w:p w14:paraId="7B0A215F" w14:textId="77777777" w:rsidR="00067620" w:rsidRPr="00191154" w:rsidRDefault="00067620" w:rsidP="00C3126F">
            <w:pPr>
              <w:jc w:val="both"/>
              <w:rPr>
                <w:b/>
                <w:snapToGrid w:val="0"/>
                <w:sz w:val="22"/>
                <w:szCs w:val="22"/>
                <w:lang w:val="fr-FR" w:eastAsia="fr-FR"/>
              </w:rPr>
            </w:pPr>
            <w:r w:rsidRPr="00191154">
              <w:rPr>
                <w:b/>
                <w:snapToGrid w:val="0"/>
                <w:sz w:val="22"/>
                <w:szCs w:val="22"/>
                <w:lang w:val="fr-FR" w:eastAsia="fr-FR"/>
              </w:rPr>
              <w:t xml:space="preserve">Plan de travail et chronogramme </w:t>
            </w:r>
          </w:p>
          <w:p w14:paraId="4EAF3E49" w14:textId="5CB17ED9" w:rsidR="00067620" w:rsidRPr="00191154" w:rsidRDefault="00067620" w:rsidP="00C3126F">
            <w:pPr>
              <w:jc w:val="both"/>
              <w:rPr>
                <w:snapToGrid w:val="0"/>
                <w:sz w:val="22"/>
                <w:szCs w:val="22"/>
                <w:lang w:val="fr-FR" w:eastAsia="fr-FR"/>
              </w:rPr>
            </w:pPr>
            <w:r w:rsidRPr="00191154">
              <w:rPr>
                <w:snapToGrid w:val="0"/>
                <w:sz w:val="22"/>
                <w:szCs w:val="22"/>
                <w:lang w:val="fr-FR" w:eastAsia="fr-FR"/>
              </w:rPr>
              <w:t>- Qualité du plan de travail</w:t>
            </w:r>
            <w:r>
              <w:rPr>
                <w:snapToGrid w:val="0"/>
                <w:sz w:val="22"/>
                <w:szCs w:val="22"/>
                <w:lang w:val="fr-FR" w:eastAsia="fr-FR"/>
              </w:rPr>
              <w:t xml:space="preserve"> dans l’optique d’une optimisation du temps de travail avec une contextualisation de la mission intégrant l’ensemble des activités et parties prenantes</w:t>
            </w:r>
            <w:r w:rsidRPr="00191154">
              <w:rPr>
                <w:snapToGrid w:val="0"/>
                <w:sz w:val="22"/>
                <w:szCs w:val="22"/>
                <w:lang w:val="fr-FR" w:eastAsia="fr-FR"/>
              </w:rPr>
              <w:t xml:space="preserve"> </w:t>
            </w:r>
            <w:r w:rsidRPr="00CF7333">
              <w:rPr>
                <w:snapToGrid w:val="0"/>
                <w:sz w:val="22"/>
                <w:szCs w:val="22"/>
                <w:lang w:val="fr-FR" w:eastAsia="fr-FR"/>
              </w:rPr>
              <w:t>(5 points)</w:t>
            </w:r>
          </w:p>
          <w:p w14:paraId="33F54B44" w14:textId="205C3DD9" w:rsidR="00067620" w:rsidRPr="00191154" w:rsidRDefault="00067620" w:rsidP="00C3126F">
            <w:pPr>
              <w:rPr>
                <w:sz w:val="22"/>
                <w:szCs w:val="22"/>
                <w:lang w:val="fr-FR"/>
              </w:rPr>
            </w:pPr>
            <w:r w:rsidRPr="00191154">
              <w:rPr>
                <w:snapToGrid w:val="0"/>
                <w:sz w:val="22"/>
                <w:szCs w:val="22"/>
                <w:lang w:val="fr-FR" w:eastAsia="fr-FR"/>
              </w:rPr>
              <w:t>-</w:t>
            </w:r>
            <w:r>
              <w:rPr>
                <w:snapToGrid w:val="0"/>
                <w:sz w:val="22"/>
                <w:szCs w:val="22"/>
                <w:lang w:val="fr-FR" w:eastAsia="fr-FR"/>
              </w:rPr>
              <w:t xml:space="preserve"> Pertinence/adéquation logique et réaliste de l’ordonnancement des activités requises et des modalités de leur mise en œuvre relativement à la garantie d’une réalisation efficace de la mission d’évaluation </w:t>
            </w:r>
            <w:r w:rsidRPr="00CF7333">
              <w:rPr>
                <w:snapToGrid w:val="0"/>
                <w:sz w:val="22"/>
                <w:szCs w:val="22"/>
                <w:lang w:val="fr-FR" w:eastAsia="fr-FR"/>
              </w:rPr>
              <w:t>(5 points)</w:t>
            </w:r>
          </w:p>
        </w:tc>
        <w:tc>
          <w:tcPr>
            <w:tcW w:w="1265" w:type="dxa"/>
            <w:tcBorders>
              <w:bottom w:val="single" w:sz="4" w:space="0" w:color="auto"/>
            </w:tcBorders>
            <w:vAlign w:val="center"/>
          </w:tcPr>
          <w:p w14:paraId="645533E3" w14:textId="0DBD80B5" w:rsidR="00067620" w:rsidRPr="00191154" w:rsidRDefault="00CF7333" w:rsidP="007E5931">
            <w:pPr>
              <w:jc w:val="center"/>
              <w:rPr>
                <w:sz w:val="22"/>
                <w:szCs w:val="22"/>
              </w:rPr>
            </w:pPr>
            <w:r>
              <w:rPr>
                <w:sz w:val="22"/>
                <w:szCs w:val="22"/>
              </w:rPr>
              <w:t>10</w:t>
            </w:r>
          </w:p>
        </w:tc>
      </w:tr>
    </w:tbl>
    <w:tbl>
      <w:tblPr>
        <w:tblStyle w:val="TableGrid"/>
        <w:tblW w:w="9650" w:type="dxa"/>
        <w:tblInd w:w="-147" w:type="dxa"/>
        <w:tblLayout w:type="fixed"/>
        <w:tblCellMar>
          <w:top w:w="5" w:type="dxa"/>
          <w:left w:w="108" w:type="dxa"/>
          <w:right w:w="82" w:type="dxa"/>
        </w:tblCellMar>
        <w:tblLook w:val="04A0" w:firstRow="1" w:lastRow="0" w:firstColumn="1" w:lastColumn="0" w:noHBand="0" w:noVBand="1"/>
      </w:tblPr>
      <w:tblGrid>
        <w:gridCol w:w="852"/>
        <w:gridCol w:w="7521"/>
        <w:gridCol w:w="1277"/>
      </w:tblGrid>
      <w:tr w:rsidR="00DF488F" w:rsidRPr="00E019E9" w14:paraId="6363827B" w14:textId="77777777" w:rsidTr="002B48D0">
        <w:trPr>
          <w:trHeight w:val="552"/>
        </w:trPr>
        <w:tc>
          <w:tcPr>
            <w:tcW w:w="852" w:type="dxa"/>
            <w:tcBorders>
              <w:top w:val="single" w:sz="4" w:space="0" w:color="000000"/>
              <w:left w:val="single" w:sz="4" w:space="0" w:color="000000"/>
              <w:bottom w:val="single" w:sz="8" w:space="0" w:color="000000"/>
              <w:right w:val="single" w:sz="4" w:space="0" w:color="000000"/>
            </w:tcBorders>
            <w:vAlign w:val="center"/>
          </w:tcPr>
          <w:p w14:paraId="4D5E871D" w14:textId="7A521085" w:rsidR="00DF488F" w:rsidRPr="007E5931" w:rsidRDefault="00CF7333" w:rsidP="0057604C">
            <w:pPr>
              <w:ind w:right="50"/>
              <w:jc w:val="center"/>
            </w:pPr>
            <w:r>
              <w:t>5</w:t>
            </w:r>
          </w:p>
        </w:tc>
        <w:tc>
          <w:tcPr>
            <w:tcW w:w="7521" w:type="dxa"/>
            <w:tcBorders>
              <w:top w:val="single" w:sz="4" w:space="0" w:color="000000"/>
              <w:left w:val="single" w:sz="4" w:space="0" w:color="000000"/>
              <w:bottom w:val="single" w:sz="8" w:space="0" w:color="000000"/>
              <w:right w:val="single" w:sz="4" w:space="0" w:color="000000"/>
            </w:tcBorders>
          </w:tcPr>
          <w:p w14:paraId="3E723DE6" w14:textId="5877EA43" w:rsidR="00DF488F" w:rsidRPr="007E5931" w:rsidRDefault="00DF488F" w:rsidP="00C3126F">
            <w:pPr>
              <w:ind w:right="50"/>
              <w:jc w:val="both"/>
              <w:rPr>
                <w:lang w:val="fr-FR"/>
              </w:rPr>
            </w:pPr>
            <w:r w:rsidRPr="00DF488F">
              <w:rPr>
                <w:lang w:val="fr-FR"/>
              </w:rPr>
              <w:t xml:space="preserve">Une expérience concluante dans l’évaluation d’au moins cinq (05) projets de développement.  </w:t>
            </w:r>
          </w:p>
        </w:tc>
        <w:tc>
          <w:tcPr>
            <w:tcW w:w="1277" w:type="dxa"/>
            <w:tcBorders>
              <w:top w:val="single" w:sz="4" w:space="0" w:color="000000"/>
              <w:left w:val="single" w:sz="4" w:space="0" w:color="000000"/>
              <w:bottom w:val="single" w:sz="8" w:space="0" w:color="000000"/>
              <w:right w:val="single" w:sz="4" w:space="0" w:color="000000"/>
            </w:tcBorders>
            <w:vAlign w:val="center"/>
          </w:tcPr>
          <w:p w14:paraId="3FBD7CA4" w14:textId="2DDBDD42" w:rsidR="00DF488F" w:rsidRPr="007E5931" w:rsidRDefault="001577BA" w:rsidP="00E019E9">
            <w:pPr>
              <w:ind w:right="52"/>
              <w:jc w:val="center"/>
            </w:pPr>
            <w:r>
              <w:t>30</w:t>
            </w:r>
          </w:p>
        </w:tc>
      </w:tr>
      <w:tr w:rsidR="00067620" w:rsidRPr="00E019E9" w14:paraId="1707F4F7" w14:textId="77777777" w:rsidTr="002B48D0">
        <w:trPr>
          <w:trHeight w:val="552"/>
        </w:trPr>
        <w:tc>
          <w:tcPr>
            <w:tcW w:w="852" w:type="dxa"/>
            <w:tcBorders>
              <w:top w:val="single" w:sz="4" w:space="0" w:color="000000"/>
              <w:left w:val="single" w:sz="4" w:space="0" w:color="000000"/>
              <w:bottom w:val="single" w:sz="8" w:space="0" w:color="000000"/>
              <w:right w:val="single" w:sz="4" w:space="0" w:color="000000"/>
            </w:tcBorders>
            <w:vAlign w:val="center"/>
          </w:tcPr>
          <w:p w14:paraId="78114888" w14:textId="576339AD" w:rsidR="00067620" w:rsidRPr="007E5931" w:rsidRDefault="00CF7333" w:rsidP="0057604C">
            <w:pPr>
              <w:ind w:right="50"/>
              <w:jc w:val="center"/>
            </w:pPr>
            <w:r>
              <w:t>6</w:t>
            </w:r>
          </w:p>
        </w:tc>
        <w:tc>
          <w:tcPr>
            <w:tcW w:w="7521" w:type="dxa"/>
            <w:tcBorders>
              <w:top w:val="single" w:sz="4" w:space="0" w:color="000000"/>
              <w:left w:val="single" w:sz="4" w:space="0" w:color="000000"/>
              <w:bottom w:val="single" w:sz="8" w:space="0" w:color="000000"/>
              <w:right w:val="single" w:sz="4" w:space="0" w:color="000000"/>
            </w:tcBorders>
          </w:tcPr>
          <w:p w14:paraId="4A188D21" w14:textId="21C2BC66" w:rsidR="00067620" w:rsidRPr="007E5931" w:rsidRDefault="00067620" w:rsidP="00C3126F">
            <w:pPr>
              <w:ind w:right="50"/>
              <w:jc w:val="both"/>
              <w:rPr>
                <w:highlight w:val="yellow"/>
                <w:lang w:val="fr-FR"/>
              </w:rPr>
            </w:pPr>
            <w:r w:rsidRPr="007E5931">
              <w:rPr>
                <w:lang w:val="fr-FR"/>
              </w:rPr>
              <w:t xml:space="preserve">Expérience dans l’élaboration, la mise en œuvre et/ou l’évaluation de projets/programmes de développement et plus spécifiquement </w:t>
            </w:r>
            <w:r w:rsidR="00DF488F">
              <w:rPr>
                <w:lang w:val="fr-FR"/>
              </w:rPr>
              <w:t>les projets de</w:t>
            </w:r>
            <w:r w:rsidR="00E40375" w:rsidRPr="007E5931">
              <w:rPr>
                <w:lang w:val="fr-FR"/>
              </w:rPr>
              <w:t xml:space="preserve"> prévention de la radicalisation, de l’extrémisme violent et de la consolidation de la paix </w:t>
            </w:r>
            <w:r w:rsidRPr="007E5931">
              <w:rPr>
                <w:lang w:val="fr-FR"/>
              </w:rPr>
              <w:t>serait un atout</w:t>
            </w:r>
          </w:p>
        </w:tc>
        <w:tc>
          <w:tcPr>
            <w:tcW w:w="1277" w:type="dxa"/>
            <w:tcBorders>
              <w:top w:val="single" w:sz="4" w:space="0" w:color="000000"/>
              <w:left w:val="single" w:sz="4" w:space="0" w:color="000000"/>
              <w:bottom w:val="single" w:sz="8" w:space="0" w:color="000000"/>
              <w:right w:val="single" w:sz="4" w:space="0" w:color="000000"/>
            </w:tcBorders>
            <w:vAlign w:val="center"/>
          </w:tcPr>
          <w:p w14:paraId="2AEB116B" w14:textId="46C26B72" w:rsidR="00067620" w:rsidRPr="007E5931" w:rsidRDefault="00CF7333" w:rsidP="00E019E9">
            <w:pPr>
              <w:ind w:right="52"/>
              <w:jc w:val="center"/>
            </w:pPr>
            <w:r>
              <w:t>10</w:t>
            </w:r>
          </w:p>
        </w:tc>
      </w:tr>
      <w:tr w:rsidR="00067620" w:rsidRPr="00E019E9" w14:paraId="4FAF058D" w14:textId="77777777" w:rsidTr="002B48D0">
        <w:trPr>
          <w:trHeight w:val="552"/>
        </w:trPr>
        <w:tc>
          <w:tcPr>
            <w:tcW w:w="852" w:type="dxa"/>
            <w:tcBorders>
              <w:top w:val="single" w:sz="4" w:space="0" w:color="000000"/>
              <w:left w:val="single" w:sz="4" w:space="0" w:color="000000"/>
              <w:bottom w:val="single" w:sz="4" w:space="0" w:color="000000"/>
              <w:right w:val="single" w:sz="4" w:space="0" w:color="000000"/>
            </w:tcBorders>
            <w:vAlign w:val="center"/>
          </w:tcPr>
          <w:p w14:paraId="274D58F6" w14:textId="2BA0DED0" w:rsidR="00067620" w:rsidRPr="007E5931" w:rsidRDefault="00CF7333" w:rsidP="0057604C">
            <w:pPr>
              <w:ind w:right="50"/>
              <w:jc w:val="center"/>
            </w:pPr>
            <w:r>
              <w:t>7</w:t>
            </w:r>
          </w:p>
        </w:tc>
        <w:tc>
          <w:tcPr>
            <w:tcW w:w="7521" w:type="dxa"/>
            <w:tcBorders>
              <w:top w:val="single" w:sz="4" w:space="0" w:color="000000"/>
              <w:left w:val="single" w:sz="4" w:space="0" w:color="000000"/>
              <w:bottom w:val="single" w:sz="4" w:space="0" w:color="000000"/>
              <w:right w:val="single" w:sz="4" w:space="0" w:color="000000"/>
            </w:tcBorders>
          </w:tcPr>
          <w:p w14:paraId="5D5A95CE" w14:textId="0A286582" w:rsidR="00067620" w:rsidRPr="007E5931" w:rsidRDefault="00CF7333" w:rsidP="00C3126F">
            <w:pPr>
              <w:ind w:right="50"/>
              <w:jc w:val="both"/>
              <w:rPr>
                <w:lang w:val="fr-FR"/>
              </w:rPr>
            </w:pPr>
            <w:r w:rsidRPr="00CF7333">
              <w:rPr>
                <w:lang w:val="fr-FR"/>
              </w:rPr>
              <w:t>Avoir été au moins trois (03) fois chef d’équipe lors de missions d’évaluation</w:t>
            </w:r>
            <w:r>
              <w:rPr>
                <w:lang w:val="fr-FR"/>
              </w:rPr>
              <w:t>, d</w:t>
            </w:r>
            <w:r w:rsidR="00067620" w:rsidRPr="007E5931">
              <w:rPr>
                <w:lang w:val="fr-FR"/>
              </w:rPr>
              <w:t xml:space="preserve">’élaboration, </w:t>
            </w:r>
            <w:r>
              <w:rPr>
                <w:lang w:val="fr-FR"/>
              </w:rPr>
              <w:t>de</w:t>
            </w:r>
            <w:r w:rsidR="00067620" w:rsidRPr="007E5931">
              <w:rPr>
                <w:lang w:val="fr-FR"/>
              </w:rPr>
              <w:t xml:space="preserve"> mise en œuvre des projets de développement ou de restauration sociale par rapport aux situations de crise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731E1C4" w14:textId="4ACADEBA" w:rsidR="00067620" w:rsidRPr="007E5931" w:rsidRDefault="00CF7333" w:rsidP="00E019E9">
            <w:pPr>
              <w:ind w:right="52"/>
              <w:jc w:val="center"/>
            </w:pPr>
            <w:r>
              <w:t>10</w:t>
            </w:r>
          </w:p>
        </w:tc>
      </w:tr>
      <w:tr w:rsidR="00067620" w:rsidRPr="00E019E9" w14:paraId="35D0220E" w14:textId="77777777" w:rsidTr="002B48D0">
        <w:trPr>
          <w:trHeight w:val="543"/>
        </w:trPr>
        <w:tc>
          <w:tcPr>
            <w:tcW w:w="852" w:type="dxa"/>
            <w:tcBorders>
              <w:top w:val="single" w:sz="4" w:space="0" w:color="000000"/>
              <w:left w:val="single" w:sz="4" w:space="0" w:color="000000"/>
              <w:bottom w:val="single" w:sz="8" w:space="0" w:color="000000"/>
              <w:right w:val="single" w:sz="4" w:space="0" w:color="000000"/>
            </w:tcBorders>
            <w:vAlign w:val="center"/>
          </w:tcPr>
          <w:p w14:paraId="3D71998F" w14:textId="63CF6FBE" w:rsidR="00067620" w:rsidRPr="007E5931" w:rsidRDefault="00CF7333" w:rsidP="0057604C">
            <w:pPr>
              <w:spacing w:line="253" w:lineRule="auto"/>
              <w:jc w:val="center"/>
            </w:pPr>
            <w:r>
              <w:t>9</w:t>
            </w:r>
          </w:p>
        </w:tc>
        <w:tc>
          <w:tcPr>
            <w:tcW w:w="7521" w:type="dxa"/>
            <w:tcBorders>
              <w:top w:val="single" w:sz="4" w:space="0" w:color="000000"/>
              <w:left w:val="single" w:sz="4" w:space="0" w:color="000000"/>
              <w:bottom w:val="single" w:sz="8" w:space="0" w:color="000000"/>
              <w:right w:val="single" w:sz="4" w:space="0" w:color="000000"/>
            </w:tcBorders>
          </w:tcPr>
          <w:p w14:paraId="4A1CE51B" w14:textId="77777777" w:rsidR="00067620" w:rsidRPr="007E5931" w:rsidRDefault="00067620" w:rsidP="00C3126F">
            <w:pPr>
              <w:spacing w:line="253" w:lineRule="auto"/>
              <w:jc w:val="both"/>
              <w:rPr>
                <w:lang w:val="fr-FR"/>
              </w:rPr>
            </w:pPr>
            <w:r w:rsidRPr="007E5931">
              <w:rPr>
                <w:lang w:val="fr-FR"/>
              </w:rPr>
              <w:t>Familiarité avec le Système des Nations Unies, notamment dans le domaine de l’évaluation des projets de développement</w:t>
            </w:r>
          </w:p>
          <w:p w14:paraId="518E14B3" w14:textId="77777777" w:rsidR="00067620" w:rsidRPr="007E5931" w:rsidRDefault="00067620" w:rsidP="00C3126F">
            <w:pPr>
              <w:rPr>
                <w:lang w:val="fr-FR"/>
              </w:rPr>
            </w:pPr>
          </w:p>
        </w:tc>
        <w:tc>
          <w:tcPr>
            <w:tcW w:w="1277" w:type="dxa"/>
            <w:tcBorders>
              <w:top w:val="single" w:sz="4" w:space="0" w:color="000000"/>
              <w:left w:val="single" w:sz="4" w:space="0" w:color="000000"/>
              <w:bottom w:val="single" w:sz="8" w:space="0" w:color="000000"/>
              <w:right w:val="single" w:sz="4" w:space="0" w:color="000000"/>
            </w:tcBorders>
            <w:vAlign w:val="center"/>
          </w:tcPr>
          <w:p w14:paraId="52BCF357" w14:textId="27FEB4A0" w:rsidR="00067620" w:rsidRPr="007E5931" w:rsidRDefault="00CF7333" w:rsidP="00E019E9">
            <w:pPr>
              <w:ind w:right="52"/>
              <w:jc w:val="center"/>
            </w:pPr>
            <w:r>
              <w:t>5</w:t>
            </w:r>
          </w:p>
        </w:tc>
      </w:tr>
      <w:tr w:rsidR="001577BA" w:rsidRPr="00E019E9" w14:paraId="79F17129" w14:textId="77777777" w:rsidTr="002B48D0">
        <w:trPr>
          <w:trHeight w:val="543"/>
        </w:trPr>
        <w:tc>
          <w:tcPr>
            <w:tcW w:w="8373" w:type="dxa"/>
            <w:gridSpan w:val="2"/>
            <w:tcBorders>
              <w:top w:val="single" w:sz="4" w:space="0" w:color="000000"/>
              <w:left w:val="single" w:sz="4" w:space="0" w:color="000000"/>
              <w:bottom w:val="single" w:sz="8" w:space="0" w:color="000000"/>
              <w:right w:val="single" w:sz="4" w:space="0" w:color="000000"/>
            </w:tcBorders>
            <w:vAlign w:val="center"/>
          </w:tcPr>
          <w:p w14:paraId="4D82CA9C" w14:textId="58FAD90E" w:rsidR="001577BA" w:rsidRPr="0057604C" w:rsidRDefault="001577BA" w:rsidP="0057604C">
            <w:pPr>
              <w:spacing w:line="253" w:lineRule="auto"/>
              <w:jc w:val="center"/>
              <w:rPr>
                <w:b/>
                <w:lang w:val="fr-FR"/>
              </w:rPr>
            </w:pPr>
            <w:r w:rsidRPr="0057604C">
              <w:rPr>
                <w:b/>
                <w:lang w:val="fr-FR"/>
              </w:rPr>
              <w:t>TOTAL</w:t>
            </w:r>
          </w:p>
        </w:tc>
        <w:tc>
          <w:tcPr>
            <w:tcW w:w="1277" w:type="dxa"/>
            <w:tcBorders>
              <w:top w:val="single" w:sz="4" w:space="0" w:color="000000"/>
              <w:left w:val="single" w:sz="4" w:space="0" w:color="000000"/>
              <w:bottom w:val="single" w:sz="8" w:space="0" w:color="000000"/>
              <w:right w:val="single" w:sz="4" w:space="0" w:color="000000"/>
            </w:tcBorders>
            <w:vAlign w:val="center"/>
          </w:tcPr>
          <w:p w14:paraId="2DA3A4AE" w14:textId="1C5C9E4C" w:rsidR="001577BA" w:rsidRPr="0057604C" w:rsidDel="00CF7333" w:rsidRDefault="001577BA" w:rsidP="00E019E9">
            <w:pPr>
              <w:ind w:right="52"/>
              <w:jc w:val="center"/>
              <w:rPr>
                <w:b/>
              </w:rPr>
            </w:pPr>
            <w:r w:rsidRPr="0057604C">
              <w:rPr>
                <w:b/>
              </w:rPr>
              <w:t>100</w:t>
            </w:r>
          </w:p>
        </w:tc>
      </w:tr>
      <w:tr w:rsidR="00067620" w:rsidRPr="007E5931" w14:paraId="6BDBB6A0" w14:textId="77777777" w:rsidTr="002B48D0">
        <w:trPr>
          <w:trHeight w:val="379"/>
        </w:trPr>
        <w:tc>
          <w:tcPr>
            <w:tcW w:w="9650" w:type="dxa"/>
            <w:gridSpan w:val="3"/>
            <w:tcBorders>
              <w:top w:val="single" w:sz="4" w:space="0" w:color="000000"/>
              <w:left w:val="single" w:sz="4" w:space="0" w:color="000000"/>
              <w:bottom w:val="single" w:sz="8" w:space="0" w:color="000000"/>
              <w:right w:val="single" w:sz="4" w:space="0" w:color="000000"/>
            </w:tcBorders>
          </w:tcPr>
          <w:p w14:paraId="7559B0AB" w14:textId="7164277A" w:rsidR="001577BA" w:rsidRDefault="001577BA" w:rsidP="00C3126F">
            <w:pPr>
              <w:ind w:right="52"/>
              <w:rPr>
                <w:b/>
                <w:lang w:val="fr-FR"/>
              </w:rPr>
            </w:pPr>
          </w:p>
          <w:p w14:paraId="5D9B9924" w14:textId="77777777" w:rsidR="001577BA" w:rsidRDefault="001577BA" w:rsidP="00C3126F">
            <w:pPr>
              <w:ind w:right="52"/>
              <w:rPr>
                <w:b/>
                <w:lang w:val="fr-FR"/>
              </w:rPr>
            </w:pPr>
          </w:p>
          <w:p w14:paraId="0CB73793" w14:textId="37E11E8F" w:rsidR="00067620" w:rsidRPr="007E5931" w:rsidRDefault="00067620" w:rsidP="0057604C">
            <w:pPr>
              <w:ind w:right="52"/>
              <w:jc w:val="center"/>
              <w:rPr>
                <w:b/>
                <w:lang w:val="fr-FR"/>
              </w:rPr>
            </w:pPr>
            <w:r w:rsidRPr="007E5931">
              <w:rPr>
                <w:b/>
                <w:lang w:val="fr-FR"/>
              </w:rPr>
              <w:t xml:space="preserve">Consultant </w:t>
            </w:r>
            <w:r w:rsidR="00CF7333">
              <w:rPr>
                <w:b/>
                <w:lang w:val="fr-FR"/>
              </w:rPr>
              <w:t>national</w:t>
            </w:r>
            <w:r w:rsidRPr="007E5931">
              <w:rPr>
                <w:b/>
                <w:lang w:val="fr-FR"/>
              </w:rPr>
              <w:t xml:space="preserve">                                                                                         </w:t>
            </w:r>
            <w:r w:rsidR="00E40375" w:rsidRPr="007E5931">
              <w:rPr>
                <w:b/>
                <w:lang w:val="fr-FR"/>
              </w:rPr>
              <w:t xml:space="preserve">              </w:t>
            </w:r>
            <w:r w:rsidRPr="007E5931">
              <w:rPr>
                <w:b/>
                <w:lang w:val="fr-FR"/>
              </w:rPr>
              <w:t xml:space="preserve"> </w:t>
            </w:r>
          </w:p>
        </w:tc>
      </w:tr>
      <w:tr w:rsidR="00067620" w:rsidRPr="00E019E9" w14:paraId="03FEF130" w14:textId="77777777" w:rsidTr="002B48D0">
        <w:trPr>
          <w:trHeight w:val="552"/>
        </w:trPr>
        <w:tc>
          <w:tcPr>
            <w:tcW w:w="852" w:type="dxa"/>
            <w:tcBorders>
              <w:top w:val="single" w:sz="4" w:space="0" w:color="000000"/>
              <w:left w:val="single" w:sz="4" w:space="0" w:color="000000"/>
              <w:bottom w:val="single" w:sz="8" w:space="0" w:color="000000"/>
              <w:right w:val="single" w:sz="4" w:space="0" w:color="000000"/>
            </w:tcBorders>
            <w:vAlign w:val="center"/>
          </w:tcPr>
          <w:p w14:paraId="68334917" w14:textId="525E1EF4" w:rsidR="00067620" w:rsidRPr="007E5931" w:rsidRDefault="00CF7333" w:rsidP="0057604C">
            <w:pPr>
              <w:jc w:val="center"/>
            </w:pPr>
            <w:r>
              <w:t>1</w:t>
            </w:r>
          </w:p>
        </w:tc>
        <w:tc>
          <w:tcPr>
            <w:tcW w:w="7521" w:type="dxa"/>
            <w:tcBorders>
              <w:top w:val="single" w:sz="4" w:space="0" w:color="000000"/>
              <w:left w:val="single" w:sz="4" w:space="0" w:color="000000"/>
              <w:bottom w:val="single" w:sz="4" w:space="0" w:color="auto"/>
              <w:right w:val="single" w:sz="4" w:space="0" w:color="000000"/>
            </w:tcBorders>
          </w:tcPr>
          <w:p w14:paraId="1287F8E9" w14:textId="5AD4BC1F" w:rsidR="00067620" w:rsidRPr="007E5931" w:rsidRDefault="00067620" w:rsidP="00C3126F">
            <w:pPr>
              <w:rPr>
                <w:lang w:val="fr-FR"/>
              </w:rPr>
            </w:pPr>
            <w:r w:rsidRPr="007E5931">
              <w:rPr>
                <w:lang w:val="fr-FR"/>
              </w:rPr>
              <w:t xml:space="preserve">Diplôme de maitrise (Bac+4) en économie, Planification du développement, l’économie du développement, administration ou dans une discipline connexe des sciences sociales </w:t>
            </w:r>
          </w:p>
        </w:tc>
        <w:tc>
          <w:tcPr>
            <w:tcW w:w="1277" w:type="dxa"/>
            <w:tcBorders>
              <w:top w:val="single" w:sz="4" w:space="0" w:color="000000"/>
              <w:left w:val="single" w:sz="4" w:space="0" w:color="000000"/>
              <w:bottom w:val="single" w:sz="8" w:space="0" w:color="000000"/>
              <w:right w:val="single" w:sz="4" w:space="0" w:color="000000"/>
            </w:tcBorders>
            <w:vAlign w:val="center"/>
          </w:tcPr>
          <w:p w14:paraId="0564B84C" w14:textId="2E41E879" w:rsidR="00067620" w:rsidRPr="007E5931" w:rsidRDefault="00CF7333" w:rsidP="00E019E9">
            <w:pPr>
              <w:ind w:right="52"/>
              <w:jc w:val="center"/>
            </w:pPr>
            <w:r>
              <w:t>10</w:t>
            </w:r>
          </w:p>
        </w:tc>
      </w:tr>
      <w:tr w:rsidR="00CF7333" w:rsidRPr="00E019E9" w14:paraId="03D1CA8D" w14:textId="77777777" w:rsidTr="002B48D0">
        <w:trPr>
          <w:trHeight w:val="552"/>
        </w:trPr>
        <w:tc>
          <w:tcPr>
            <w:tcW w:w="852" w:type="dxa"/>
            <w:tcBorders>
              <w:top w:val="single" w:sz="4" w:space="0" w:color="000000"/>
              <w:left w:val="single" w:sz="4" w:space="0" w:color="000000"/>
              <w:bottom w:val="single" w:sz="8" w:space="0" w:color="000000"/>
              <w:right w:val="single" w:sz="4" w:space="0" w:color="auto"/>
            </w:tcBorders>
            <w:vAlign w:val="center"/>
          </w:tcPr>
          <w:p w14:paraId="6433F4FE" w14:textId="28319B82" w:rsidR="00CF7333" w:rsidRPr="007E5931" w:rsidDel="00CF7333" w:rsidRDefault="001577BA" w:rsidP="0057604C">
            <w:pPr>
              <w:jc w:val="center"/>
            </w:pPr>
            <w:r>
              <w:t>2</w:t>
            </w:r>
          </w:p>
        </w:tc>
        <w:tc>
          <w:tcPr>
            <w:tcW w:w="7521" w:type="dxa"/>
            <w:tcBorders>
              <w:top w:val="single" w:sz="4" w:space="0" w:color="auto"/>
              <w:left w:val="single" w:sz="4" w:space="0" w:color="auto"/>
              <w:bottom w:val="single" w:sz="4" w:space="0" w:color="auto"/>
              <w:right w:val="single" w:sz="4" w:space="0" w:color="auto"/>
            </w:tcBorders>
            <w:vAlign w:val="center"/>
          </w:tcPr>
          <w:p w14:paraId="67A06072" w14:textId="10C23393" w:rsidR="00CF7333" w:rsidRPr="00191154" w:rsidRDefault="00CF7333" w:rsidP="00CF7333">
            <w:pPr>
              <w:jc w:val="both"/>
              <w:rPr>
                <w:snapToGrid w:val="0"/>
                <w:sz w:val="22"/>
                <w:szCs w:val="22"/>
                <w:lang w:val="fr-FR"/>
              </w:rPr>
            </w:pPr>
            <w:r w:rsidRPr="00191154">
              <w:rPr>
                <w:b/>
                <w:sz w:val="22"/>
                <w:szCs w:val="22"/>
                <w:lang w:val="fr-FR"/>
              </w:rPr>
              <w:t>Compréhension de la mission</w:t>
            </w:r>
            <w:r>
              <w:rPr>
                <w:b/>
                <w:sz w:val="22"/>
                <w:szCs w:val="22"/>
                <w:lang w:val="fr-FR"/>
              </w:rPr>
              <w:t xml:space="preserve"> : </w:t>
            </w:r>
            <w:r>
              <w:rPr>
                <w:snapToGrid w:val="0"/>
                <w:sz w:val="22"/>
                <w:szCs w:val="22"/>
                <w:lang w:val="fr-FR"/>
              </w:rPr>
              <w:t>d</w:t>
            </w:r>
            <w:r w:rsidRPr="00191154">
              <w:rPr>
                <w:snapToGrid w:val="0"/>
                <w:sz w:val="22"/>
                <w:szCs w:val="22"/>
                <w:lang w:val="fr-FR"/>
              </w:rPr>
              <w:t xml:space="preserve">escription claire </w:t>
            </w:r>
            <w:r>
              <w:rPr>
                <w:snapToGrid w:val="0"/>
                <w:sz w:val="22"/>
                <w:szCs w:val="22"/>
                <w:lang w:val="fr-FR"/>
              </w:rPr>
              <w:t xml:space="preserve">du contexte, </w:t>
            </w:r>
            <w:r w:rsidRPr="00191154">
              <w:rPr>
                <w:snapToGrid w:val="0"/>
                <w:sz w:val="22"/>
                <w:szCs w:val="22"/>
                <w:lang w:val="fr-FR"/>
              </w:rPr>
              <w:t xml:space="preserve">des résultats et </w:t>
            </w:r>
            <w:r>
              <w:rPr>
                <w:snapToGrid w:val="0"/>
                <w:sz w:val="22"/>
                <w:szCs w:val="22"/>
                <w:lang w:val="fr-FR"/>
              </w:rPr>
              <w:t xml:space="preserve">des </w:t>
            </w:r>
            <w:r w:rsidRPr="00191154">
              <w:rPr>
                <w:snapToGrid w:val="0"/>
                <w:sz w:val="22"/>
                <w:szCs w:val="22"/>
                <w:lang w:val="fr-FR"/>
              </w:rPr>
              <w:t>produits attendus de la mission</w:t>
            </w:r>
          </w:p>
          <w:p w14:paraId="384AAAF6" w14:textId="77777777" w:rsidR="00CF7333" w:rsidRDefault="00CF7333" w:rsidP="00CF7333">
            <w:pPr>
              <w:rPr>
                <w:lang w:val="fr-FR"/>
              </w:rPr>
            </w:pPr>
          </w:p>
        </w:tc>
        <w:tc>
          <w:tcPr>
            <w:tcW w:w="1277" w:type="dxa"/>
            <w:tcBorders>
              <w:top w:val="single" w:sz="4" w:space="0" w:color="000000"/>
              <w:left w:val="single" w:sz="4" w:space="0" w:color="auto"/>
              <w:bottom w:val="single" w:sz="8" w:space="0" w:color="000000"/>
              <w:right w:val="single" w:sz="4" w:space="0" w:color="000000"/>
            </w:tcBorders>
            <w:vAlign w:val="center"/>
          </w:tcPr>
          <w:p w14:paraId="238D6E6B" w14:textId="24ECEE16" w:rsidR="00CF7333" w:rsidRPr="007E5931" w:rsidRDefault="00CF7333" w:rsidP="00CF7333">
            <w:pPr>
              <w:ind w:right="52"/>
              <w:jc w:val="center"/>
            </w:pPr>
            <w:r>
              <w:t>10</w:t>
            </w:r>
          </w:p>
        </w:tc>
      </w:tr>
      <w:tr w:rsidR="00CF7333" w:rsidRPr="00E019E9" w14:paraId="156E40BF" w14:textId="77777777" w:rsidTr="002B48D0">
        <w:trPr>
          <w:trHeight w:val="552"/>
        </w:trPr>
        <w:tc>
          <w:tcPr>
            <w:tcW w:w="852" w:type="dxa"/>
            <w:tcBorders>
              <w:top w:val="single" w:sz="4" w:space="0" w:color="000000"/>
              <w:left w:val="single" w:sz="4" w:space="0" w:color="000000"/>
              <w:bottom w:val="single" w:sz="8" w:space="0" w:color="000000"/>
              <w:right w:val="single" w:sz="4" w:space="0" w:color="auto"/>
            </w:tcBorders>
            <w:vAlign w:val="center"/>
          </w:tcPr>
          <w:p w14:paraId="41F10D16" w14:textId="12279229" w:rsidR="00CF7333" w:rsidRPr="007E5931" w:rsidDel="00CF7333" w:rsidRDefault="001577BA" w:rsidP="0057604C">
            <w:pPr>
              <w:jc w:val="center"/>
            </w:pPr>
            <w:r>
              <w:t>3</w:t>
            </w:r>
          </w:p>
        </w:tc>
        <w:tc>
          <w:tcPr>
            <w:tcW w:w="7521" w:type="dxa"/>
            <w:tcBorders>
              <w:top w:val="single" w:sz="4" w:space="0" w:color="auto"/>
              <w:left w:val="single" w:sz="4" w:space="0" w:color="auto"/>
              <w:bottom w:val="single" w:sz="4" w:space="0" w:color="auto"/>
              <w:right w:val="single" w:sz="4" w:space="0" w:color="auto"/>
            </w:tcBorders>
            <w:vAlign w:val="center"/>
          </w:tcPr>
          <w:p w14:paraId="578FEB6B" w14:textId="0EA0DD31" w:rsidR="00CF7333" w:rsidRDefault="00CF7333" w:rsidP="00CF7333">
            <w:pPr>
              <w:rPr>
                <w:lang w:val="fr-FR"/>
              </w:rPr>
            </w:pPr>
            <w:r w:rsidRPr="00191154">
              <w:rPr>
                <w:b/>
                <w:snapToGrid w:val="0"/>
                <w:sz w:val="22"/>
                <w:szCs w:val="22"/>
                <w:lang w:val="fr-FR"/>
              </w:rPr>
              <w:t>Méthodologie proposée</w:t>
            </w:r>
            <w:r>
              <w:rPr>
                <w:b/>
                <w:snapToGrid w:val="0"/>
                <w:sz w:val="22"/>
                <w:szCs w:val="22"/>
                <w:lang w:val="fr-FR"/>
              </w:rPr>
              <w:t xml:space="preserve"> : </w:t>
            </w:r>
            <w:r>
              <w:rPr>
                <w:snapToGrid w:val="0"/>
                <w:sz w:val="22"/>
                <w:szCs w:val="22"/>
                <w:lang w:val="fr-FR"/>
              </w:rPr>
              <w:t>q</w:t>
            </w:r>
            <w:r w:rsidRPr="00191154">
              <w:rPr>
                <w:snapToGrid w:val="0"/>
                <w:sz w:val="22"/>
                <w:szCs w:val="22"/>
                <w:lang w:val="fr-FR"/>
              </w:rPr>
              <w:t xml:space="preserve">ualité et cohérence de la démarche proposée par rapport aux termes de référence </w:t>
            </w:r>
          </w:p>
        </w:tc>
        <w:tc>
          <w:tcPr>
            <w:tcW w:w="1277" w:type="dxa"/>
            <w:tcBorders>
              <w:top w:val="single" w:sz="4" w:space="0" w:color="000000"/>
              <w:left w:val="single" w:sz="4" w:space="0" w:color="auto"/>
              <w:bottom w:val="single" w:sz="8" w:space="0" w:color="000000"/>
              <w:right w:val="single" w:sz="4" w:space="0" w:color="000000"/>
            </w:tcBorders>
            <w:vAlign w:val="center"/>
          </w:tcPr>
          <w:p w14:paraId="47474D53" w14:textId="06B31490" w:rsidR="00CF7333" w:rsidRPr="007E5931" w:rsidRDefault="001577BA" w:rsidP="00CF7333">
            <w:pPr>
              <w:ind w:right="52"/>
              <w:jc w:val="center"/>
            </w:pPr>
            <w:r>
              <w:t>15</w:t>
            </w:r>
          </w:p>
        </w:tc>
      </w:tr>
      <w:tr w:rsidR="001577BA" w:rsidRPr="00E019E9" w14:paraId="74488A7B" w14:textId="77777777" w:rsidTr="002B48D0">
        <w:trPr>
          <w:trHeight w:val="552"/>
        </w:trPr>
        <w:tc>
          <w:tcPr>
            <w:tcW w:w="852" w:type="dxa"/>
            <w:tcBorders>
              <w:top w:val="single" w:sz="4" w:space="0" w:color="000000"/>
              <w:left w:val="single" w:sz="4" w:space="0" w:color="000000"/>
              <w:bottom w:val="single" w:sz="8" w:space="0" w:color="000000"/>
              <w:right w:val="single" w:sz="4" w:space="0" w:color="000000"/>
            </w:tcBorders>
            <w:vAlign w:val="center"/>
          </w:tcPr>
          <w:p w14:paraId="3A47F2E7" w14:textId="131EF0C2" w:rsidR="001577BA" w:rsidRPr="007E5931" w:rsidDel="00CF7333" w:rsidRDefault="001577BA" w:rsidP="0057604C">
            <w:pPr>
              <w:jc w:val="center"/>
            </w:pPr>
            <w:r>
              <w:t>4</w:t>
            </w:r>
          </w:p>
        </w:tc>
        <w:tc>
          <w:tcPr>
            <w:tcW w:w="7521" w:type="dxa"/>
            <w:tcBorders>
              <w:top w:val="single" w:sz="4" w:space="0" w:color="auto"/>
              <w:left w:val="single" w:sz="4" w:space="0" w:color="000000"/>
              <w:bottom w:val="single" w:sz="8" w:space="0" w:color="000000"/>
              <w:right w:val="single" w:sz="4" w:space="0" w:color="000000"/>
            </w:tcBorders>
          </w:tcPr>
          <w:p w14:paraId="4C01B6CB" w14:textId="77777777" w:rsidR="001577BA" w:rsidRPr="0057604C" w:rsidRDefault="001577BA" w:rsidP="001577BA">
            <w:pPr>
              <w:rPr>
                <w:b/>
                <w:lang w:val="fr-FR"/>
              </w:rPr>
            </w:pPr>
            <w:r w:rsidRPr="0057604C">
              <w:rPr>
                <w:b/>
                <w:lang w:val="fr-FR"/>
              </w:rPr>
              <w:t xml:space="preserve">Plan de travail et chronogramme </w:t>
            </w:r>
          </w:p>
          <w:p w14:paraId="78CE5A97" w14:textId="194ED8EC" w:rsidR="001577BA" w:rsidRPr="001577BA" w:rsidRDefault="001577BA" w:rsidP="001577BA">
            <w:pPr>
              <w:rPr>
                <w:lang w:val="fr-FR"/>
              </w:rPr>
            </w:pPr>
            <w:r w:rsidRPr="001577BA">
              <w:rPr>
                <w:lang w:val="fr-FR"/>
              </w:rPr>
              <w:t>- Qualité du plan de travail dans l’optique d’une optimisation du temps de travail avec une contextualisation de la mission intégrant l’ensemble des activités et parties prenantes (5 points)</w:t>
            </w:r>
          </w:p>
          <w:p w14:paraId="753E6DE4" w14:textId="00E484F2" w:rsidR="001577BA" w:rsidRDefault="001577BA" w:rsidP="001577BA">
            <w:pPr>
              <w:rPr>
                <w:lang w:val="fr-FR"/>
              </w:rPr>
            </w:pPr>
            <w:r w:rsidRPr="001577BA">
              <w:rPr>
                <w:lang w:val="fr-FR"/>
              </w:rPr>
              <w:t>- Pertinence/adéquation logique et réaliste de l’ordonnancement des activités requises et des modalités de leur mise en œuvre relativement à la garantie d’une réalisation efficace de la mission d’évaluation (5 points)</w:t>
            </w:r>
          </w:p>
        </w:tc>
        <w:tc>
          <w:tcPr>
            <w:tcW w:w="1277" w:type="dxa"/>
            <w:tcBorders>
              <w:top w:val="single" w:sz="4" w:space="0" w:color="000000"/>
              <w:left w:val="single" w:sz="4" w:space="0" w:color="000000"/>
              <w:bottom w:val="single" w:sz="8" w:space="0" w:color="000000"/>
              <w:right w:val="single" w:sz="4" w:space="0" w:color="000000"/>
            </w:tcBorders>
            <w:vAlign w:val="center"/>
          </w:tcPr>
          <w:p w14:paraId="770ACC32" w14:textId="222D9282" w:rsidR="001577BA" w:rsidRPr="007E5931" w:rsidRDefault="001577BA" w:rsidP="00E019E9">
            <w:pPr>
              <w:ind w:right="52"/>
              <w:jc w:val="center"/>
            </w:pPr>
            <w:r>
              <w:t>10</w:t>
            </w:r>
          </w:p>
        </w:tc>
      </w:tr>
      <w:tr w:rsidR="00067620" w:rsidRPr="00E019E9" w14:paraId="2CFEE7FE" w14:textId="77777777" w:rsidTr="002B48D0">
        <w:trPr>
          <w:trHeight w:val="552"/>
        </w:trPr>
        <w:tc>
          <w:tcPr>
            <w:tcW w:w="852" w:type="dxa"/>
            <w:tcBorders>
              <w:top w:val="single" w:sz="4" w:space="0" w:color="000000"/>
              <w:left w:val="single" w:sz="4" w:space="0" w:color="000000"/>
              <w:bottom w:val="single" w:sz="8" w:space="0" w:color="000000"/>
              <w:right w:val="single" w:sz="4" w:space="0" w:color="000000"/>
            </w:tcBorders>
            <w:vAlign w:val="center"/>
          </w:tcPr>
          <w:p w14:paraId="66776D0A" w14:textId="20A75B6E" w:rsidR="00067620" w:rsidRPr="007E5931" w:rsidRDefault="001577BA" w:rsidP="0057604C">
            <w:pPr>
              <w:jc w:val="center"/>
            </w:pPr>
            <w:r>
              <w:t>5</w:t>
            </w:r>
            <w:r w:rsidR="00CF7333">
              <w:t>2</w:t>
            </w:r>
          </w:p>
        </w:tc>
        <w:tc>
          <w:tcPr>
            <w:tcW w:w="7521" w:type="dxa"/>
            <w:tcBorders>
              <w:top w:val="single" w:sz="4" w:space="0" w:color="auto"/>
              <w:left w:val="single" w:sz="4" w:space="0" w:color="000000"/>
              <w:bottom w:val="single" w:sz="8" w:space="0" w:color="000000"/>
              <w:right w:val="single" w:sz="4" w:space="0" w:color="000000"/>
            </w:tcBorders>
          </w:tcPr>
          <w:p w14:paraId="0E9F1817" w14:textId="7D7990E8" w:rsidR="00067620" w:rsidRPr="007E5931" w:rsidRDefault="00C60175" w:rsidP="00C3126F">
            <w:pPr>
              <w:rPr>
                <w:lang w:val="fr-FR"/>
              </w:rPr>
            </w:pPr>
            <w:r>
              <w:rPr>
                <w:lang w:val="fr-FR"/>
              </w:rPr>
              <w:t xml:space="preserve">Cinq </w:t>
            </w:r>
            <w:r w:rsidR="00067620" w:rsidRPr="007E5931">
              <w:rPr>
                <w:lang w:val="fr-FR"/>
              </w:rPr>
              <w:t>(0</w:t>
            </w:r>
            <w:r>
              <w:rPr>
                <w:lang w:val="fr-FR"/>
              </w:rPr>
              <w:t>5</w:t>
            </w:r>
            <w:r w:rsidR="00067620" w:rsidRPr="007E5931">
              <w:rPr>
                <w:lang w:val="fr-FR"/>
              </w:rPr>
              <w:t xml:space="preserve">) ans d’expérience professionnelle dont au moins </w:t>
            </w:r>
            <w:r>
              <w:rPr>
                <w:lang w:val="fr-FR"/>
              </w:rPr>
              <w:t>deux</w:t>
            </w:r>
            <w:r w:rsidR="00067620" w:rsidRPr="007E5931">
              <w:rPr>
                <w:lang w:val="fr-FR"/>
              </w:rPr>
              <w:t xml:space="preserve"> (0</w:t>
            </w:r>
            <w:r>
              <w:rPr>
                <w:lang w:val="fr-FR"/>
              </w:rPr>
              <w:t>2</w:t>
            </w:r>
            <w:r w:rsidR="00067620" w:rsidRPr="007E5931">
              <w:rPr>
                <w:lang w:val="fr-FR"/>
              </w:rPr>
              <w:t xml:space="preserve">) dans </w:t>
            </w:r>
            <w:r w:rsidR="0044626E" w:rsidRPr="007E5931">
              <w:rPr>
                <w:lang w:val="fr-FR"/>
              </w:rPr>
              <w:t>la prévention de la radicalisation, de l’extrémisme violent et de la consolidation de la paix</w:t>
            </w:r>
            <w:r w:rsidR="00067620" w:rsidRPr="007E5931">
              <w:rPr>
                <w:lang w:val="fr-FR"/>
              </w:rPr>
              <w:t>, la cohabitation pacifique, le développement</w:t>
            </w:r>
            <w:r>
              <w:rPr>
                <w:lang w:val="fr-FR"/>
              </w:rPr>
              <w:t xml:space="preserve"> et/ou</w:t>
            </w:r>
            <w:r w:rsidR="00067620" w:rsidRPr="007E5931">
              <w:rPr>
                <w:lang w:val="fr-FR"/>
              </w:rPr>
              <w:t xml:space="preserve"> </w:t>
            </w:r>
            <w:r>
              <w:rPr>
                <w:lang w:val="fr-FR"/>
              </w:rPr>
              <w:t>la</w:t>
            </w:r>
            <w:r w:rsidR="00067620" w:rsidRPr="007E5931">
              <w:rPr>
                <w:lang w:val="fr-FR"/>
              </w:rPr>
              <w:t xml:space="preserve"> lutte contre la violence basée sur le genre </w:t>
            </w:r>
          </w:p>
        </w:tc>
        <w:tc>
          <w:tcPr>
            <w:tcW w:w="1277" w:type="dxa"/>
            <w:tcBorders>
              <w:top w:val="single" w:sz="4" w:space="0" w:color="000000"/>
              <w:left w:val="single" w:sz="4" w:space="0" w:color="000000"/>
              <w:bottom w:val="single" w:sz="8" w:space="0" w:color="000000"/>
              <w:right w:val="single" w:sz="4" w:space="0" w:color="000000"/>
            </w:tcBorders>
            <w:vAlign w:val="center"/>
          </w:tcPr>
          <w:p w14:paraId="086BDCB6" w14:textId="3BB9007A" w:rsidR="00067620" w:rsidRPr="007E5931" w:rsidRDefault="001577BA" w:rsidP="00E019E9">
            <w:pPr>
              <w:ind w:right="52"/>
              <w:jc w:val="center"/>
            </w:pPr>
            <w:r>
              <w:t>15</w:t>
            </w:r>
          </w:p>
        </w:tc>
      </w:tr>
      <w:tr w:rsidR="00067620" w:rsidRPr="00E019E9" w14:paraId="7DE8D399" w14:textId="77777777" w:rsidTr="002B48D0">
        <w:trPr>
          <w:trHeight w:val="552"/>
        </w:trPr>
        <w:tc>
          <w:tcPr>
            <w:tcW w:w="852" w:type="dxa"/>
            <w:tcBorders>
              <w:top w:val="single" w:sz="4" w:space="0" w:color="000000"/>
              <w:left w:val="single" w:sz="4" w:space="0" w:color="000000"/>
              <w:bottom w:val="single" w:sz="8" w:space="0" w:color="000000"/>
              <w:right w:val="single" w:sz="4" w:space="0" w:color="000000"/>
            </w:tcBorders>
            <w:vAlign w:val="center"/>
          </w:tcPr>
          <w:p w14:paraId="4A16C5C0" w14:textId="0F58BD6E" w:rsidR="00067620" w:rsidRPr="007E5931" w:rsidRDefault="001577BA" w:rsidP="0057604C">
            <w:pPr>
              <w:jc w:val="center"/>
            </w:pPr>
            <w:r>
              <w:lastRenderedPageBreak/>
              <w:t>6</w:t>
            </w:r>
            <w:r w:rsidR="00CF7333">
              <w:t>3</w:t>
            </w:r>
          </w:p>
        </w:tc>
        <w:tc>
          <w:tcPr>
            <w:tcW w:w="7521" w:type="dxa"/>
            <w:tcBorders>
              <w:top w:val="single" w:sz="4" w:space="0" w:color="000000"/>
              <w:left w:val="single" w:sz="4" w:space="0" w:color="000000"/>
              <w:bottom w:val="single" w:sz="8" w:space="0" w:color="000000"/>
              <w:right w:val="single" w:sz="4" w:space="0" w:color="000000"/>
            </w:tcBorders>
          </w:tcPr>
          <w:p w14:paraId="66AD45B7" w14:textId="5D6B4C69" w:rsidR="00067620" w:rsidRPr="007E5931" w:rsidRDefault="00C60175" w:rsidP="00C3126F">
            <w:pPr>
              <w:rPr>
                <w:lang w:val="fr-FR"/>
              </w:rPr>
            </w:pPr>
            <w:r w:rsidRPr="00C60175">
              <w:rPr>
                <w:lang w:val="fr-FR"/>
              </w:rPr>
              <w:t xml:space="preserve">Avoir réalisé, avec succès, au moins trois (03) évaluations de projets ; </w:t>
            </w:r>
          </w:p>
        </w:tc>
        <w:tc>
          <w:tcPr>
            <w:tcW w:w="1277" w:type="dxa"/>
            <w:tcBorders>
              <w:top w:val="single" w:sz="4" w:space="0" w:color="000000"/>
              <w:left w:val="single" w:sz="4" w:space="0" w:color="000000"/>
              <w:bottom w:val="single" w:sz="8" w:space="0" w:color="000000"/>
              <w:right w:val="single" w:sz="4" w:space="0" w:color="000000"/>
            </w:tcBorders>
            <w:vAlign w:val="center"/>
          </w:tcPr>
          <w:p w14:paraId="20587E0F" w14:textId="785F33C7" w:rsidR="00067620" w:rsidRPr="007E5931" w:rsidRDefault="001577BA" w:rsidP="00E019E9">
            <w:pPr>
              <w:ind w:right="52"/>
              <w:jc w:val="center"/>
            </w:pPr>
            <w:r>
              <w:t>30</w:t>
            </w:r>
          </w:p>
        </w:tc>
      </w:tr>
      <w:tr w:rsidR="00067620" w:rsidRPr="00E019E9" w14:paraId="6E12F67A" w14:textId="77777777" w:rsidTr="002B48D0">
        <w:trPr>
          <w:trHeight w:val="552"/>
        </w:trPr>
        <w:tc>
          <w:tcPr>
            <w:tcW w:w="852" w:type="dxa"/>
            <w:tcBorders>
              <w:top w:val="single" w:sz="4" w:space="0" w:color="000000"/>
              <w:left w:val="single" w:sz="4" w:space="0" w:color="000000"/>
              <w:bottom w:val="single" w:sz="8" w:space="0" w:color="000000"/>
              <w:right w:val="single" w:sz="4" w:space="0" w:color="000000"/>
            </w:tcBorders>
            <w:vAlign w:val="center"/>
          </w:tcPr>
          <w:p w14:paraId="680A7FBA" w14:textId="2E17C543" w:rsidR="00067620" w:rsidRPr="007E5931" w:rsidRDefault="001577BA" w:rsidP="0057604C">
            <w:pPr>
              <w:jc w:val="center"/>
            </w:pPr>
            <w:r>
              <w:t>7</w:t>
            </w:r>
            <w:r w:rsidR="00CF7333">
              <w:t>4</w:t>
            </w:r>
          </w:p>
        </w:tc>
        <w:tc>
          <w:tcPr>
            <w:tcW w:w="7521" w:type="dxa"/>
            <w:tcBorders>
              <w:top w:val="single" w:sz="4" w:space="0" w:color="000000"/>
              <w:left w:val="single" w:sz="4" w:space="0" w:color="000000"/>
              <w:bottom w:val="single" w:sz="8" w:space="0" w:color="000000"/>
              <w:right w:val="single" w:sz="4" w:space="0" w:color="000000"/>
            </w:tcBorders>
          </w:tcPr>
          <w:p w14:paraId="75D2F92E" w14:textId="69EF9B5A" w:rsidR="00067620" w:rsidRPr="007E5931" w:rsidRDefault="00C60175" w:rsidP="00C3126F">
            <w:pPr>
              <w:rPr>
                <w:lang w:val="fr-FR"/>
              </w:rPr>
            </w:pPr>
            <w:r w:rsidRPr="007E5931">
              <w:rPr>
                <w:lang w:val="fr-FR"/>
              </w:rPr>
              <w:t xml:space="preserve">Une connaissance avérée des politiques de développement au Tchad </w:t>
            </w:r>
          </w:p>
        </w:tc>
        <w:tc>
          <w:tcPr>
            <w:tcW w:w="1277" w:type="dxa"/>
            <w:tcBorders>
              <w:top w:val="single" w:sz="4" w:space="0" w:color="000000"/>
              <w:left w:val="single" w:sz="4" w:space="0" w:color="000000"/>
              <w:bottom w:val="single" w:sz="8" w:space="0" w:color="000000"/>
              <w:right w:val="single" w:sz="4" w:space="0" w:color="000000"/>
            </w:tcBorders>
            <w:vAlign w:val="center"/>
          </w:tcPr>
          <w:p w14:paraId="39AE4828" w14:textId="2827AC81" w:rsidR="00067620" w:rsidRPr="007E5931" w:rsidRDefault="001577BA" w:rsidP="00E019E9">
            <w:pPr>
              <w:ind w:right="52"/>
              <w:jc w:val="center"/>
            </w:pPr>
            <w:r>
              <w:t>10</w:t>
            </w:r>
          </w:p>
        </w:tc>
      </w:tr>
      <w:tr w:rsidR="001577BA" w:rsidRPr="00E019E9" w14:paraId="5EA5D171" w14:textId="77777777" w:rsidTr="002B48D0">
        <w:trPr>
          <w:trHeight w:val="552"/>
        </w:trPr>
        <w:tc>
          <w:tcPr>
            <w:tcW w:w="8373" w:type="dxa"/>
            <w:gridSpan w:val="2"/>
            <w:tcBorders>
              <w:top w:val="single" w:sz="4" w:space="0" w:color="000000"/>
              <w:left w:val="single" w:sz="4" w:space="0" w:color="000000"/>
              <w:bottom w:val="single" w:sz="8" w:space="0" w:color="000000"/>
              <w:right w:val="single" w:sz="4" w:space="0" w:color="000000"/>
            </w:tcBorders>
            <w:vAlign w:val="center"/>
          </w:tcPr>
          <w:p w14:paraId="61102845" w14:textId="0484ECA5" w:rsidR="001577BA" w:rsidRPr="0057604C" w:rsidRDefault="001577BA" w:rsidP="0057604C">
            <w:pPr>
              <w:jc w:val="center"/>
              <w:rPr>
                <w:b/>
                <w:lang w:val="fr-FR"/>
              </w:rPr>
            </w:pPr>
            <w:r w:rsidRPr="0057604C">
              <w:rPr>
                <w:b/>
                <w:lang w:val="fr-FR"/>
              </w:rPr>
              <w:t>TOTAL</w:t>
            </w:r>
          </w:p>
        </w:tc>
        <w:tc>
          <w:tcPr>
            <w:tcW w:w="1277" w:type="dxa"/>
            <w:tcBorders>
              <w:top w:val="single" w:sz="4" w:space="0" w:color="000000"/>
              <w:left w:val="single" w:sz="4" w:space="0" w:color="000000"/>
              <w:bottom w:val="single" w:sz="8" w:space="0" w:color="000000"/>
              <w:right w:val="single" w:sz="4" w:space="0" w:color="000000"/>
            </w:tcBorders>
            <w:vAlign w:val="center"/>
          </w:tcPr>
          <w:p w14:paraId="43E5B6E2" w14:textId="4152E6CA" w:rsidR="001577BA" w:rsidRPr="0057604C" w:rsidDel="001577BA" w:rsidRDefault="001577BA" w:rsidP="001577BA">
            <w:pPr>
              <w:ind w:right="52"/>
              <w:jc w:val="center"/>
              <w:rPr>
                <w:b/>
              </w:rPr>
            </w:pPr>
            <w:r w:rsidRPr="0057604C">
              <w:rPr>
                <w:b/>
              </w:rPr>
              <w:t>100</w:t>
            </w:r>
          </w:p>
        </w:tc>
      </w:tr>
    </w:tbl>
    <w:p w14:paraId="4AA931B5" w14:textId="77777777" w:rsidR="00067620" w:rsidRPr="00D64C8C" w:rsidRDefault="00067620" w:rsidP="00067620">
      <w:pPr>
        <w:rPr>
          <w:rFonts w:ascii="Arial Narrow" w:hAnsi="Arial Narrow"/>
        </w:rPr>
      </w:pPr>
    </w:p>
    <w:p w14:paraId="57E4DBDF" w14:textId="77777777" w:rsidR="00067620" w:rsidRPr="00191154" w:rsidRDefault="00067620" w:rsidP="00067620">
      <w:pPr>
        <w:rPr>
          <w:sz w:val="22"/>
          <w:szCs w:val="22"/>
          <w:lang w:val="fr-FR"/>
        </w:rPr>
      </w:pPr>
    </w:p>
    <w:p w14:paraId="01D3E22B" w14:textId="77777777" w:rsidR="00C3126F" w:rsidRDefault="00C3126F"/>
    <w:sectPr w:rsidR="00C3126F" w:rsidSect="00067620">
      <w:headerReference w:type="default" r:id="rId13"/>
      <w:footerReference w:type="even" r:id="rId14"/>
      <w:footerReference w:type="default" r:id="rId15"/>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6FCA" w14:textId="77777777" w:rsidR="004972DA" w:rsidRDefault="004972DA" w:rsidP="00067620">
      <w:r>
        <w:separator/>
      </w:r>
    </w:p>
  </w:endnote>
  <w:endnote w:type="continuationSeparator" w:id="0">
    <w:p w14:paraId="6556C95E" w14:textId="77777777" w:rsidR="004972DA" w:rsidRDefault="004972DA" w:rsidP="0006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decorative"/>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Gulim">
    <w:altName w:val="Guli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0EDB" w14:textId="77777777" w:rsidR="001672D9" w:rsidRDefault="001672D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F2F9E7B" w14:textId="77777777" w:rsidR="001672D9" w:rsidRDefault="001672D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F2E9" w14:textId="77777777" w:rsidR="001672D9" w:rsidRPr="00EC616B" w:rsidRDefault="001672D9">
    <w:pPr>
      <w:pStyle w:val="Pieddepage"/>
      <w:framePr w:wrap="around" w:vAnchor="text" w:hAnchor="margin" w:xAlign="right" w:y="1"/>
      <w:rPr>
        <w:rStyle w:val="Numrodepage"/>
        <w:lang w:val="fr-FR"/>
      </w:rPr>
    </w:pPr>
    <w:r>
      <w:rPr>
        <w:rStyle w:val="Numrodepage"/>
      </w:rPr>
      <w:fldChar w:fldCharType="begin"/>
    </w:r>
    <w:r w:rsidRPr="00EC616B">
      <w:rPr>
        <w:rStyle w:val="Numrodepage"/>
        <w:lang w:val="fr-FR"/>
      </w:rPr>
      <w:instrText xml:space="preserve">PAGE  </w:instrText>
    </w:r>
    <w:r>
      <w:rPr>
        <w:rStyle w:val="Numrodepage"/>
      </w:rPr>
      <w:fldChar w:fldCharType="separate"/>
    </w:r>
    <w:r>
      <w:rPr>
        <w:rStyle w:val="Numrodepage"/>
        <w:noProof/>
        <w:lang w:val="fr-FR"/>
      </w:rPr>
      <w:t>8</w:t>
    </w:r>
    <w:r>
      <w:rPr>
        <w:rStyle w:val="Numrodepage"/>
      </w:rPr>
      <w:fldChar w:fldCharType="end"/>
    </w:r>
  </w:p>
  <w:p w14:paraId="0F5BB41B" w14:textId="77777777" w:rsidR="001672D9" w:rsidRPr="007A6E22" w:rsidRDefault="001672D9" w:rsidP="00C3126F">
    <w:pPr>
      <w:pStyle w:val="Pieddepage"/>
      <w:jc w:val="center"/>
      <w:rPr>
        <w:rFonts w:asciiTheme="minorHAnsi" w:hAnsiTheme="minorHAnsi"/>
        <w:b/>
        <w:sz w:val="16"/>
        <w:szCs w:val="16"/>
        <w:lang w:val="fr-FR"/>
      </w:rPr>
    </w:pPr>
    <w:r w:rsidRPr="007A6E22">
      <w:rPr>
        <w:rFonts w:asciiTheme="minorHAnsi" w:hAnsiTheme="minorHAnsi"/>
        <w:b/>
        <w:sz w:val="16"/>
        <w:szCs w:val="16"/>
        <w:lang w:val="fr-FR"/>
      </w:rPr>
      <w:t xml:space="preserve">Boite postale 906 N’Djaména (Tchad), Villas des hôtes- </w:t>
    </w:r>
    <w:proofErr w:type="spellStart"/>
    <w:proofErr w:type="gramStart"/>
    <w:r w:rsidRPr="007A6E22">
      <w:rPr>
        <w:rFonts w:asciiTheme="minorHAnsi" w:hAnsiTheme="minorHAnsi"/>
        <w:b/>
        <w:sz w:val="16"/>
        <w:szCs w:val="16"/>
        <w:lang w:val="fr-FR"/>
      </w:rPr>
      <w:t>Farcha</w:t>
    </w:r>
    <w:proofErr w:type="spellEnd"/>
    <w:r w:rsidRPr="007A6E22">
      <w:rPr>
        <w:rFonts w:asciiTheme="minorHAnsi" w:hAnsiTheme="minorHAnsi"/>
        <w:b/>
        <w:sz w:val="16"/>
        <w:szCs w:val="16"/>
        <w:lang w:val="fr-FR"/>
      </w:rPr>
      <w:t>,  Site</w:t>
    </w:r>
    <w:proofErr w:type="gramEnd"/>
    <w:r w:rsidRPr="007A6E22">
      <w:rPr>
        <w:rFonts w:asciiTheme="minorHAnsi" w:hAnsiTheme="minorHAnsi"/>
        <w:b/>
        <w:sz w:val="16"/>
        <w:szCs w:val="16"/>
        <w:lang w:val="fr-FR"/>
      </w:rPr>
      <w:t xml:space="preserve"> web: </w:t>
    </w:r>
    <w:hyperlink r:id="rId1" w:history="1">
      <w:r w:rsidRPr="007A6E22">
        <w:rPr>
          <w:rStyle w:val="Lienhypertexte"/>
          <w:rFonts w:asciiTheme="minorHAnsi" w:hAnsiTheme="minorHAnsi"/>
          <w:sz w:val="16"/>
          <w:szCs w:val="16"/>
          <w:lang w:val="fr-FR"/>
        </w:rPr>
        <w:t>www.td.undp.org</w:t>
      </w:r>
    </w:hyperlink>
    <w:r w:rsidRPr="007A6E22">
      <w:rPr>
        <w:rFonts w:asciiTheme="minorHAnsi" w:hAnsiTheme="minorHAnsi"/>
        <w:b/>
        <w:sz w:val="16"/>
        <w:szCs w:val="16"/>
        <w:lang w:val="fr-FR"/>
      </w:rPr>
      <w:t xml:space="preserve">. </w:t>
    </w:r>
  </w:p>
  <w:p w14:paraId="4C193305" w14:textId="77777777" w:rsidR="001672D9" w:rsidRPr="007A6E22" w:rsidRDefault="001672D9" w:rsidP="00C3126F">
    <w:pPr>
      <w:pStyle w:val="Pieddepage"/>
      <w:jc w:val="center"/>
      <w:rPr>
        <w:rFonts w:asciiTheme="minorHAnsi" w:hAnsiTheme="minorHAnsi"/>
        <w:b/>
        <w:sz w:val="16"/>
        <w:szCs w:val="16"/>
        <w:lang w:val="en-GB"/>
      </w:rPr>
    </w:pPr>
    <w:proofErr w:type="gramStart"/>
    <w:r w:rsidRPr="007A6E22">
      <w:rPr>
        <w:rFonts w:asciiTheme="minorHAnsi" w:hAnsiTheme="minorHAnsi"/>
        <w:b/>
        <w:sz w:val="16"/>
        <w:szCs w:val="16"/>
        <w:lang w:val="en-GB"/>
      </w:rPr>
      <w:t>E-mail :</w:t>
    </w:r>
    <w:proofErr w:type="gramEnd"/>
    <w:hyperlink r:id="rId2" w:history="1">
      <w:r w:rsidRPr="007A6E22">
        <w:rPr>
          <w:rStyle w:val="Lienhypertexte"/>
          <w:rFonts w:asciiTheme="minorHAnsi" w:hAnsiTheme="minorHAnsi"/>
          <w:sz w:val="16"/>
          <w:szCs w:val="16"/>
          <w:lang w:val="en-GB"/>
        </w:rPr>
        <w:t>registry.td@undp.org</w:t>
      </w:r>
    </w:hyperlink>
    <w:r w:rsidRPr="007A6E22">
      <w:rPr>
        <w:rFonts w:asciiTheme="minorHAnsi" w:hAnsiTheme="minorHAnsi"/>
        <w:b/>
        <w:sz w:val="16"/>
        <w:szCs w:val="16"/>
        <w:lang w:val="en-GB"/>
      </w:rPr>
      <w:t xml:space="preserve">  Tel: +235 251 57 57 / 251 86 52 / 251 86 27 Fax: +235 251 93 30</w:t>
    </w:r>
  </w:p>
  <w:p w14:paraId="7DC71E08" w14:textId="77777777" w:rsidR="001672D9" w:rsidRDefault="001672D9">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AF418" w14:textId="77777777" w:rsidR="004972DA" w:rsidRDefault="004972DA" w:rsidP="00067620">
      <w:r>
        <w:separator/>
      </w:r>
    </w:p>
  </w:footnote>
  <w:footnote w:type="continuationSeparator" w:id="0">
    <w:p w14:paraId="54CC61F2" w14:textId="77777777" w:rsidR="004972DA" w:rsidRDefault="004972DA" w:rsidP="00067620">
      <w:r>
        <w:continuationSeparator/>
      </w:r>
    </w:p>
  </w:footnote>
  <w:footnote w:id="1">
    <w:p w14:paraId="0231BB04" w14:textId="77777777" w:rsidR="001672D9" w:rsidRPr="00466150" w:rsidRDefault="001672D9" w:rsidP="00067620">
      <w:pPr>
        <w:pStyle w:val="Notedebasdepage"/>
        <w:rPr>
          <w:lang w:val="fr-FR"/>
        </w:rPr>
      </w:pPr>
      <w:r>
        <w:rPr>
          <w:rStyle w:val="Appelnotedebasdep"/>
        </w:rPr>
        <w:footnoteRef/>
      </w:r>
      <w:r w:rsidRPr="00466150">
        <w:rPr>
          <w:i/>
          <w:lang w:val="fr-FR"/>
        </w:rPr>
        <w:t>Les TDR détaillés peuvent être attaché</w:t>
      </w:r>
      <w:r>
        <w:rPr>
          <w:i/>
          <w:lang w:val="fr-FR"/>
        </w:rPr>
        <w:t>s</w:t>
      </w:r>
      <w:r w:rsidRPr="00466150">
        <w:rPr>
          <w:i/>
          <w:lang w:val="fr-FR"/>
        </w:rPr>
        <w:t xml:space="preserve"> si les informations fournies dans cette annexe ne sont </w:t>
      </w:r>
      <w:r>
        <w:rPr>
          <w:i/>
          <w:lang w:val="fr-FR"/>
        </w:rPr>
        <w:t xml:space="preserve">pas </w:t>
      </w:r>
      <w:r w:rsidRPr="00466150">
        <w:rPr>
          <w:i/>
          <w:lang w:val="fr-FR"/>
        </w:rPr>
        <w:t xml:space="preserve">suffisantes pour décrire complètement la nature des travaux et autres détails des besoins. </w:t>
      </w:r>
    </w:p>
  </w:footnote>
  <w:footnote w:id="2">
    <w:p w14:paraId="48E04A9D" w14:textId="77777777" w:rsidR="001672D9" w:rsidRPr="00BB1FEF" w:rsidRDefault="001672D9" w:rsidP="00067620">
      <w:pPr>
        <w:ind w:left="-18"/>
        <w:rPr>
          <w:i/>
          <w:lang w:val="fr-FR"/>
        </w:rPr>
      </w:pPr>
      <w:r w:rsidRPr="00BB1FEF">
        <w:rPr>
          <w:rStyle w:val="Appelnotedebasdep"/>
          <w:lang w:val="fr-FR"/>
        </w:rPr>
        <w:footnoteRef/>
      </w:r>
      <w:r>
        <w:rPr>
          <w:i/>
          <w:lang w:val="fr-FR"/>
        </w:rPr>
        <w:t>L</w:t>
      </w:r>
      <w:r w:rsidRPr="00BB1FEF">
        <w:rPr>
          <w:i/>
          <w:lang w:val="fr-FR"/>
        </w:rPr>
        <w:t>e</w:t>
      </w:r>
      <w:r>
        <w:rPr>
          <w:i/>
          <w:lang w:val="fr-FR"/>
        </w:rPr>
        <w:t>s Fournisseurs de Services sont alertés que la non-acceptation des Conditions et Termes Généraux (CTG) du PNUD peut servir de base pour la disqualification dans ce processus d’achat.</w:t>
      </w:r>
    </w:p>
  </w:footnote>
  <w:footnote w:id="3">
    <w:p w14:paraId="5F9B51C9" w14:textId="77777777" w:rsidR="001672D9" w:rsidRPr="00BB1FEF" w:rsidRDefault="001672D9" w:rsidP="00067620">
      <w:pPr>
        <w:pStyle w:val="Notedebasdepage"/>
        <w:rPr>
          <w:lang w:val="fr-FR"/>
        </w:rPr>
      </w:pPr>
      <w:r w:rsidRPr="00BB1FEF">
        <w:rPr>
          <w:rStyle w:val="Appelnotedebasdep"/>
          <w:lang w:val="fr-FR"/>
        </w:rPr>
        <w:footnoteRef/>
      </w:r>
      <w:r>
        <w:rPr>
          <w:i/>
          <w:lang w:val="fr-FR"/>
        </w:rPr>
        <w:t>Les TDR plus détaillés peuvent être, additionnelle ment au contenu de cette RFP, attachés à celle-ci en annexe.</w:t>
      </w:r>
    </w:p>
  </w:footnote>
  <w:footnote w:id="4">
    <w:p w14:paraId="649D7A50" w14:textId="77777777" w:rsidR="001672D9" w:rsidRPr="0070031D" w:rsidRDefault="001672D9" w:rsidP="00067620">
      <w:pPr>
        <w:pStyle w:val="Notedebasdepage"/>
        <w:rPr>
          <w:rFonts w:ascii="Arial Narrow" w:hAnsi="Arial Narrow"/>
          <w:lang w:val="fr-FR"/>
        </w:rPr>
      </w:pPr>
      <w:r w:rsidRPr="00DD74FB">
        <w:rPr>
          <w:rStyle w:val="Appelnotedebasdep"/>
          <w:rFonts w:ascii="Arial Narrow" w:hAnsi="Arial Narrow"/>
        </w:rPr>
        <w:footnoteRef/>
      </w:r>
      <w:r w:rsidRPr="0070031D">
        <w:rPr>
          <w:rFonts w:ascii="Arial Narrow" w:hAnsi="Arial Narrow"/>
          <w:lang w:val="fr-FR"/>
        </w:rPr>
        <w:t xml:space="preserve"> </w:t>
      </w:r>
      <w:r w:rsidRPr="0070031D">
        <w:rPr>
          <w:rFonts w:ascii="Arial Narrow" w:hAnsi="Arial Narrow"/>
          <w:sz w:val="16"/>
          <w:lang w:val="fr-FR"/>
        </w:rPr>
        <w:t>Document du projet</w:t>
      </w:r>
      <w:r w:rsidRPr="0070031D">
        <w:rPr>
          <w:rFonts w:ascii="Arial Narrow" w:hAnsi="Arial Narrow"/>
          <w:lang w:val="fr-FR"/>
        </w:rPr>
        <w:t xml:space="preserve"> </w:t>
      </w:r>
    </w:p>
  </w:footnote>
  <w:footnote w:id="5">
    <w:p w14:paraId="086A374B" w14:textId="77777777" w:rsidR="001672D9" w:rsidRPr="0070031D" w:rsidRDefault="001672D9" w:rsidP="00067620">
      <w:pPr>
        <w:pStyle w:val="Notedebasdepage"/>
        <w:rPr>
          <w:rFonts w:ascii="Arial Narrow" w:hAnsi="Arial Narrow"/>
          <w:lang w:val="fr-FR"/>
        </w:rPr>
      </w:pPr>
      <w:r w:rsidRPr="00DD74FB">
        <w:rPr>
          <w:rStyle w:val="Appelnotedebasdep"/>
          <w:rFonts w:ascii="Arial Narrow" w:hAnsi="Arial Narrow"/>
        </w:rPr>
        <w:footnoteRef/>
      </w:r>
      <w:r w:rsidRPr="0070031D">
        <w:rPr>
          <w:rFonts w:ascii="Arial Narrow" w:hAnsi="Arial Narrow"/>
          <w:lang w:val="fr-FR"/>
        </w:rPr>
        <w:t xml:space="preserve"> </w:t>
      </w:r>
      <w:r w:rsidRPr="0070031D">
        <w:rPr>
          <w:rFonts w:ascii="Arial Narrow" w:hAnsi="Arial Narrow"/>
          <w:sz w:val="16"/>
          <w:lang w:val="fr-FR"/>
        </w:rPr>
        <w:t>Plan de travail annuel</w:t>
      </w:r>
    </w:p>
  </w:footnote>
  <w:footnote w:id="6">
    <w:p w14:paraId="6DD7DEC2" w14:textId="77777777" w:rsidR="001672D9" w:rsidRPr="0070031D" w:rsidRDefault="001672D9" w:rsidP="00067620">
      <w:pPr>
        <w:pStyle w:val="Notedebasdepage"/>
        <w:rPr>
          <w:lang w:val="fr-FR"/>
        </w:rPr>
      </w:pPr>
      <w:r w:rsidRPr="00DD74FB">
        <w:rPr>
          <w:rStyle w:val="Appelnotedebasdep"/>
          <w:rFonts w:ascii="Arial Narrow" w:hAnsi="Arial Narrow"/>
          <w:sz w:val="16"/>
        </w:rPr>
        <w:footnoteRef/>
      </w:r>
      <w:r w:rsidRPr="0070031D">
        <w:rPr>
          <w:rFonts w:ascii="Arial Narrow" w:hAnsi="Arial Narrow"/>
          <w:sz w:val="16"/>
          <w:lang w:val="fr-FR"/>
        </w:rPr>
        <w:t xml:space="preserve">  Plan de travail opérationnel</w:t>
      </w:r>
      <w:r w:rsidRPr="0070031D">
        <w:rPr>
          <w:sz w:val="16"/>
          <w:lang w:val="fr-FR"/>
        </w:rPr>
        <w:t xml:space="preserve"> </w:t>
      </w:r>
    </w:p>
  </w:footnote>
  <w:footnote w:id="7">
    <w:p w14:paraId="0D89A041" w14:textId="77777777" w:rsidR="001672D9" w:rsidRPr="00F70ED6" w:rsidRDefault="001672D9" w:rsidP="00067620">
      <w:pPr>
        <w:spacing w:before="100" w:beforeAutospacing="1"/>
        <w:rPr>
          <w:rFonts w:ascii="Arial Narrow" w:hAnsi="Arial Narrow"/>
          <w:color w:val="333333"/>
          <w:sz w:val="16"/>
          <w:szCs w:val="16"/>
          <w:lang w:val="fr-FR" w:eastAsia="fr-FR"/>
        </w:rPr>
      </w:pPr>
      <w:r w:rsidRPr="00287276">
        <w:rPr>
          <w:rStyle w:val="Appelnotedebasdep"/>
          <w:rFonts w:ascii="Arial Narrow" w:hAnsi="Arial Narrow"/>
          <w:sz w:val="16"/>
          <w:szCs w:val="16"/>
        </w:rPr>
        <w:footnoteRef/>
      </w:r>
      <w:r w:rsidRPr="00F70ED6">
        <w:rPr>
          <w:rFonts w:ascii="Arial Narrow" w:hAnsi="Arial Narrow"/>
          <w:sz w:val="16"/>
          <w:szCs w:val="16"/>
          <w:lang w:val="fr-FR"/>
        </w:rPr>
        <w:t xml:space="preserve"> </w:t>
      </w:r>
      <w:r w:rsidRPr="00F70ED6">
        <w:rPr>
          <w:rFonts w:ascii="Arial Narrow" w:hAnsi="Arial Narrow"/>
          <w:color w:val="333333"/>
          <w:sz w:val="16"/>
          <w:szCs w:val="16"/>
          <w:lang w:val="fr-FR" w:eastAsia="fr-FR"/>
        </w:rPr>
        <w:t>Cette évaluation sera conduite en conformité avec les principes énoncés  dans </w:t>
      </w:r>
      <w:hyperlink r:id="rId1" w:history="1">
        <w:r w:rsidRPr="00F70ED6">
          <w:rPr>
            <w:rFonts w:ascii="Arial Narrow" w:hAnsi="Arial Narrow"/>
            <w:color w:val="336699"/>
            <w:sz w:val="16"/>
            <w:szCs w:val="16"/>
            <w:lang w:val="fr-FR" w:eastAsia="fr-FR"/>
          </w:rPr>
          <w:t>le Guide pour l’éthique de l’évaluation du Groupe des Nations Unies pour l’évaluation</w:t>
        </w:r>
      </w:hyperlink>
      <w:r w:rsidRPr="00F70ED6">
        <w:rPr>
          <w:rFonts w:ascii="Arial Narrow" w:hAnsi="Arial Narrow"/>
          <w:color w:val="333333"/>
          <w:sz w:val="16"/>
          <w:szCs w:val="16"/>
          <w:lang w:val="fr-FR" w:eastAsia="fr-FR"/>
        </w:rPr>
        <w:t> et </w:t>
      </w:r>
      <w:hyperlink r:id="rId2" w:history="1">
        <w:r w:rsidRPr="00F70ED6">
          <w:rPr>
            <w:rFonts w:ascii="Arial Narrow" w:hAnsi="Arial Narrow"/>
            <w:color w:val="336699"/>
            <w:sz w:val="16"/>
            <w:szCs w:val="16"/>
            <w:lang w:val="fr-FR" w:eastAsia="fr-FR"/>
          </w:rPr>
          <w:t>le code de conduite d'UNEG pour l'évaluation dans le système des Nations Unies</w:t>
        </w:r>
      </w:hyperlink>
      <w:r w:rsidRPr="00F70ED6">
        <w:rPr>
          <w:rFonts w:ascii="Arial Narrow" w:hAnsi="Arial Narrow"/>
          <w:color w:val="333333"/>
          <w:sz w:val="16"/>
          <w:szCs w:val="16"/>
          <w:lang w:val="fr-FR" w:eastAsia="fr-FR"/>
        </w:rPr>
        <w:t>.</w:t>
      </w:r>
    </w:p>
  </w:footnote>
  <w:footnote w:id="8">
    <w:p w14:paraId="73D5A71D" w14:textId="77777777" w:rsidR="001672D9" w:rsidRPr="0070031D" w:rsidRDefault="001672D9" w:rsidP="00067620">
      <w:pPr>
        <w:pStyle w:val="Notedebasdepage"/>
        <w:rPr>
          <w:rFonts w:ascii="Arial Narrow" w:hAnsi="Arial Narrow"/>
          <w:sz w:val="16"/>
          <w:szCs w:val="16"/>
          <w:lang w:val="fr-FR"/>
        </w:rPr>
      </w:pPr>
      <w:r w:rsidRPr="00287276">
        <w:rPr>
          <w:rStyle w:val="Appelnotedebasdep"/>
          <w:rFonts w:ascii="Arial Narrow" w:hAnsi="Arial Narrow"/>
          <w:sz w:val="16"/>
          <w:szCs w:val="16"/>
        </w:rPr>
        <w:footnoteRef/>
      </w:r>
      <w:r w:rsidRPr="0070031D">
        <w:rPr>
          <w:rFonts w:ascii="Arial Narrow" w:hAnsi="Arial Narrow"/>
          <w:sz w:val="16"/>
          <w:szCs w:val="16"/>
          <w:lang w:val="fr-FR"/>
        </w:rPr>
        <w:t xml:space="preserve"> http://www.unevaluation.org/ethicalguidelines.</w:t>
      </w:r>
    </w:p>
  </w:footnote>
  <w:footnote w:id="9">
    <w:p w14:paraId="66790B01" w14:textId="77777777" w:rsidR="001672D9" w:rsidRPr="00F70ED6" w:rsidRDefault="001672D9" w:rsidP="00067620">
      <w:pPr>
        <w:pStyle w:val="Notedebasdepage"/>
        <w:rPr>
          <w:rFonts w:ascii="Arial Narrow" w:hAnsi="Arial Narrow"/>
          <w:sz w:val="16"/>
          <w:szCs w:val="16"/>
          <w:lang w:val="fr-FR"/>
        </w:rPr>
      </w:pPr>
      <w:r w:rsidRPr="00287276">
        <w:rPr>
          <w:rStyle w:val="Appelnotedebasdep"/>
          <w:rFonts w:ascii="Arial Narrow" w:hAnsi="Arial Narrow"/>
          <w:sz w:val="16"/>
          <w:szCs w:val="16"/>
        </w:rPr>
        <w:footnoteRef/>
      </w:r>
      <w:r w:rsidRPr="00F70ED6">
        <w:rPr>
          <w:rFonts w:ascii="Arial Narrow" w:hAnsi="Arial Narrow"/>
          <w:sz w:val="16"/>
          <w:szCs w:val="16"/>
          <w:lang w:val="fr-FR"/>
        </w:rPr>
        <w:t xml:space="preserve"> http://www.unevaluation.org/unegcodeofconduct</w:t>
      </w:r>
    </w:p>
  </w:footnote>
  <w:footnote w:id="10">
    <w:p w14:paraId="4CA80EC9" w14:textId="77777777" w:rsidR="001672D9" w:rsidRPr="00DD714B" w:rsidRDefault="001672D9" w:rsidP="00067620">
      <w:pPr>
        <w:jc w:val="both"/>
        <w:rPr>
          <w:i/>
          <w:lang w:val="fr-FR"/>
        </w:rPr>
      </w:pPr>
      <w:r w:rsidRPr="0088197A">
        <w:rPr>
          <w:rStyle w:val="Appelnotedebasdep"/>
        </w:rPr>
        <w:footnoteRef/>
      </w:r>
      <w:r w:rsidRPr="00DD714B">
        <w:rPr>
          <w:i/>
          <w:lang w:val="fr-FR"/>
        </w:rPr>
        <w:t>Ceci serve de guide au Fournisseur de Service dans la préparation de sa proposition</w:t>
      </w:r>
      <w:r>
        <w:rPr>
          <w:i/>
          <w:lang w:val="fr-FR"/>
        </w:rPr>
        <w:t xml:space="preserve">. </w:t>
      </w:r>
    </w:p>
  </w:footnote>
  <w:footnote w:id="11">
    <w:p w14:paraId="664C24A9" w14:textId="77777777" w:rsidR="001672D9" w:rsidRPr="00DD714B" w:rsidRDefault="001672D9" w:rsidP="00067620">
      <w:pPr>
        <w:pStyle w:val="Notedebasdepage"/>
        <w:rPr>
          <w:i/>
          <w:lang w:val="fr-FR"/>
        </w:rPr>
      </w:pPr>
      <w:r w:rsidRPr="00DD714B">
        <w:rPr>
          <w:rStyle w:val="Appelnotedebasdep"/>
          <w:i/>
          <w:lang w:val="fr-FR"/>
        </w:rPr>
        <w:footnoteRef/>
      </w:r>
      <w:r>
        <w:rPr>
          <w:i/>
          <w:lang w:val="fr-FR"/>
        </w:rPr>
        <w:t>La Lettre avec entête Officielle doit indiquer les détails de contact (adresses, courriel, numéro de téléphone et fax) pour les motifs de vérification.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AB94" w14:textId="77777777" w:rsidR="001672D9" w:rsidRPr="007A6E22" w:rsidRDefault="001672D9" w:rsidP="00C3126F">
    <w:pPr>
      <w:pStyle w:val="En-tte"/>
      <w:rPr>
        <w:rFonts w:ascii="Arial" w:hAnsi="Arial" w:cs="Arial"/>
        <w:b/>
        <w:sz w:val="28"/>
        <w:szCs w:val="28"/>
        <w:lang w:val="fr-FR"/>
      </w:rPr>
    </w:pPr>
    <w:r w:rsidRPr="007A6E22">
      <w:rPr>
        <w:rFonts w:ascii="Arial" w:hAnsi="Arial" w:cs="Arial"/>
        <w:b/>
        <w:sz w:val="28"/>
        <w:szCs w:val="28"/>
        <w:lang w:val="fr-FR"/>
      </w:rPr>
      <w:t>Programme des Nations Unies pour le développement</w:t>
    </w:r>
  </w:p>
  <w:p w14:paraId="1DE5501E" w14:textId="77777777" w:rsidR="001672D9" w:rsidRPr="007A6E22" w:rsidRDefault="001672D9" w:rsidP="00C3126F">
    <w:pPr>
      <w:pStyle w:val="En-tte"/>
      <w:rPr>
        <w:sz w:val="28"/>
        <w:szCs w:val="28"/>
        <w:lang w:val="fr-FR"/>
      </w:rPr>
    </w:pPr>
  </w:p>
  <w:p w14:paraId="013F526A" w14:textId="77777777" w:rsidR="001672D9" w:rsidRPr="007A6E22" w:rsidRDefault="001672D9" w:rsidP="00C3126F">
    <w:pPr>
      <w:pStyle w:val="En-tte"/>
      <w:jc w:val="right"/>
      <w:rPr>
        <w:sz w:val="28"/>
        <w:szCs w:val="28"/>
      </w:rPr>
    </w:pPr>
    <w:r w:rsidRPr="007A6E22">
      <w:rPr>
        <w:noProof/>
        <w:sz w:val="28"/>
        <w:szCs w:val="28"/>
        <w:lang w:val="fr-FR" w:eastAsia="fr-FR"/>
      </w:rPr>
      <w:drawing>
        <wp:inline distT="0" distB="0" distL="0" distR="0" wp14:anchorId="33A007A8" wp14:editId="1D5287D5">
          <wp:extent cx="320094" cy="537210"/>
          <wp:effectExtent l="0" t="0" r="3810" b="0"/>
          <wp:docPr id="3" name="Image 3" descr="PNUD_Logo-Bleu-Tagline-Bleu (0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_Logo-Bleu-Tagline-Bleu (0000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85" cy="54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49D2797E"/>
    <w:name w:val="WW8Num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B74E66"/>
    <w:multiLevelType w:val="hybridMultilevel"/>
    <w:tmpl w:val="CEEE17E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D51287"/>
    <w:multiLevelType w:val="hybridMultilevel"/>
    <w:tmpl w:val="35B242C2"/>
    <w:lvl w:ilvl="0" w:tplc="040C000F">
      <w:start w:val="1"/>
      <w:numFmt w:val="decimal"/>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584AA6CA">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20290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50895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9E7A7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B41AC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4CE0A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9E508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46BEE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D93656"/>
    <w:multiLevelType w:val="hybridMultilevel"/>
    <w:tmpl w:val="6F52145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68836FC"/>
    <w:multiLevelType w:val="hybridMultilevel"/>
    <w:tmpl w:val="92F4186C"/>
    <w:lvl w:ilvl="0" w:tplc="61A8CBC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FB028B"/>
    <w:multiLevelType w:val="hybridMultilevel"/>
    <w:tmpl w:val="89841608"/>
    <w:lvl w:ilvl="0" w:tplc="1AB6F85C">
      <w:start w:val="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214F9"/>
    <w:multiLevelType w:val="hybridMultilevel"/>
    <w:tmpl w:val="A72A8F0A"/>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1653C4"/>
    <w:multiLevelType w:val="hybridMultilevel"/>
    <w:tmpl w:val="8CC26556"/>
    <w:lvl w:ilvl="0" w:tplc="040C0011">
      <w:start w:val="1"/>
      <w:numFmt w:val="decimal"/>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C36A5B08">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AA6D9E">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78200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DE065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40A260">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10529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366CD4">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E41DDE">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2876F8"/>
    <w:multiLevelType w:val="hybridMultilevel"/>
    <w:tmpl w:val="70422F4C"/>
    <w:lvl w:ilvl="0" w:tplc="040C0013">
      <w:start w:val="1"/>
      <w:numFmt w:val="upperRoman"/>
      <w:lvlText w:val="%1."/>
      <w:lvlJc w:val="righ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74278E"/>
    <w:multiLevelType w:val="hybridMultilevel"/>
    <w:tmpl w:val="5344E0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A91E11"/>
    <w:multiLevelType w:val="hybridMultilevel"/>
    <w:tmpl w:val="65945AAC"/>
    <w:lvl w:ilvl="0" w:tplc="3E4C4C3A">
      <w:numFmt w:val="bullet"/>
      <w:lvlText w:val="-"/>
      <w:lvlJc w:val="left"/>
      <w:pPr>
        <w:ind w:left="360" w:hanging="360"/>
      </w:pPr>
      <w:rPr>
        <w:rFonts w:ascii="Arial" w:eastAsia="Times New Roman" w:hAnsi="Arial" w:cs="Arial"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5444FBA"/>
    <w:multiLevelType w:val="hybridMultilevel"/>
    <w:tmpl w:val="B23AE73A"/>
    <w:lvl w:ilvl="0" w:tplc="040C0011">
      <w:start w:val="1"/>
      <w:numFmt w:val="decimal"/>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584AA6CA">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20290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50895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9E7A7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B41AC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4CE0A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9E508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46BEE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A815D8"/>
    <w:multiLevelType w:val="hybridMultilevel"/>
    <w:tmpl w:val="5BFAFD7A"/>
    <w:lvl w:ilvl="0" w:tplc="040C0011">
      <w:start w:val="1"/>
      <w:numFmt w:val="decimal"/>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C36A5B08">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AA6D9E">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78200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DE065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40A260">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10529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366CD4">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E41DDE">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1FE1D05"/>
    <w:multiLevelType w:val="hybridMultilevel"/>
    <w:tmpl w:val="10281690"/>
    <w:lvl w:ilvl="0" w:tplc="3E4C4C3A">
      <w:numFmt w:val="bullet"/>
      <w:lvlText w:val="-"/>
      <w:lvlJc w:val="left"/>
      <w:pPr>
        <w:ind w:left="720" w:hanging="360"/>
      </w:pPr>
      <w:rPr>
        <w:rFonts w:ascii="Arial" w:eastAsia="Times New Roman" w:hAnsi="Arial" w:cs="Aria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3B421E"/>
    <w:multiLevelType w:val="multilevel"/>
    <w:tmpl w:val="49D2797E"/>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5" w15:restartNumberingAfterBreak="0">
    <w:nsid w:val="3451583E"/>
    <w:multiLevelType w:val="hybridMultilevel"/>
    <w:tmpl w:val="32CE7460"/>
    <w:lvl w:ilvl="0" w:tplc="19680DB6">
      <w:start w:val="200"/>
      <w:numFmt w:val="bullet"/>
      <w:lvlText w:val="-"/>
      <w:lvlJc w:val="left"/>
      <w:pPr>
        <w:ind w:left="720" w:hanging="360"/>
      </w:pPr>
      <w:rPr>
        <w:rFonts w:ascii="Arial" w:eastAsia="Bata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487625B"/>
    <w:multiLevelType w:val="hybridMultilevel"/>
    <w:tmpl w:val="26725C38"/>
    <w:lvl w:ilvl="0" w:tplc="532C35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0EA72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4E18B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70DF3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1AA1B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FE1D9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C4CE9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C438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AABF2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C447FF"/>
    <w:multiLevelType w:val="hybridMultilevel"/>
    <w:tmpl w:val="64BCF5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157B50"/>
    <w:multiLevelType w:val="hybridMultilevel"/>
    <w:tmpl w:val="BBB6D046"/>
    <w:lvl w:ilvl="0" w:tplc="040C0001">
      <w:start w:val="1"/>
      <w:numFmt w:val="bullet"/>
      <w:lvlText w:val=""/>
      <w:lvlJc w:val="left"/>
      <w:pPr>
        <w:ind w:left="393" w:hanging="360"/>
      </w:pPr>
      <w:rPr>
        <w:rFonts w:ascii="Symbol" w:hAnsi="Symbol"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19" w15:restartNumberingAfterBreak="0">
    <w:nsid w:val="454077FE"/>
    <w:multiLevelType w:val="multilevel"/>
    <w:tmpl w:val="1A58F25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8CF6E86"/>
    <w:multiLevelType w:val="hybridMultilevel"/>
    <w:tmpl w:val="3E6288D8"/>
    <w:lvl w:ilvl="0" w:tplc="040C000F">
      <w:start w:val="1"/>
      <w:numFmt w:val="decimal"/>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C36A5B08">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AA6D9E">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78200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DE065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40A260">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10529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366CD4">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E41DDE">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337BC0"/>
    <w:multiLevelType w:val="hybridMultilevel"/>
    <w:tmpl w:val="AFB442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651AFC"/>
    <w:multiLevelType w:val="hybridMultilevel"/>
    <w:tmpl w:val="EBC21CEE"/>
    <w:lvl w:ilvl="0" w:tplc="040C0001">
      <w:start w:val="1"/>
      <w:numFmt w:val="bullet"/>
      <w:lvlText w:val=""/>
      <w:lvlJc w:val="left"/>
      <w:pPr>
        <w:ind w:left="1449" w:hanging="360"/>
      </w:pPr>
      <w:rPr>
        <w:rFonts w:ascii="Symbol" w:hAnsi="Symbol" w:hint="default"/>
      </w:rPr>
    </w:lvl>
    <w:lvl w:ilvl="1" w:tplc="040C0003" w:tentative="1">
      <w:start w:val="1"/>
      <w:numFmt w:val="bullet"/>
      <w:lvlText w:val="o"/>
      <w:lvlJc w:val="left"/>
      <w:pPr>
        <w:ind w:left="2169" w:hanging="360"/>
      </w:pPr>
      <w:rPr>
        <w:rFonts w:ascii="Courier New" w:hAnsi="Courier New" w:cs="Courier New" w:hint="default"/>
      </w:rPr>
    </w:lvl>
    <w:lvl w:ilvl="2" w:tplc="040C0005" w:tentative="1">
      <w:start w:val="1"/>
      <w:numFmt w:val="bullet"/>
      <w:lvlText w:val=""/>
      <w:lvlJc w:val="left"/>
      <w:pPr>
        <w:ind w:left="2889" w:hanging="360"/>
      </w:pPr>
      <w:rPr>
        <w:rFonts w:ascii="Wingdings" w:hAnsi="Wingdings" w:hint="default"/>
      </w:rPr>
    </w:lvl>
    <w:lvl w:ilvl="3" w:tplc="040C0001" w:tentative="1">
      <w:start w:val="1"/>
      <w:numFmt w:val="bullet"/>
      <w:lvlText w:val=""/>
      <w:lvlJc w:val="left"/>
      <w:pPr>
        <w:ind w:left="3609" w:hanging="360"/>
      </w:pPr>
      <w:rPr>
        <w:rFonts w:ascii="Symbol" w:hAnsi="Symbol" w:hint="default"/>
      </w:rPr>
    </w:lvl>
    <w:lvl w:ilvl="4" w:tplc="040C0003" w:tentative="1">
      <w:start w:val="1"/>
      <w:numFmt w:val="bullet"/>
      <w:lvlText w:val="o"/>
      <w:lvlJc w:val="left"/>
      <w:pPr>
        <w:ind w:left="4329" w:hanging="360"/>
      </w:pPr>
      <w:rPr>
        <w:rFonts w:ascii="Courier New" w:hAnsi="Courier New" w:cs="Courier New" w:hint="default"/>
      </w:rPr>
    </w:lvl>
    <w:lvl w:ilvl="5" w:tplc="040C0005" w:tentative="1">
      <w:start w:val="1"/>
      <w:numFmt w:val="bullet"/>
      <w:lvlText w:val=""/>
      <w:lvlJc w:val="left"/>
      <w:pPr>
        <w:ind w:left="5049" w:hanging="360"/>
      </w:pPr>
      <w:rPr>
        <w:rFonts w:ascii="Wingdings" w:hAnsi="Wingdings" w:hint="default"/>
      </w:rPr>
    </w:lvl>
    <w:lvl w:ilvl="6" w:tplc="040C0001" w:tentative="1">
      <w:start w:val="1"/>
      <w:numFmt w:val="bullet"/>
      <w:lvlText w:val=""/>
      <w:lvlJc w:val="left"/>
      <w:pPr>
        <w:ind w:left="5769" w:hanging="360"/>
      </w:pPr>
      <w:rPr>
        <w:rFonts w:ascii="Symbol" w:hAnsi="Symbol" w:hint="default"/>
      </w:rPr>
    </w:lvl>
    <w:lvl w:ilvl="7" w:tplc="040C0003" w:tentative="1">
      <w:start w:val="1"/>
      <w:numFmt w:val="bullet"/>
      <w:lvlText w:val="o"/>
      <w:lvlJc w:val="left"/>
      <w:pPr>
        <w:ind w:left="6489" w:hanging="360"/>
      </w:pPr>
      <w:rPr>
        <w:rFonts w:ascii="Courier New" w:hAnsi="Courier New" w:cs="Courier New" w:hint="default"/>
      </w:rPr>
    </w:lvl>
    <w:lvl w:ilvl="8" w:tplc="040C0005" w:tentative="1">
      <w:start w:val="1"/>
      <w:numFmt w:val="bullet"/>
      <w:lvlText w:val=""/>
      <w:lvlJc w:val="left"/>
      <w:pPr>
        <w:ind w:left="7209" w:hanging="360"/>
      </w:pPr>
      <w:rPr>
        <w:rFonts w:ascii="Wingdings" w:hAnsi="Wingdings" w:hint="default"/>
      </w:rPr>
    </w:lvl>
  </w:abstractNum>
  <w:abstractNum w:abstractNumId="23" w15:restartNumberingAfterBreak="0">
    <w:nsid w:val="4BB514C4"/>
    <w:multiLevelType w:val="multilevel"/>
    <w:tmpl w:val="D37850C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C0D5095"/>
    <w:multiLevelType w:val="hybridMultilevel"/>
    <w:tmpl w:val="3B883DF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58A5A80"/>
    <w:multiLevelType w:val="hybridMultilevel"/>
    <w:tmpl w:val="38CA1ED8"/>
    <w:lvl w:ilvl="0" w:tplc="5584158E">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0B7B55"/>
    <w:multiLevelType w:val="hybridMultilevel"/>
    <w:tmpl w:val="94506C0A"/>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B3553DC"/>
    <w:multiLevelType w:val="hybridMultilevel"/>
    <w:tmpl w:val="D27A20BA"/>
    <w:lvl w:ilvl="0" w:tplc="F59294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34A43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5677A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DEF0C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A235E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AE70B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26B85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D6A8F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9692D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D6E1F99"/>
    <w:multiLevelType w:val="hybridMultilevel"/>
    <w:tmpl w:val="87C64BF0"/>
    <w:lvl w:ilvl="0" w:tplc="3E4C4C3A">
      <w:numFmt w:val="bullet"/>
      <w:lvlText w:val="-"/>
      <w:lvlJc w:val="left"/>
      <w:pPr>
        <w:ind w:left="360" w:hanging="360"/>
      </w:pPr>
      <w:rPr>
        <w:rFonts w:ascii="Arial" w:eastAsia="Times New Roman" w:hAnsi="Arial" w:cs="Arial"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ECC709B"/>
    <w:multiLevelType w:val="hybridMultilevel"/>
    <w:tmpl w:val="5AFAB594"/>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1271EA"/>
    <w:multiLevelType w:val="hybridMultilevel"/>
    <w:tmpl w:val="EAA20046"/>
    <w:lvl w:ilvl="0" w:tplc="1AB6F85C">
      <w:start w:val="2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0351853"/>
    <w:multiLevelType w:val="hybridMultilevel"/>
    <w:tmpl w:val="B6FA403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4684311"/>
    <w:multiLevelType w:val="multilevel"/>
    <w:tmpl w:val="1A58F25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4EF641A"/>
    <w:multiLevelType w:val="hybridMultilevel"/>
    <w:tmpl w:val="43A0D1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BE759F"/>
    <w:multiLevelType w:val="hybridMultilevel"/>
    <w:tmpl w:val="9E0E1284"/>
    <w:lvl w:ilvl="0" w:tplc="040C0005">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62361AB"/>
    <w:multiLevelType w:val="multilevel"/>
    <w:tmpl w:val="9AEA81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37" w15:restartNumberingAfterBreak="0">
    <w:nsid w:val="78B17FCD"/>
    <w:multiLevelType w:val="hybridMultilevel"/>
    <w:tmpl w:val="4656D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3"/>
  </w:num>
  <w:num w:numId="4">
    <w:abstractNumId w:val="5"/>
  </w:num>
  <w:num w:numId="5">
    <w:abstractNumId w:val="4"/>
  </w:num>
  <w:num w:numId="6">
    <w:abstractNumId w:val="17"/>
  </w:num>
  <w:num w:numId="7">
    <w:abstractNumId w:val="37"/>
  </w:num>
  <w:num w:numId="8">
    <w:abstractNumId w:val="30"/>
  </w:num>
  <w:num w:numId="9">
    <w:abstractNumId w:val="13"/>
  </w:num>
  <w:num w:numId="10">
    <w:abstractNumId w:val="22"/>
  </w:num>
  <w:num w:numId="11">
    <w:abstractNumId w:val="18"/>
  </w:num>
  <w:num w:numId="12">
    <w:abstractNumId w:val="28"/>
  </w:num>
  <w:num w:numId="13">
    <w:abstractNumId w:val="10"/>
  </w:num>
  <w:num w:numId="14">
    <w:abstractNumId w:val="21"/>
  </w:num>
  <w:num w:numId="15">
    <w:abstractNumId w:val="9"/>
  </w:num>
  <w:num w:numId="16">
    <w:abstractNumId w:val="6"/>
  </w:num>
  <w:num w:numId="17">
    <w:abstractNumId w:val="29"/>
  </w:num>
  <w:num w:numId="18">
    <w:abstractNumId w:val="8"/>
  </w:num>
  <w:num w:numId="19">
    <w:abstractNumId w:val="20"/>
  </w:num>
  <w:num w:numId="20">
    <w:abstractNumId w:val="25"/>
  </w:num>
  <w:num w:numId="21">
    <w:abstractNumId w:val="2"/>
  </w:num>
  <w:num w:numId="22">
    <w:abstractNumId w:val="34"/>
  </w:num>
  <w:num w:numId="23">
    <w:abstractNumId w:val="24"/>
  </w:num>
  <w:num w:numId="24">
    <w:abstractNumId w:val="1"/>
  </w:num>
  <w:num w:numId="25">
    <w:abstractNumId w:val="12"/>
  </w:num>
  <w:num w:numId="26">
    <w:abstractNumId w:val="7"/>
  </w:num>
  <w:num w:numId="27">
    <w:abstractNumId w:val="23"/>
  </w:num>
  <w:num w:numId="28">
    <w:abstractNumId w:val="26"/>
  </w:num>
  <w:num w:numId="29">
    <w:abstractNumId w:val="33"/>
  </w:num>
  <w:num w:numId="30">
    <w:abstractNumId w:val="16"/>
  </w:num>
  <w:num w:numId="31">
    <w:abstractNumId w:val="27"/>
  </w:num>
  <w:num w:numId="32">
    <w:abstractNumId w:val="0"/>
  </w:num>
  <w:num w:numId="33">
    <w:abstractNumId w:val="36"/>
  </w:num>
  <w:num w:numId="34">
    <w:abstractNumId w:val="14"/>
  </w:num>
  <w:num w:numId="35">
    <w:abstractNumId w:val="11"/>
  </w:num>
  <w:num w:numId="36">
    <w:abstractNumId w:val="19"/>
  </w:num>
  <w:num w:numId="37">
    <w:abstractNumId w:val="3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20"/>
    <w:rsid w:val="00012D78"/>
    <w:rsid w:val="00020180"/>
    <w:rsid w:val="00020A48"/>
    <w:rsid w:val="00060651"/>
    <w:rsid w:val="00064E04"/>
    <w:rsid w:val="00067620"/>
    <w:rsid w:val="00072E82"/>
    <w:rsid w:val="00086FB1"/>
    <w:rsid w:val="000A1A93"/>
    <w:rsid w:val="000A399B"/>
    <w:rsid w:val="000C2A8F"/>
    <w:rsid w:val="000D069A"/>
    <w:rsid w:val="000E0E0E"/>
    <w:rsid w:val="001050A1"/>
    <w:rsid w:val="00111310"/>
    <w:rsid w:val="001147A3"/>
    <w:rsid w:val="00117971"/>
    <w:rsid w:val="00120530"/>
    <w:rsid w:val="00145F1F"/>
    <w:rsid w:val="001577BA"/>
    <w:rsid w:val="00157F05"/>
    <w:rsid w:val="00164F37"/>
    <w:rsid w:val="001672D9"/>
    <w:rsid w:val="001A28DC"/>
    <w:rsid w:val="001E08D4"/>
    <w:rsid w:val="001E3E0A"/>
    <w:rsid w:val="001E7287"/>
    <w:rsid w:val="001F2AAA"/>
    <w:rsid w:val="001F70B6"/>
    <w:rsid w:val="00202147"/>
    <w:rsid w:val="00204412"/>
    <w:rsid w:val="002128CB"/>
    <w:rsid w:val="0021657D"/>
    <w:rsid w:val="00223046"/>
    <w:rsid w:val="002622EB"/>
    <w:rsid w:val="002A0620"/>
    <w:rsid w:val="002B48D0"/>
    <w:rsid w:val="002C7B70"/>
    <w:rsid w:val="002D76F8"/>
    <w:rsid w:val="002F1534"/>
    <w:rsid w:val="002F7DE5"/>
    <w:rsid w:val="00335D0B"/>
    <w:rsid w:val="00344834"/>
    <w:rsid w:val="003474BC"/>
    <w:rsid w:val="00357348"/>
    <w:rsid w:val="003C3F4A"/>
    <w:rsid w:val="003D2CC6"/>
    <w:rsid w:val="003D340B"/>
    <w:rsid w:val="003E1797"/>
    <w:rsid w:val="003E73BC"/>
    <w:rsid w:val="00437917"/>
    <w:rsid w:val="0044626E"/>
    <w:rsid w:val="00452EFE"/>
    <w:rsid w:val="00486E81"/>
    <w:rsid w:val="00493EA6"/>
    <w:rsid w:val="004972DA"/>
    <w:rsid w:val="004A1D6E"/>
    <w:rsid w:val="004B2895"/>
    <w:rsid w:val="004C6418"/>
    <w:rsid w:val="004E0B25"/>
    <w:rsid w:val="004F1333"/>
    <w:rsid w:val="005007CB"/>
    <w:rsid w:val="0051340E"/>
    <w:rsid w:val="0051739C"/>
    <w:rsid w:val="00536918"/>
    <w:rsid w:val="00570115"/>
    <w:rsid w:val="0057604C"/>
    <w:rsid w:val="00590F43"/>
    <w:rsid w:val="005B0FF5"/>
    <w:rsid w:val="005C1300"/>
    <w:rsid w:val="005D5EB6"/>
    <w:rsid w:val="005D6D3F"/>
    <w:rsid w:val="005E065B"/>
    <w:rsid w:val="005F254E"/>
    <w:rsid w:val="005F3E9E"/>
    <w:rsid w:val="00602AFC"/>
    <w:rsid w:val="00603032"/>
    <w:rsid w:val="00607F80"/>
    <w:rsid w:val="00621F7E"/>
    <w:rsid w:val="00626ED2"/>
    <w:rsid w:val="00632855"/>
    <w:rsid w:val="00651C0B"/>
    <w:rsid w:val="006862E3"/>
    <w:rsid w:val="006877D8"/>
    <w:rsid w:val="006951DC"/>
    <w:rsid w:val="006B7C58"/>
    <w:rsid w:val="007121FB"/>
    <w:rsid w:val="00714873"/>
    <w:rsid w:val="007151C4"/>
    <w:rsid w:val="00715803"/>
    <w:rsid w:val="00722148"/>
    <w:rsid w:val="00744862"/>
    <w:rsid w:val="0075089B"/>
    <w:rsid w:val="0077004D"/>
    <w:rsid w:val="007814F5"/>
    <w:rsid w:val="007877D1"/>
    <w:rsid w:val="007A447F"/>
    <w:rsid w:val="007B76F0"/>
    <w:rsid w:val="007B7C49"/>
    <w:rsid w:val="007D5044"/>
    <w:rsid w:val="007D79B4"/>
    <w:rsid w:val="007E5931"/>
    <w:rsid w:val="007E79EA"/>
    <w:rsid w:val="007F5F41"/>
    <w:rsid w:val="00812426"/>
    <w:rsid w:val="008148A9"/>
    <w:rsid w:val="00816859"/>
    <w:rsid w:val="008277E6"/>
    <w:rsid w:val="00842A13"/>
    <w:rsid w:val="00867A43"/>
    <w:rsid w:val="008871CA"/>
    <w:rsid w:val="00896FE9"/>
    <w:rsid w:val="008C0A3A"/>
    <w:rsid w:val="008D198A"/>
    <w:rsid w:val="008D6BAD"/>
    <w:rsid w:val="008D6E5C"/>
    <w:rsid w:val="008F5F61"/>
    <w:rsid w:val="00901ED1"/>
    <w:rsid w:val="0091042E"/>
    <w:rsid w:val="00912536"/>
    <w:rsid w:val="00925A87"/>
    <w:rsid w:val="00946C58"/>
    <w:rsid w:val="00947D36"/>
    <w:rsid w:val="00950EAE"/>
    <w:rsid w:val="00953D6D"/>
    <w:rsid w:val="00970386"/>
    <w:rsid w:val="00997DC8"/>
    <w:rsid w:val="009A0E4D"/>
    <w:rsid w:val="009A317F"/>
    <w:rsid w:val="009C5867"/>
    <w:rsid w:val="009D0C21"/>
    <w:rsid w:val="009D3ED0"/>
    <w:rsid w:val="009E1A4C"/>
    <w:rsid w:val="00A052F1"/>
    <w:rsid w:val="00A16F21"/>
    <w:rsid w:val="00A35066"/>
    <w:rsid w:val="00A41ADF"/>
    <w:rsid w:val="00A52A3D"/>
    <w:rsid w:val="00A579DF"/>
    <w:rsid w:val="00A6372C"/>
    <w:rsid w:val="00A7193F"/>
    <w:rsid w:val="00A83CC4"/>
    <w:rsid w:val="00AB6E2E"/>
    <w:rsid w:val="00AD5632"/>
    <w:rsid w:val="00AD65D6"/>
    <w:rsid w:val="00AF1FBE"/>
    <w:rsid w:val="00B07D05"/>
    <w:rsid w:val="00B128E1"/>
    <w:rsid w:val="00B33F55"/>
    <w:rsid w:val="00B34A27"/>
    <w:rsid w:val="00B37A03"/>
    <w:rsid w:val="00B447D9"/>
    <w:rsid w:val="00B511D2"/>
    <w:rsid w:val="00B56880"/>
    <w:rsid w:val="00B76361"/>
    <w:rsid w:val="00B8235E"/>
    <w:rsid w:val="00BA4B2C"/>
    <w:rsid w:val="00C014FC"/>
    <w:rsid w:val="00C20F18"/>
    <w:rsid w:val="00C3126F"/>
    <w:rsid w:val="00C430D2"/>
    <w:rsid w:val="00C473B3"/>
    <w:rsid w:val="00C52F53"/>
    <w:rsid w:val="00C60175"/>
    <w:rsid w:val="00C633F6"/>
    <w:rsid w:val="00C77090"/>
    <w:rsid w:val="00C77BD6"/>
    <w:rsid w:val="00C91EED"/>
    <w:rsid w:val="00CB3DBF"/>
    <w:rsid w:val="00CB53E8"/>
    <w:rsid w:val="00CC150E"/>
    <w:rsid w:val="00CD3381"/>
    <w:rsid w:val="00CF4063"/>
    <w:rsid w:val="00CF659D"/>
    <w:rsid w:val="00CF7333"/>
    <w:rsid w:val="00D040E0"/>
    <w:rsid w:val="00D146A2"/>
    <w:rsid w:val="00D22E77"/>
    <w:rsid w:val="00D25021"/>
    <w:rsid w:val="00D53484"/>
    <w:rsid w:val="00D54217"/>
    <w:rsid w:val="00D5538D"/>
    <w:rsid w:val="00D76714"/>
    <w:rsid w:val="00D83C7C"/>
    <w:rsid w:val="00DA5683"/>
    <w:rsid w:val="00DB1825"/>
    <w:rsid w:val="00DB1D67"/>
    <w:rsid w:val="00DC0133"/>
    <w:rsid w:val="00DC32B7"/>
    <w:rsid w:val="00DD41C6"/>
    <w:rsid w:val="00DE3F34"/>
    <w:rsid w:val="00DF488F"/>
    <w:rsid w:val="00E019E9"/>
    <w:rsid w:val="00E22780"/>
    <w:rsid w:val="00E33BDE"/>
    <w:rsid w:val="00E36086"/>
    <w:rsid w:val="00E40375"/>
    <w:rsid w:val="00E503E8"/>
    <w:rsid w:val="00E6578A"/>
    <w:rsid w:val="00E71BF0"/>
    <w:rsid w:val="00E770E9"/>
    <w:rsid w:val="00E83E7F"/>
    <w:rsid w:val="00EF78C2"/>
    <w:rsid w:val="00F15098"/>
    <w:rsid w:val="00F16A31"/>
    <w:rsid w:val="00F17AE6"/>
    <w:rsid w:val="00F4133C"/>
    <w:rsid w:val="00F52DA3"/>
    <w:rsid w:val="00F67F21"/>
    <w:rsid w:val="00F875A1"/>
    <w:rsid w:val="00FA71D4"/>
    <w:rsid w:val="00FB34D0"/>
    <w:rsid w:val="00FB3C33"/>
    <w:rsid w:val="00FB4C9B"/>
    <w:rsid w:val="00FB75A6"/>
    <w:rsid w:val="00FC63A7"/>
    <w:rsid w:val="00FE5686"/>
    <w:rsid w:val="00FE5D57"/>
    <w:rsid w:val="00FF02C4"/>
    <w:rsid w:val="00FF0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4749"/>
  <w15:chartTrackingRefBased/>
  <w15:docId w15:val="{FCFAC03C-A844-449A-AB83-0DC428FB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620"/>
    <w:pPr>
      <w:spacing w:after="0" w:line="240" w:lineRule="auto"/>
    </w:pPr>
    <w:rPr>
      <w:rFonts w:ascii="Times New Roman" w:eastAsia="Times New Roman" w:hAnsi="Times New Roman" w:cs="Times New Roman"/>
      <w:sz w:val="20"/>
      <w:szCs w:val="20"/>
      <w:lang w:val="en-US"/>
    </w:rPr>
  </w:style>
  <w:style w:type="paragraph" w:styleId="Titre1">
    <w:name w:val="heading 1"/>
    <w:basedOn w:val="Normal"/>
    <w:next w:val="Normal"/>
    <w:link w:val="Titre1Car"/>
    <w:qFormat/>
    <w:rsid w:val="00067620"/>
    <w:pPr>
      <w:keepNext/>
      <w:outlineLvl w:val="0"/>
    </w:pPr>
    <w:rPr>
      <w:sz w:val="32"/>
    </w:rPr>
  </w:style>
  <w:style w:type="paragraph" w:styleId="Titre2">
    <w:name w:val="heading 2"/>
    <w:basedOn w:val="Normal"/>
    <w:next w:val="Normal"/>
    <w:link w:val="Titre2Car"/>
    <w:uiPriority w:val="9"/>
    <w:semiHidden/>
    <w:unhideWhenUsed/>
    <w:qFormat/>
    <w:rsid w:val="00067620"/>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067620"/>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067620"/>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067620"/>
    <w:pPr>
      <w:spacing w:before="240" w:after="60"/>
      <w:outlineLvl w:val="4"/>
    </w:pPr>
    <w:rPr>
      <w:rFonts w:ascii="Calibri" w:hAnsi="Calibri"/>
      <w:b/>
      <w:bCs/>
      <w:i/>
      <w:iCs/>
      <w:sz w:val="26"/>
      <w:szCs w:val="26"/>
    </w:rPr>
  </w:style>
  <w:style w:type="paragraph" w:styleId="Titre7">
    <w:name w:val="heading 7"/>
    <w:basedOn w:val="Normal"/>
    <w:next w:val="Normal"/>
    <w:link w:val="Titre7Car"/>
    <w:uiPriority w:val="9"/>
    <w:unhideWhenUsed/>
    <w:qFormat/>
    <w:rsid w:val="00067620"/>
    <w:pPr>
      <w:spacing w:before="240" w:after="60"/>
      <w:outlineLvl w:val="6"/>
    </w:pPr>
    <w:rPr>
      <w:rFonts w:ascii="Calibri" w:hAnsi="Calibri" w:cs="Arial"/>
      <w:sz w:val="24"/>
      <w:szCs w:val="24"/>
    </w:rPr>
  </w:style>
  <w:style w:type="paragraph" w:styleId="Titre8">
    <w:name w:val="heading 8"/>
    <w:basedOn w:val="Normal"/>
    <w:next w:val="Normal"/>
    <w:link w:val="Titre8Car"/>
    <w:uiPriority w:val="9"/>
    <w:qFormat/>
    <w:rsid w:val="00067620"/>
    <w:pPr>
      <w:spacing w:before="240" w:after="60"/>
      <w:outlineLvl w:val="7"/>
    </w:pPr>
    <w:rPr>
      <w:rFonts w:ascii="Calibri" w:hAnsi="Calibri"/>
      <w:i/>
      <w:iCs/>
      <w:sz w:val="24"/>
      <w:szCs w:val="24"/>
    </w:rPr>
  </w:style>
  <w:style w:type="paragraph" w:styleId="Titre9">
    <w:name w:val="heading 9"/>
    <w:basedOn w:val="Normal"/>
    <w:next w:val="Normal"/>
    <w:link w:val="Titre9Car"/>
    <w:uiPriority w:val="9"/>
    <w:qFormat/>
    <w:rsid w:val="00067620"/>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7620"/>
    <w:rPr>
      <w:rFonts w:ascii="Times New Roman" w:eastAsia="Times New Roman" w:hAnsi="Times New Roman" w:cs="Times New Roman"/>
      <w:sz w:val="32"/>
      <w:szCs w:val="20"/>
      <w:lang w:val="en-US"/>
    </w:rPr>
  </w:style>
  <w:style w:type="character" w:customStyle="1" w:styleId="Titre2Car">
    <w:name w:val="Titre 2 Car"/>
    <w:basedOn w:val="Policepardfaut"/>
    <w:link w:val="Titre2"/>
    <w:uiPriority w:val="9"/>
    <w:semiHidden/>
    <w:rsid w:val="00067620"/>
    <w:rPr>
      <w:rFonts w:ascii="Cambria" w:eastAsia="Times New Roman" w:hAnsi="Cambria" w:cs="Times New Roman"/>
      <w:b/>
      <w:bCs/>
      <w:i/>
      <w:iCs/>
      <w:sz w:val="28"/>
      <w:szCs w:val="28"/>
      <w:lang w:val="en-US"/>
    </w:rPr>
  </w:style>
  <w:style w:type="character" w:customStyle="1" w:styleId="Titre3Car">
    <w:name w:val="Titre 3 Car"/>
    <w:basedOn w:val="Policepardfaut"/>
    <w:link w:val="Titre3"/>
    <w:uiPriority w:val="9"/>
    <w:rsid w:val="00067620"/>
    <w:rPr>
      <w:rFonts w:ascii="Cambria" w:eastAsia="Times New Roman" w:hAnsi="Cambria" w:cs="Times New Roman"/>
      <w:b/>
      <w:bCs/>
      <w:sz w:val="26"/>
      <w:szCs w:val="26"/>
      <w:lang w:val="en-US"/>
    </w:rPr>
  </w:style>
  <w:style w:type="character" w:customStyle="1" w:styleId="Titre4Car">
    <w:name w:val="Titre 4 Car"/>
    <w:basedOn w:val="Policepardfaut"/>
    <w:link w:val="Titre4"/>
    <w:uiPriority w:val="9"/>
    <w:semiHidden/>
    <w:rsid w:val="00067620"/>
    <w:rPr>
      <w:rFonts w:ascii="Calibri" w:eastAsia="Times New Roman" w:hAnsi="Calibri" w:cs="Times New Roman"/>
      <w:b/>
      <w:bCs/>
      <w:sz w:val="28"/>
      <w:szCs w:val="28"/>
      <w:lang w:val="en-US"/>
    </w:rPr>
  </w:style>
  <w:style w:type="character" w:customStyle="1" w:styleId="Titre5Car">
    <w:name w:val="Titre 5 Car"/>
    <w:basedOn w:val="Policepardfaut"/>
    <w:link w:val="Titre5"/>
    <w:uiPriority w:val="9"/>
    <w:rsid w:val="00067620"/>
    <w:rPr>
      <w:rFonts w:ascii="Calibri" w:eastAsia="Times New Roman" w:hAnsi="Calibri" w:cs="Times New Roman"/>
      <w:b/>
      <w:bCs/>
      <w:i/>
      <w:iCs/>
      <w:sz w:val="26"/>
      <w:szCs w:val="26"/>
      <w:lang w:val="en-US"/>
    </w:rPr>
  </w:style>
  <w:style w:type="character" w:customStyle="1" w:styleId="Titre7Car">
    <w:name w:val="Titre 7 Car"/>
    <w:basedOn w:val="Policepardfaut"/>
    <w:link w:val="Titre7"/>
    <w:uiPriority w:val="9"/>
    <w:rsid w:val="00067620"/>
    <w:rPr>
      <w:rFonts w:ascii="Calibri" w:eastAsia="Times New Roman" w:hAnsi="Calibri" w:cs="Arial"/>
      <w:sz w:val="24"/>
      <w:szCs w:val="24"/>
      <w:lang w:val="en-US"/>
    </w:rPr>
  </w:style>
  <w:style w:type="character" w:customStyle="1" w:styleId="Titre8Car">
    <w:name w:val="Titre 8 Car"/>
    <w:basedOn w:val="Policepardfaut"/>
    <w:link w:val="Titre8"/>
    <w:uiPriority w:val="9"/>
    <w:rsid w:val="00067620"/>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rsid w:val="00067620"/>
    <w:rPr>
      <w:rFonts w:ascii="Cambria" w:eastAsia="Times New Roman" w:hAnsi="Cambria" w:cs="Times New Roman"/>
      <w:lang w:val="en-US"/>
    </w:rPr>
  </w:style>
  <w:style w:type="paragraph" w:styleId="Explorateurdedocuments">
    <w:name w:val="Document Map"/>
    <w:basedOn w:val="Normal"/>
    <w:link w:val="ExplorateurdedocumentsCar"/>
    <w:semiHidden/>
    <w:rsid w:val="00067620"/>
    <w:pPr>
      <w:shd w:val="clear" w:color="auto" w:fill="000080"/>
    </w:pPr>
    <w:rPr>
      <w:rFonts w:ascii="Tahoma" w:hAnsi="Tahoma"/>
    </w:rPr>
  </w:style>
  <w:style w:type="character" w:customStyle="1" w:styleId="ExplorateurdedocumentsCar">
    <w:name w:val="Explorateur de documents Car"/>
    <w:basedOn w:val="Policepardfaut"/>
    <w:link w:val="Explorateurdedocuments"/>
    <w:semiHidden/>
    <w:rsid w:val="00067620"/>
    <w:rPr>
      <w:rFonts w:ascii="Tahoma" w:eastAsia="Times New Roman" w:hAnsi="Tahoma" w:cs="Times New Roman"/>
      <w:sz w:val="20"/>
      <w:szCs w:val="20"/>
      <w:shd w:val="clear" w:color="auto" w:fill="000080"/>
      <w:lang w:val="en-US"/>
    </w:rPr>
  </w:style>
  <w:style w:type="paragraph" w:styleId="En-tte">
    <w:name w:val="header"/>
    <w:basedOn w:val="Normal"/>
    <w:link w:val="En-tteCar"/>
    <w:uiPriority w:val="99"/>
    <w:rsid w:val="00067620"/>
    <w:pPr>
      <w:tabs>
        <w:tab w:val="center" w:pos="4320"/>
        <w:tab w:val="right" w:pos="8640"/>
      </w:tabs>
    </w:pPr>
  </w:style>
  <w:style w:type="character" w:customStyle="1" w:styleId="En-tteCar">
    <w:name w:val="En-tête Car"/>
    <w:basedOn w:val="Policepardfaut"/>
    <w:link w:val="En-tte"/>
    <w:uiPriority w:val="99"/>
    <w:rsid w:val="00067620"/>
    <w:rPr>
      <w:rFonts w:ascii="Times New Roman" w:eastAsia="Times New Roman" w:hAnsi="Times New Roman" w:cs="Times New Roman"/>
      <w:sz w:val="20"/>
      <w:szCs w:val="20"/>
      <w:lang w:val="en-US"/>
    </w:rPr>
  </w:style>
  <w:style w:type="paragraph" w:styleId="Pieddepage">
    <w:name w:val="footer"/>
    <w:basedOn w:val="Normal"/>
    <w:link w:val="PieddepageCar"/>
    <w:uiPriority w:val="99"/>
    <w:rsid w:val="00067620"/>
    <w:pPr>
      <w:tabs>
        <w:tab w:val="center" w:pos="4320"/>
        <w:tab w:val="right" w:pos="8640"/>
      </w:tabs>
    </w:pPr>
  </w:style>
  <w:style w:type="character" w:customStyle="1" w:styleId="PieddepageCar">
    <w:name w:val="Pied de page Car"/>
    <w:basedOn w:val="Policepardfaut"/>
    <w:link w:val="Pieddepage"/>
    <w:uiPriority w:val="99"/>
    <w:rsid w:val="00067620"/>
    <w:rPr>
      <w:rFonts w:ascii="Times New Roman" w:eastAsia="Times New Roman" w:hAnsi="Times New Roman" w:cs="Times New Roman"/>
      <w:sz w:val="20"/>
      <w:szCs w:val="20"/>
      <w:lang w:val="en-US"/>
    </w:rPr>
  </w:style>
  <w:style w:type="character" w:styleId="Numrodepage">
    <w:name w:val="page number"/>
    <w:basedOn w:val="Policepardfaut"/>
    <w:semiHidden/>
    <w:rsid w:val="00067620"/>
  </w:style>
  <w:style w:type="character" w:styleId="Lienhypertexte">
    <w:name w:val="Hyperlink"/>
    <w:unhideWhenUsed/>
    <w:rsid w:val="00067620"/>
    <w:rPr>
      <w:color w:val="0000FF"/>
      <w:u w:val="single"/>
    </w:rPr>
  </w:style>
  <w:style w:type="character" w:styleId="lev">
    <w:name w:val="Strong"/>
    <w:uiPriority w:val="22"/>
    <w:qFormat/>
    <w:rsid w:val="00067620"/>
    <w:rPr>
      <w:b/>
      <w:bCs/>
    </w:rPr>
  </w:style>
  <w:style w:type="paragraph" w:customStyle="1" w:styleId="ColorfulList-Accent11">
    <w:name w:val="Colorful List - Accent 11"/>
    <w:basedOn w:val="Normal"/>
    <w:uiPriority w:val="34"/>
    <w:qFormat/>
    <w:rsid w:val="00067620"/>
    <w:pPr>
      <w:ind w:left="720"/>
    </w:pPr>
    <w:rPr>
      <w:rFonts w:eastAsia="Calibri"/>
      <w:lang w:val="es-PA" w:eastAsia="es-PA"/>
    </w:rPr>
  </w:style>
  <w:style w:type="paragraph" w:styleId="Retraitcorpsdetexte">
    <w:name w:val="Body Text Indent"/>
    <w:basedOn w:val="Normal"/>
    <w:link w:val="RetraitcorpsdetexteCar"/>
    <w:semiHidden/>
    <w:unhideWhenUsed/>
    <w:rsid w:val="00067620"/>
    <w:pPr>
      <w:snapToGrid w:val="0"/>
      <w:ind w:left="360"/>
    </w:pPr>
    <w:rPr>
      <w:sz w:val="24"/>
    </w:rPr>
  </w:style>
  <w:style w:type="character" w:customStyle="1" w:styleId="RetraitcorpsdetexteCar">
    <w:name w:val="Retrait corps de texte Car"/>
    <w:basedOn w:val="Policepardfaut"/>
    <w:link w:val="Retraitcorpsdetexte"/>
    <w:semiHidden/>
    <w:rsid w:val="00067620"/>
    <w:rPr>
      <w:rFonts w:ascii="Times New Roman" w:eastAsia="Times New Roman" w:hAnsi="Times New Roman" w:cs="Times New Roman"/>
      <w:sz w:val="24"/>
      <w:szCs w:val="20"/>
      <w:lang w:val="en-US"/>
    </w:rPr>
  </w:style>
  <w:style w:type="paragraph" w:styleId="Retraitcorpsdetexte2">
    <w:name w:val="Body Text Indent 2"/>
    <w:basedOn w:val="Normal"/>
    <w:link w:val="Retraitcorpsdetexte2Car"/>
    <w:unhideWhenUsed/>
    <w:rsid w:val="00067620"/>
    <w:pPr>
      <w:tabs>
        <w:tab w:val="left" w:pos="-720"/>
        <w:tab w:val="left" w:pos="0"/>
        <w:tab w:val="left" w:pos="720"/>
      </w:tabs>
      <w:suppressAutoHyphens/>
      <w:ind w:left="720" w:hanging="720"/>
      <w:jc w:val="both"/>
    </w:pPr>
    <w:rPr>
      <w:spacing w:val="-3"/>
      <w:lang w:val="en-GB"/>
    </w:rPr>
  </w:style>
  <w:style w:type="character" w:customStyle="1" w:styleId="Retraitcorpsdetexte2Car">
    <w:name w:val="Retrait corps de texte 2 Car"/>
    <w:basedOn w:val="Policepardfaut"/>
    <w:link w:val="Retraitcorpsdetexte2"/>
    <w:rsid w:val="00067620"/>
    <w:rPr>
      <w:rFonts w:ascii="Times New Roman" w:eastAsia="Times New Roman" w:hAnsi="Times New Roman" w:cs="Times New Roman"/>
      <w:spacing w:val="-3"/>
      <w:sz w:val="20"/>
      <w:szCs w:val="20"/>
      <w:lang w:val="en-GB"/>
    </w:rPr>
  </w:style>
  <w:style w:type="paragraph" w:styleId="Normalcentr">
    <w:name w:val="Block Text"/>
    <w:basedOn w:val="Normal"/>
    <w:unhideWhenUsed/>
    <w:rsid w:val="00067620"/>
    <w:pPr>
      <w:ind w:left="1008" w:right="-576" w:hanging="720"/>
      <w:jc w:val="both"/>
      <w:outlineLvl w:val="0"/>
    </w:pPr>
  </w:style>
  <w:style w:type="character" w:styleId="Marquedecommentaire">
    <w:name w:val="annotation reference"/>
    <w:uiPriority w:val="99"/>
    <w:unhideWhenUsed/>
    <w:rsid w:val="00067620"/>
    <w:rPr>
      <w:sz w:val="16"/>
      <w:szCs w:val="16"/>
    </w:rPr>
  </w:style>
  <w:style w:type="paragraph" w:styleId="Commentaire">
    <w:name w:val="annotation text"/>
    <w:basedOn w:val="Normal"/>
    <w:link w:val="CommentaireCar"/>
    <w:uiPriority w:val="99"/>
    <w:unhideWhenUsed/>
    <w:rsid w:val="00067620"/>
  </w:style>
  <w:style w:type="character" w:customStyle="1" w:styleId="CommentaireCar">
    <w:name w:val="Commentaire Car"/>
    <w:basedOn w:val="Policepardfaut"/>
    <w:link w:val="Commentaire"/>
    <w:uiPriority w:val="99"/>
    <w:rsid w:val="00067620"/>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067620"/>
    <w:rPr>
      <w:b/>
      <w:bCs/>
    </w:rPr>
  </w:style>
  <w:style w:type="character" w:customStyle="1" w:styleId="ObjetducommentaireCar">
    <w:name w:val="Objet du commentaire Car"/>
    <w:basedOn w:val="CommentaireCar"/>
    <w:link w:val="Objetducommentaire"/>
    <w:uiPriority w:val="99"/>
    <w:semiHidden/>
    <w:rsid w:val="00067620"/>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067620"/>
    <w:rPr>
      <w:rFonts w:ascii="Tahoma" w:hAnsi="Tahoma" w:cs="Tahoma"/>
      <w:sz w:val="16"/>
      <w:szCs w:val="16"/>
    </w:rPr>
  </w:style>
  <w:style w:type="character" w:customStyle="1" w:styleId="TextedebullesCar">
    <w:name w:val="Texte de bulles Car"/>
    <w:basedOn w:val="Policepardfaut"/>
    <w:link w:val="Textedebulles"/>
    <w:uiPriority w:val="99"/>
    <w:semiHidden/>
    <w:rsid w:val="00067620"/>
    <w:rPr>
      <w:rFonts w:ascii="Tahoma" w:eastAsia="Times New Roman" w:hAnsi="Tahoma" w:cs="Tahoma"/>
      <w:sz w:val="16"/>
      <w:szCs w:val="16"/>
      <w:lang w:val="en-US"/>
    </w:rPr>
  </w:style>
  <w:style w:type="paragraph" w:customStyle="1" w:styleId="BankNormal">
    <w:name w:val="BankNormal"/>
    <w:basedOn w:val="Normal"/>
    <w:rsid w:val="00067620"/>
    <w:pPr>
      <w:spacing w:after="240"/>
    </w:pPr>
    <w:rPr>
      <w:sz w:val="24"/>
    </w:rPr>
  </w:style>
  <w:style w:type="paragraph" w:customStyle="1" w:styleId="SectionVHeader">
    <w:name w:val="Section V. Header"/>
    <w:basedOn w:val="Normal"/>
    <w:rsid w:val="00067620"/>
    <w:pPr>
      <w:jc w:val="center"/>
    </w:pPr>
    <w:rPr>
      <w:b/>
      <w:sz w:val="36"/>
    </w:rPr>
  </w:style>
  <w:style w:type="paragraph" w:customStyle="1" w:styleId="Outline">
    <w:name w:val="Outline"/>
    <w:basedOn w:val="Normal"/>
    <w:rsid w:val="00067620"/>
    <w:pPr>
      <w:spacing w:before="240"/>
    </w:pPr>
    <w:rPr>
      <w:kern w:val="28"/>
      <w:sz w:val="24"/>
    </w:rPr>
  </w:style>
  <w:style w:type="paragraph" w:customStyle="1" w:styleId="Outline1">
    <w:name w:val="Outline1"/>
    <w:basedOn w:val="Outline"/>
    <w:next w:val="Normal"/>
    <w:rsid w:val="00067620"/>
    <w:pPr>
      <w:keepNext/>
      <w:tabs>
        <w:tab w:val="num" w:pos="360"/>
      </w:tabs>
      <w:ind w:left="360" w:hanging="360"/>
    </w:pPr>
  </w:style>
  <w:style w:type="paragraph" w:styleId="Corpsdetexte">
    <w:name w:val="Body Text"/>
    <w:basedOn w:val="Normal"/>
    <w:link w:val="CorpsdetexteCar"/>
    <w:uiPriority w:val="99"/>
    <w:unhideWhenUsed/>
    <w:rsid w:val="00067620"/>
    <w:pPr>
      <w:widowControl w:val="0"/>
      <w:overflowPunct w:val="0"/>
      <w:adjustRightInd w:val="0"/>
      <w:spacing w:after="120"/>
    </w:pPr>
    <w:rPr>
      <w:kern w:val="28"/>
      <w:sz w:val="24"/>
      <w:szCs w:val="24"/>
    </w:rPr>
  </w:style>
  <w:style w:type="character" w:customStyle="1" w:styleId="CorpsdetexteCar">
    <w:name w:val="Corps de texte Car"/>
    <w:basedOn w:val="Policepardfaut"/>
    <w:link w:val="Corpsdetexte"/>
    <w:uiPriority w:val="99"/>
    <w:rsid w:val="00067620"/>
    <w:rPr>
      <w:rFonts w:ascii="Times New Roman" w:eastAsia="Times New Roman" w:hAnsi="Times New Roman" w:cs="Times New Roman"/>
      <w:kern w:val="28"/>
      <w:sz w:val="24"/>
      <w:szCs w:val="24"/>
      <w:lang w:val="en-US"/>
    </w:rPr>
  </w:style>
  <w:style w:type="paragraph" w:styleId="NormalWeb">
    <w:name w:val="Normal (Web)"/>
    <w:basedOn w:val="Normal"/>
    <w:uiPriority w:val="99"/>
    <w:rsid w:val="00067620"/>
    <w:pPr>
      <w:spacing w:beforeLines="1" w:afterLines="1"/>
    </w:pPr>
    <w:rPr>
      <w:rFonts w:ascii="Times" w:eastAsia="Calibri" w:hAnsi="Times"/>
    </w:rPr>
  </w:style>
  <w:style w:type="paragraph" w:styleId="Retraitcorpsdetexte3">
    <w:name w:val="Body Text Indent 3"/>
    <w:basedOn w:val="Normal"/>
    <w:link w:val="Retraitcorpsdetexte3Car"/>
    <w:uiPriority w:val="99"/>
    <w:semiHidden/>
    <w:unhideWhenUsed/>
    <w:rsid w:val="00067620"/>
    <w:pPr>
      <w:widowControl w:val="0"/>
      <w:overflowPunct w:val="0"/>
      <w:adjustRightInd w:val="0"/>
      <w:spacing w:after="120"/>
      <w:ind w:left="360"/>
    </w:pPr>
    <w:rPr>
      <w:kern w:val="28"/>
      <w:sz w:val="16"/>
      <w:szCs w:val="16"/>
    </w:rPr>
  </w:style>
  <w:style w:type="character" w:customStyle="1" w:styleId="Retraitcorpsdetexte3Car">
    <w:name w:val="Retrait corps de texte 3 Car"/>
    <w:basedOn w:val="Policepardfaut"/>
    <w:link w:val="Retraitcorpsdetexte3"/>
    <w:uiPriority w:val="99"/>
    <w:semiHidden/>
    <w:rsid w:val="00067620"/>
    <w:rPr>
      <w:rFonts w:ascii="Times New Roman" w:eastAsia="Times New Roman" w:hAnsi="Times New Roman" w:cs="Times New Roman"/>
      <w:kern w:val="28"/>
      <w:sz w:val="16"/>
      <w:szCs w:val="16"/>
      <w:lang w:val="en-US"/>
    </w:rPr>
  </w:style>
  <w:style w:type="paragraph" w:customStyle="1" w:styleId="UNDPConditionShort">
    <w:name w:val="UNDP Condition Short"/>
    <w:basedOn w:val="Normal"/>
    <w:rsid w:val="00067620"/>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rPr>
  </w:style>
  <w:style w:type="character" w:styleId="Appelnotedebasdep">
    <w:name w:val="footnote reference"/>
    <w:aliases w:val="ftref,16 Point,Superscript 6 Point,Car Car Char Car Char Car Car Char Car Char Char,Car Car Car Car Car Car Car Car Char Car Car Char Car Car Car Char Car Char Char Char,Error-Fußnotenzeichen5,Error-Fußnotenzeichen6,Ref,BVI fnr"/>
    <w:link w:val="BVIfnrCarChar"/>
    <w:uiPriority w:val="99"/>
    <w:qFormat/>
    <w:rsid w:val="00067620"/>
    <w:rPr>
      <w:vertAlign w:val="superscript"/>
    </w:rPr>
  </w:style>
  <w:style w:type="paragraph" w:styleId="Notedebasdepage">
    <w:name w:val="footnote text"/>
    <w:aliases w:val="single space,Footnote Text Char Char Char Char,Footnote Text Char Char,Footnote Text Char2,Footnote Text Char1 Char1,Footnote Text Char Char Char,Footnote Text Char2 Char Char Char,Footnote Text Char1,FOOTNOTES,fn,ft,Geneva,fn1,f"/>
    <w:basedOn w:val="Normal"/>
    <w:link w:val="NotedebasdepageCar"/>
    <w:uiPriority w:val="99"/>
    <w:unhideWhenUsed/>
    <w:rsid w:val="00067620"/>
  </w:style>
  <w:style w:type="character" w:customStyle="1" w:styleId="NotedebasdepageCar">
    <w:name w:val="Note de bas de page Car"/>
    <w:aliases w:val="single space Car,Footnote Text Char Char Char Char Car,Footnote Text Char Char Car,Footnote Text Char2 Car,Footnote Text Char1 Char1 Car,Footnote Text Char Char Char Car,Footnote Text Char2 Char Char Char Car,FOOTNOTES Car,fn Car"/>
    <w:basedOn w:val="Policepardfaut"/>
    <w:link w:val="Notedebasdepage"/>
    <w:uiPriority w:val="99"/>
    <w:rsid w:val="00067620"/>
    <w:rPr>
      <w:rFonts w:ascii="Times New Roman" w:eastAsia="Times New Roman" w:hAnsi="Times New Roman" w:cs="Times New Roman"/>
      <w:sz w:val="20"/>
      <w:szCs w:val="20"/>
      <w:lang w:val="en-US"/>
    </w:rPr>
  </w:style>
  <w:style w:type="paragraph" w:styleId="Paragraphedeliste">
    <w:name w:val="List Paragraph"/>
    <w:aliases w:val="References,Bullets,Llista Nivell1,Lista de nivel 1,Paragraphe de liste PBLH,Lettre d'introduction"/>
    <w:basedOn w:val="Normal"/>
    <w:link w:val="ParagraphedelisteCar"/>
    <w:uiPriority w:val="99"/>
    <w:qFormat/>
    <w:rsid w:val="00067620"/>
    <w:pPr>
      <w:widowControl w:val="0"/>
      <w:overflowPunct w:val="0"/>
      <w:adjustRightInd w:val="0"/>
      <w:spacing w:line="360" w:lineRule="auto"/>
      <w:ind w:left="720"/>
      <w:contextualSpacing/>
    </w:pPr>
    <w:rPr>
      <w:kern w:val="28"/>
      <w:sz w:val="22"/>
      <w:szCs w:val="24"/>
    </w:rPr>
  </w:style>
  <w:style w:type="table" w:styleId="Grilledutableau">
    <w:name w:val="Table Grid"/>
    <w:basedOn w:val="TableauNormal"/>
    <w:uiPriority w:val="59"/>
    <w:rsid w:val="0006762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Normal"/>
    <w:rsid w:val="00067620"/>
    <w:pPr>
      <w:widowControl w:val="0"/>
      <w:tabs>
        <w:tab w:val="left" w:pos="680"/>
        <w:tab w:val="left" w:pos="1060"/>
      </w:tabs>
      <w:spacing w:line="240" w:lineRule="atLeast"/>
      <w:ind w:left="432" w:hanging="288"/>
    </w:pPr>
    <w:rPr>
      <w:snapToGrid w:val="0"/>
      <w:sz w:val="24"/>
    </w:rPr>
  </w:style>
  <w:style w:type="paragraph" w:styleId="Corpsdetexte2">
    <w:name w:val="Body Text 2"/>
    <w:basedOn w:val="Normal"/>
    <w:link w:val="Corpsdetexte2Car"/>
    <w:uiPriority w:val="99"/>
    <w:unhideWhenUsed/>
    <w:rsid w:val="00067620"/>
    <w:pPr>
      <w:widowControl w:val="0"/>
      <w:overflowPunct w:val="0"/>
      <w:adjustRightInd w:val="0"/>
      <w:spacing w:after="120" w:line="480" w:lineRule="auto"/>
    </w:pPr>
    <w:rPr>
      <w:kern w:val="28"/>
      <w:sz w:val="24"/>
      <w:szCs w:val="24"/>
    </w:rPr>
  </w:style>
  <w:style w:type="character" w:customStyle="1" w:styleId="Corpsdetexte2Car">
    <w:name w:val="Corps de texte 2 Car"/>
    <w:basedOn w:val="Policepardfaut"/>
    <w:link w:val="Corpsdetexte2"/>
    <w:uiPriority w:val="99"/>
    <w:rsid w:val="00067620"/>
    <w:rPr>
      <w:rFonts w:ascii="Times New Roman" w:eastAsia="Times New Roman" w:hAnsi="Times New Roman" w:cs="Times New Roman"/>
      <w:kern w:val="28"/>
      <w:sz w:val="24"/>
      <w:szCs w:val="24"/>
      <w:lang w:val="en-US"/>
    </w:rPr>
  </w:style>
  <w:style w:type="paragraph" w:styleId="Index1">
    <w:name w:val="index 1"/>
    <w:basedOn w:val="Normal"/>
    <w:next w:val="Normal"/>
    <w:autoRedefine/>
    <w:uiPriority w:val="99"/>
    <w:semiHidden/>
    <w:unhideWhenUsed/>
    <w:rsid w:val="00067620"/>
    <w:pPr>
      <w:ind w:left="200" w:hanging="200"/>
    </w:pPr>
  </w:style>
  <w:style w:type="paragraph" w:styleId="Titreindex">
    <w:name w:val="index heading"/>
    <w:basedOn w:val="Normal"/>
    <w:next w:val="Index1"/>
    <w:uiPriority w:val="99"/>
    <w:rsid w:val="00067620"/>
    <w:rPr>
      <w:rFonts w:ascii="Arial" w:hAnsi="Arial" w:cs="Arial"/>
      <w:b/>
      <w:bCs/>
      <w:sz w:val="24"/>
      <w:szCs w:val="24"/>
    </w:rPr>
  </w:style>
  <w:style w:type="paragraph" w:styleId="Date">
    <w:name w:val="Date"/>
    <w:basedOn w:val="Normal"/>
    <w:next w:val="Normal"/>
    <w:link w:val="DateCar"/>
    <w:uiPriority w:val="99"/>
    <w:rsid w:val="00067620"/>
    <w:rPr>
      <w:sz w:val="24"/>
      <w:szCs w:val="24"/>
    </w:rPr>
  </w:style>
  <w:style w:type="character" w:customStyle="1" w:styleId="DateCar">
    <w:name w:val="Date Car"/>
    <w:basedOn w:val="Policepardfaut"/>
    <w:link w:val="Date"/>
    <w:uiPriority w:val="99"/>
    <w:rsid w:val="00067620"/>
    <w:rPr>
      <w:rFonts w:ascii="Times New Roman" w:eastAsia="Times New Roman" w:hAnsi="Times New Roman" w:cs="Times New Roman"/>
      <w:sz w:val="24"/>
      <w:szCs w:val="24"/>
      <w:lang w:val="en-US"/>
    </w:rPr>
  </w:style>
  <w:style w:type="paragraph" w:customStyle="1" w:styleId="Section3-Heading1">
    <w:name w:val="Section 3 - Heading 1"/>
    <w:basedOn w:val="Normal"/>
    <w:rsid w:val="00067620"/>
    <w:pPr>
      <w:pBdr>
        <w:bottom w:val="single" w:sz="4" w:space="1" w:color="auto"/>
      </w:pBdr>
      <w:spacing w:after="240"/>
      <w:jc w:val="center"/>
    </w:pPr>
    <w:rPr>
      <w:rFonts w:ascii="Times New Roman Bold" w:hAnsi="Times New Roman Bold"/>
      <w:b/>
      <w:sz w:val="32"/>
      <w:szCs w:val="24"/>
    </w:rPr>
  </w:style>
  <w:style w:type="character" w:styleId="Textedelespacerserv">
    <w:name w:val="Placeholder Text"/>
    <w:basedOn w:val="Policepardfaut"/>
    <w:uiPriority w:val="99"/>
    <w:semiHidden/>
    <w:rsid w:val="00067620"/>
    <w:rPr>
      <w:color w:val="808080"/>
    </w:rPr>
  </w:style>
  <w:style w:type="character" w:styleId="Lienhypertextesuivivisit">
    <w:name w:val="FollowedHyperlink"/>
    <w:basedOn w:val="Policepardfaut"/>
    <w:uiPriority w:val="99"/>
    <w:semiHidden/>
    <w:unhideWhenUsed/>
    <w:rsid w:val="00067620"/>
    <w:rPr>
      <w:color w:val="954F72" w:themeColor="followedHyperlink"/>
      <w:u w:val="single"/>
    </w:rPr>
  </w:style>
  <w:style w:type="paragraph" w:styleId="Rvision">
    <w:name w:val="Revision"/>
    <w:hidden/>
    <w:uiPriority w:val="99"/>
    <w:semiHidden/>
    <w:rsid w:val="00067620"/>
    <w:pPr>
      <w:spacing w:after="0" w:line="240" w:lineRule="auto"/>
    </w:pPr>
    <w:rPr>
      <w:rFonts w:ascii="Times New Roman" w:eastAsia="Times New Roman" w:hAnsi="Times New Roman" w:cs="Times New Roman"/>
      <w:sz w:val="20"/>
      <w:szCs w:val="20"/>
      <w:lang w:val="en-US"/>
    </w:rPr>
  </w:style>
  <w:style w:type="character" w:customStyle="1" w:styleId="ParagraphedelisteCar">
    <w:name w:val="Paragraphe de liste Car"/>
    <w:aliases w:val="References Car,Bullets Car,Llista Nivell1 Car,Lista de nivel 1 Car,Paragraphe de liste PBLH Car,Lettre d'introduction Car"/>
    <w:basedOn w:val="Policepardfaut"/>
    <w:link w:val="Paragraphedeliste"/>
    <w:uiPriority w:val="34"/>
    <w:locked/>
    <w:rsid w:val="00067620"/>
    <w:rPr>
      <w:rFonts w:ascii="Times New Roman" w:eastAsia="Times New Roman" w:hAnsi="Times New Roman" w:cs="Times New Roman"/>
      <w:kern w:val="28"/>
      <w:szCs w:val="24"/>
      <w:lang w:val="en-US"/>
    </w:rPr>
  </w:style>
  <w:style w:type="paragraph" w:customStyle="1" w:styleId="Default">
    <w:name w:val="Default"/>
    <w:rsid w:val="00067620"/>
    <w:pPr>
      <w:autoSpaceDE w:val="0"/>
      <w:autoSpaceDN w:val="0"/>
      <w:adjustRightInd w:val="0"/>
      <w:spacing w:after="0" w:line="240" w:lineRule="auto"/>
    </w:pPr>
    <w:rPr>
      <w:rFonts w:ascii="Calibri" w:hAnsi="Calibri" w:cs="Calibri"/>
      <w:color w:val="000000"/>
      <w:sz w:val="24"/>
      <w:szCs w:val="24"/>
    </w:rPr>
  </w:style>
  <w:style w:type="paragraph" w:customStyle="1" w:styleId="BVIfnrCarChar">
    <w:name w:val="BVI fnr Car Char"/>
    <w:aliases w:val="BVI fnr Car Car Car Char,BVI fnr Car Car Char,BVI fnr Car Car Car Car Car Char,BVI fnr Car Car Car Car Char Car Car Char"/>
    <w:basedOn w:val="Normal"/>
    <w:link w:val="Appelnotedebasdep"/>
    <w:uiPriority w:val="99"/>
    <w:rsid w:val="00067620"/>
    <w:pPr>
      <w:spacing w:after="160" w:line="240" w:lineRule="exact"/>
    </w:pPr>
    <w:rPr>
      <w:rFonts w:asciiTheme="minorHAnsi" w:eastAsiaTheme="minorHAnsi" w:hAnsiTheme="minorHAnsi" w:cstheme="minorBidi"/>
      <w:sz w:val="22"/>
      <w:szCs w:val="22"/>
      <w:vertAlign w:val="superscript"/>
      <w:lang w:val="fr-FR"/>
    </w:rPr>
  </w:style>
  <w:style w:type="character" w:customStyle="1" w:styleId="longtext1">
    <w:name w:val="long_text1"/>
    <w:basedOn w:val="Policepardfaut"/>
    <w:rsid w:val="00067620"/>
    <w:rPr>
      <w:sz w:val="20"/>
      <w:szCs w:val="20"/>
    </w:rPr>
  </w:style>
  <w:style w:type="table" w:customStyle="1" w:styleId="TableGrid">
    <w:name w:val="TableGrid"/>
    <w:rsid w:val="00067620"/>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depts/ptd/pdf/conduct_english.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dp.org/content/undp/en/home/operations/procurement/protestandsanctions/" TargetMode="External"/><Relationship Id="rId12" Type="http://schemas.openxmlformats.org/officeDocument/2006/relationships/hyperlink" Target="http://www.unevaluation.org/unegcodeofconduct"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valuation.org/ethicalguidelin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rocurement-notices.undp.org/search.cfm" TargetMode="External"/><Relationship Id="rId4" Type="http://schemas.openxmlformats.org/officeDocument/2006/relationships/webSettings" Target="webSettings.xml"/><Relationship Id="rId9" Type="http://schemas.openxmlformats.org/officeDocument/2006/relationships/hyperlink" Target="mailto:faq.td@undp.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registry.td@undp.org" TargetMode="External"/><Relationship Id="rId1" Type="http://schemas.openxmlformats.org/officeDocument/2006/relationships/hyperlink" Target="http://www.td.undp.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evaluation.org/unegcodeofconduct" TargetMode="External"/><Relationship Id="rId1" Type="http://schemas.openxmlformats.org/officeDocument/2006/relationships/hyperlink" Target="http://www.unevaluation.org/ethical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898B21DCF54ED7992F23E68E903510"/>
        <w:category>
          <w:name w:val="Général"/>
          <w:gallery w:val="placeholder"/>
        </w:category>
        <w:types>
          <w:type w:val="bbPlcHdr"/>
        </w:types>
        <w:behaviors>
          <w:behavior w:val="content"/>
        </w:behaviors>
        <w:guid w:val="{E0BD5A18-154A-4E35-8184-B2648C107820}"/>
      </w:docPartPr>
      <w:docPartBody>
        <w:p w:rsidR="00110217" w:rsidRDefault="00110217" w:rsidP="00110217">
          <w:pPr>
            <w:pStyle w:val="2F898B21DCF54ED7992F23E68E903510"/>
          </w:pPr>
          <w:r w:rsidRPr="00F740A5">
            <w:rPr>
              <w:rStyle w:val="Textedelespacerserv"/>
            </w:rPr>
            <w:t>Click here to enter text.</w:t>
          </w:r>
        </w:p>
      </w:docPartBody>
    </w:docPart>
    <w:docPart>
      <w:docPartPr>
        <w:name w:val="F078AC65300A408BBF246467F3FADDF9"/>
        <w:category>
          <w:name w:val="Général"/>
          <w:gallery w:val="placeholder"/>
        </w:category>
        <w:types>
          <w:type w:val="bbPlcHdr"/>
        </w:types>
        <w:behaviors>
          <w:behavior w:val="content"/>
        </w:behaviors>
        <w:guid w:val="{195C649B-5736-4351-989D-79B8FDCEBB9D}"/>
      </w:docPartPr>
      <w:docPartBody>
        <w:p w:rsidR="00110217" w:rsidRDefault="00110217" w:rsidP="00110217">
          <w:pPr>
            <w:pStyle w:val="F078AC65300A408BBF246467F3FADDF9"/>
          </w:pPr>
          <w:r w:rsidRPr="009E1C14">
            <w:rPr>
              <w:rFonts w:ascii="Calibri" w:hAnsi="Calibri" w:cs="Calibri"/>
              <w:b/>
              <w:i/>
              <w:color w:val="000000" w:themeColor="text1"/>
            </w:rPr>
            <w:t>[indicate language]</w:t>
          </w:r>
        </w:p>
      </w:docPartBody>
    </w:docPart>
    <w:docPart>
      <w:docPartPr>
        <w:name w:val="ACE72D7430B14135BF3D6B256DB65CED"/>
        <w:category>
          <w:name w:val="Général"/>
          <w:gallery w:val="placeholder"/>
        </w:category>
        <w:types>
          <w:type w:val="bbPlcHdr"/>
        </w:types>
        <w:behaviors>
          <w:behavior w:val="content"/>
        </w:behaviors>
        <w:guid w:val="{F3973D21-14A8-440C-92A7-2CF78F8EB734}"/>
      </w:docPartPr>
      <w:docPartBody>
        <w:p w:rsidR="00110217" w:rsidRDefault="00110217" w:rsidP="00110217">
          <w:pPr>
            <w:pStyle w:val="ACE72D7430B14135BF3D6B256DB65CED"/>
          </w:pPr>
          <w:r w:rsidRPr="009E1C14">
            <w:rPr>
              <w:rFonts w:ascii="Calibri" w:hAnsi="Calibri" w:cs="Calibri"/>
              <w:b/>
              <w:i/>
              <w:color w:val="000000" w:themeColor="text1"/>
            </w:rPr>
            <w:t>[indicate validity duration].</w:t>
          </w:r>
        </w:p>
      </w:docPartBody>
    </w:docPart>
    <w:docPart>
      <w:docPartPr>
        <w:name w:val="071B7B57C950417AB6048DB0A616B4F8"/>
        <w:category>
          <w:name w:val="Général"/>
          <w:gallery w:val="placeholder"/>
        </w:category>
        <w:types>
          <w:type w:val="bbPlcHdr"/>
        </w:types>
        <w:behaviors>
          <w:behavior w:val="content"/>
        </w:behaviors>
        <w:guid w:val="{CF70A964-81BA-448A-A086-C6C9E1529E75}"/>
      </w:docPartPr>
      <w:docPartBody>
        <w:p w:rsidR="00110217" w:rsidRDefault="00110217" w:rsidP="00110217">
          <w:pPr>
            <w:pStyle w:val="071B7B57C950417AB6048DB0A616B4F8"/>
          </w:pPr>
          <w:r w:rsidRPr="00F740A5">
            <w:rPr>
              <w:rStyle w:val="Textedelespacerserv"/>
            </w:rPr>
            <w:t>Click here to enter text.</w:t>
          </w:r>
        </w:p>
      </w:docPartBody>
    </w:docPart>
    <w:docPart>
      <w:docPartPr>
        <w:name w:val="FDF5A90B3FFD404E891E1CC1D4E5E6C2"/>
        <w:category>
          <w:name w:val="Général"/>
          <w:gallery w:val="placeholder"/>
        </w:category>
        <w:types>
          <w:type w:val="bbPlcHdr"/>
        </w:types>
        <w:behaviors>
          <w:behavior w:val="content"/>
        </w:behaviors>
        <w:guid w:val="{851DE52F-4FB6-472D-95CF-7B53B2B45D32}"/>
      </w:docPartPr>
      <w:docPartBody>
        <w:p w:rsidR="00900D85" w:rsidRDefault="00900D85" w:rsidP="00900D85">
          <w:pPr>
            <w:pStyle w:val="FDF5A90B3FFD404E891E1CC1D4E5E6C2"/>
          </w:pPr>
          <w:r w:rsidRPr="00F740A5">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decorative"/>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Gulim">
    <w:altName w:val="Gulim"/>
    <w:panose1 w:val="020B0600000101010101"/>
    <w:charset w:val="81"/>
    <w:family w:val="swiss"/>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17"/>
    <w:rsid w:val="00110217"/>
    <w:rsid w:val="005A4F3F"/>
    <w:rsid w:val="005A4F9E"/>
    <w:rsid w:val="007C74AF"/>
    <w:rsid w:val="00900D85"/>
    <w:rsid w:val="00BF1105"/>
    <w:rsid w:val="00C470C5"/>
    <w:rsid w:val="00CD159E"/>
    <w:rsid w:val="00F678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0D85"/>
    <w:rPr>
      <w:color w:val="808080"/>
    </w:rPr>
  </w:style>
  <w:style w:type="paragraph" w:customStyle="1" w:styleId="2F898B21DCF54ED7992F23E68E903510">
    <w:name w:val="2F898B21DCF54ED7992F23E68E903510"/>
    <w:rsid w:val="00110217"/>
  </w:style>
  <w:style w:type="paragraph" w:customStyle="1" w:styleId="F078AC65300A408BBF246467F3FADDF9">
    <w:name w:val="F078AC65300A408BBF246467F3FADDF9"/>
    <w:rsid w:val="00110217"/>
  </w:style>
  <w:style w:type="paragraph" w:customStyle="1" w:styleId="ACE72D7430B14135BF3D6B256DB65CED">
    <w:name w:val="ACE72D7430B14135BF3D6B256DB65CED"/>
    <w:rsid w:val="00110217"/>
  </w:style>
  <w:style w:type="paragraph" w:customStyle="1" w:styleId="071B7B57C950417AB6048DB0A616B4F8">
    <w:name w:val="071B7B57C950417AB6048DB0A616B4F8"/>
    <w:rsid w:val="00110217"/>
  </w:style>
  <w:style w:type="paragraph" w:customStyle="1" w:styleId="FDF5A90B3FFD404E891E1CC1D4E5E6C2">
    <w:name w:val="FDF5A90B3FFD404E891E1CC1D4E5E6C2"/>
    <w:rsid w:val="00900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10200</Words>
  <Characters>58143</Characters>
  <Application>Microsoft Office Word</Application>
  <DocSecurity>0</DocSecurity>
  <Lines>484</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Bureau Morgode</dc:creator>
  <cp:keywords/>
  <dc:description/>
  <cp:lastModifiedBy>Samson Mbaindiguitarel</cp:lastModifiedBy>
  <cp:revision>3</cp:revision>
  <dcterms:created xsi:type="dcterms:W3CDTF">2019-12-10T13:42:00Z</dcterms:created>
  <dcterms:modified xsi:type="dcterms:W3CDTF">2019-12-10T15:10:00Z</dcterms:modified>
</cp:coreProperties>
</file>