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F870C" w14:textId="07CC8DF1" w:rsidR="00695E58" w:rsidRPr="00D913EC" w:rsidRDefault="00695E58" w:rsidP="00695E58">
      <w:pPr>
        <w:rPr>
          <w:rFonts w:cstheme="minorHAnsi"/>
          <w:lang w:val="fr-FR"/>
        </w:rPr>
      </w:pPr>
    </w:p>
    <w:p w14:paraId="35C46B30" w14:textId="77777777" w:rsidR="00803EE5" w:rsidRPr="001E51F6" w:rsidRDefault="00803EE5" w:rsidP="00803EE5">
      <w:pPr>
        <w:rPr>
          <w:rFonts w:ascii="Adobe Devanagari" w:hAnsi="Adobe Devanagari" w:cs="Adobe Devanagari"/>
          <w:lang w:val="fr-FR"/>
        </w:rPr>
      </w:pPr>
      <w:bookmarkStart w:id="0" w:name="_Hlk503257935"/>
      <w:bookmarkStart w:id="1" w:name="_Hlk503258168"/>
      <w:bookmarkStart w:id="2" w:name="_Hlk515264770"/>
      <w:bookmarkEnd w:id="0"/>
      <w:bookmarkEnd w:id="1"/>
      <w:r w:rsidRPr="001E51F6">
        <w:rPr>
          <w:noProof/>
          <w:lang w:val="fr-FR"/>
        </w:rPr>
        <w:drawing>
          <wp:inline distT="0" distB="0" distL="0" distR="0" wp14:anchorId="4B50E4F5" wp14:editId="796C60A5">
            <wp:extent cx="1343025" cy="9549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069" cy="977728"/>
                    </a:xfrm>
                    <a:prstGeom prst="rect">
                      <a:avLst/>
                    </a:prstGeom>
                    <a:noFill/>
                    <a:ln>
                      <a:noFill/>
                    </a:ln>
                  </pic:spPr>
                </pic:pic>
              </a:graphicData>
            </a:graphic>
          </wp:inline>
        </w:drawing>
      </w:r>
      <w:r w:rsidRPr="001E51F6">
        <w:rPr>
          <w:rFonts w:ascii="Adobe Devanagari" w:hAnsi="Adobe Devanagari" w:cs="Adobe Devanagari"/>
          <w:lang w:val="fr-FR"/>
        </w:rPr>
        <w:t xml:space="preserve">                        </w:t>
      </w:r>
      <w:r w:rsidRPr="001E51F6">
        <w:rPr>
          <w:rFonts w:ascii="Adobe Devanagari" w:hAnsi="Adobe Devanagari" w:cs="Adobe Devanagari"/>
          <w:noProof/>
          <w:lang w:val="fr-FR" w:eastAsia="fr-FR"/>
        </w:rPr>
        <w:drawing>
          <wp:inline distT="0" distB="0" distL="0" distR="0" wp14:anchorId="4DC48B62" wp14:editId="082408BE">
            <wp:extent cx="431395" cy="914400"/>
            <wp:effectExtent l="0" t="0" r="6985" b="0"/>
            <wp:docPr id="3078" name="Picture 1">
              <a:extLst xmlns:a="http://schemas.openxmlformats.org/drawingml/2006/main">
                <a:ext uri="{FF2B5EF4-FFF2-40B4-BE49-F238E27FC236}">
                  <a16:creationId xmlns:a16="http://schemas.microsoft.com/office/drawing/2014/main" id="{7F7F5EA8-2500-45E7-AF4B-CE5921AE14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
                      <a:extLst>
                        <a:ext uri="{FF2B5EF4-FFF2-40B4-BE49-F238E27FC236}">
                          <a16:creationId xmlns:a16="http://schemas.microsoft.com/office/drawing/2014/main" id="{7F7F5EA8-2500-45E7-AF4B-CE5921AE14AC}"/>
                        </a:ext>
                      </a:extLst>
                    </pic:cNvPr>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31395" cy="914400"/>
                    </a:xfrm>
                    <a:prstGeom prst="rect">
                      <a:avLst/>
                    </a:prstGeom>
                    <a:noFill/>
                    <a:ln>
                      <a:noFill/>
                    </a:ln>
                  </pic:spPr>
                </pic:pic>
              </a:graphicData>
            </a:graphic>
          </wp:inline>
        </w:drawing>
      </w:r>
      <w:r w:rsidRPr="001E51F6">
        <w:rPr>
          <w:rFonts w:ascii="Adobe Devanagari" w:hAnsi="Adobe Devanagari" w:cs="Adobe Devanagari"/>
          <w:lang w:val="fr-FR"/>
        </w:rPr>
        <w:t xml:space="preserve">           </w:t>
      </w:r>
      <w:r w:rsidRPr="001E51F6">
        <w:rPr>
          <w:rFonts w:ascii="Adobe Devanagari" w:hAnsi="Adobe Devanagari" w:cs="Adobe Devanagari"/>
          <w:noProof/>
          <w:lang w:val="fr-FR" w:eastAsia="fr-FR"/>
        </w:rPr>
        <w:drawing>
          <wp:inline distT="0" distB="0" distL="0" distR="0" wp14:anchorId="69702834" wp14:editId="0EC3422A">
            <wp:extent cx="1818688" cy="914400"/>
            <wp:effectExtent l="0" t="0" r="0" b="0"/>
            <wp:docPr id="3079" name="Picture 2">
              <a:extLst xmlns:a="http://schemas.openxmlformats.org/drawingml/2006/main">
                <a:ext uri="{FF2B5EF4-FFF2-40B4-BE49-F238E27FC236}">
                  <a16:creationId xmlns:a16="http://schemas.microsoft.com/office/drawing/2014/main" id="{1608A2E2-84B0-442F-A997-7373525126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2">
                      <a:extLst>
                        <a:ext uri="{FF2B5EF4-FFF2-40B4-BE49-F238E27FC236}">
                          <a16:creationId xmlns:a16="http://schemas.microsoft.com/office/drawing/2014/main" id="{1608A2E2-84B0-442F-A997-737352512643}"/>
                        </a:ext>
                      </a:extLst>
                    </pic:cNvPr>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818688" cy="914400"/>
                    </a:xfrm>
                    <a:prstGeom prst="rect">
                      <a:avLst/>
                    </a:prstGeom>
                    <a:noFill/>
                    <a:ln>
                      <a:noFill/>
                    </a:ln>
                  </pic:spPr>
                </pic:pic>
              </a:graphicData>
            </a:graphic>
          </wp:inline>
        </w:drawing>
      </w:r>
      <w:r w:rsidRPr="001E51F6">
        <w:rPr>
          <w:rFonts w:ascii="Adobe Devanagari" w:hAnsi="Adobe Devanagari" w:cs="Adobe Devanagari"/>
          <w:lang w:val="fr-FR"/>
        </w:rPr>
        <w:t xml:space="preserve">             </w:t>
      </w:r>
      <w:r w:rsidRPr="001E51F6">
        <w:rPr>
          <w:rFonts w:ascii="Adobe Devanagari" w:hAnsi="Adobe Devanagari" w:cs="Adobe Devanagari"/>
          <w:noProof/>
          <w:lang w:val="fr-FR" w:eastAsia="fr-FR"/>
        </w:rPr>
        <w:drawing>
          <wp:inline distT="0" distB="0" distL="0" distR="0" wp14:anchorId="73CDEE9E" wp14:editId="3E48076E">
            <wp:extent cx="854851" cy="914400"/>
            <wp:effectExtent l="0" t="0" r="2540" b="0"/>
            <wp:docPr id="3076" name="Picture 13" descr="GEFcolor">
              <a:extLst xmlns:a="http://schemas.openxmlformats.org/drawingml/2006/main">
                <a:ext uri="{FF2B5EF4-FFF2-40B4-BE49-F238E27FC236}">
                  <a16:creationId xmlns:a16="http://schemas.microsoft.com/office/drawing/2014/main" id="{35119ACA-B475-4607-9225-E886A2B4F8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13" descr="GEFcolor">
                      <a:extLst>
                        <a:ext uri="{FF2B5EF4-FFF2-40B4-BE49-F238E27FC236}">
                          <a16:creationId xmlns:a16="http://schemas.microsoft.com/office/drawing/2014/main" id="{35119ACA-B475-4607-9225-E886A2B4F82D}"/>
                        </a:ext>
                      </a:extLst>
                    </pic:cNvPr>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854851" cy="914400"/>
                    </a:xfrm>
                    <a:prstGeom prst="rect">
                      <a:avLst/>
                    </a:prstGeom>
                    <a:noFill/>
                    <a:ln>
                      <a:noFill/>
                    </a:ln>
                  </pic:spPr>
                </pic:pic>
              </a:graphicData>
            </a:graphic>
          </wp:inline>
        </w:drawing>
      </w:r>
    </w:p>
    <w:p w14:paraId="04A01716" w14:textId="5C9AB2A6" w:rsidR="006C5CC2" w:rsidRPr="00D913EC" w:rsidRDefault="006C5CC2" w:rsidP="006C5CC2">
      <w:pPr>
        <w:rPr>
          <w:rFonts w:cstheme="minorHAnsi"/>
          <w:lang w:val="fr-FR"/>
        </w:rPr>
      </w:pPr>
      <w:r w:rsidRPr="00D913EC">
        <w:rPr>
          <w:rFonts w:cstheme="minorHAnsi"/>
          <w:lang w:val="fr-FR"/>
        </w:rPr>
        <w:t xml:space="preserve">                                                                                                                                            </w:t>
      </w:r>
      <w:bookmarkStart w:id="3" w:name="_Hlk503257836"/>
      <w:bookmarkEnd w:id="3"/>
      <w:r w:rsidRPr="00D913EC">
        <w:rPr>
          <w:rFonts w:cstheme="minorHAnsi"/>
          <w:lang w:val="fr-FR"/>
        </w:rPr>
        <w:t xml:space="preserve">            </w:t>
      </w:r>
    </w:p>
    <w:p w14:paraId="0CA267E2" w14:textId="77777777" w:rsidR="006C5CC2" w:rsidRPr="00D913EC" w:rsidRDefault="006C5CC2" w:rsidP="006C5CC2">
      <w:pPr>
        <w:rPr>
          <w:rFonts w:cstheme="minorHAnsi"/>
          <w:lang w:val="fr-FR"/>
        </w:rPr>
      </w:pPr>
    </w:p>
    <w:p w14:paraId="10DC3786" w14:textId="77777777" w:rsidR="006C5CC2" w:rsidRPr="00D913EC" w:rsidRDefault="006C5CC2" w:rsidP="006C5CC2">
      <w:pPr>
        <w:rPr>
          <w:rFonts w:cstheme="minorHAnsi"/>
          <w:lang w:val="fr-FR"/>
        </w:rPr>
      </w:pPr>
    </w:p>
    <w:p w14:paraId="6B4AD43D" w14:textId="77777777" w:rsidR="006C5CC2" w:rsidRPr="00D913EC" w:rsidRDefault="006C5CC2" w:rsidP="006C5CC2">
      <w:pPr>
        <w:rPr>
          <w:rFonts w:cstheme="minorHAnsi"/>
          <w:lang w:val="fr-FR"/>
        </w:rPr>
      </w:pPr>
    </w:p>
    <w:p w14:paraId="30BD09B8" w14:textId="43874C6C" w:rsidR="006C5CC2" w:rsidRPr="00D913EC" w:rsidRDefault="006C5CC2" w:rsidP="006C5CC2">
      <w:pPr>
        <w:jc w:val="center"/>
        <w:rPr>
          <w:rFonts w:cstheme="minorHAnsi"/>
          <w:lang w:val="fr-FR"/>
        </w:rPr>
      </w:pPr>
      <w:r w:rsidRPr="00D913EC">
        <w:rPr>
          <w:rFonts w:cstheme="minorHAnsi"/>
          <w:lang w:val="fr-FR"/>
        </w:rPr>
        <w:t>« </w:t>
      </w:r>
      <w:r w:rsidRPr="00D913EC">
        <w:rPr>
          <w:rFonts w:cstheme="minorHAnsi"/>
          <w:bCs/>
          <w:lang w:val="fr-FR"/>
        </w:rPr>
        <w:t>Amélioration de la résilience d’écosystèmes et de communautés vulnérables aux changements climatiques et aux menace</w:t>
      </w:r>
      <w:r w:rsidR="00694947" w:rsidRPr="00D913EC">
        <w:rPr>
          <w:rFonts w:cstheme="minorHAnsi"/>
          <w:bCs/>
          <w:lang w:val="fr-FR"/>
        </w:rPr>
        <w:t>s anthropiques par une approche</w:t>
      </w:r>
      <w:r w:rsidR="001C7FEE" w:rsidRPr="00D913EC">
        <w:rPr>
          <w:rFonts w:cstheme="minorHAnsi"/>
          <w:bCs/>
          <w:lang w:val="fr-FR"/>
        </w:rPr>
        <w:t>,</w:t>
      </w:r>
      <w:r w:rsidRPr="00D913EC">
        <w:rPr>
          <w:rFonts w:cstheme="minorHAnsi"/>
          <w:bCs/>
          <w:lang w:val="fr-FR"/>
        </w:rPr>
        <w:t xml:space="preserve"> de la montagne à la mer</w:t>
      </w:r>
      <w:r w:rsidR="001C7FEE" w:rsidRPr="00D913EC">
        <w:rPr>
          <w:rFonts w:cstheme="minorHAnsi"/>
          <w:bCs/>
          <w:lang w:val="fr-FR"/>
        </w:rPr>
        <w:t>,</w:t>
      </w:r>
      <w:r w:rsidRPr="00D913EC">
        <w:rPr>
          <w:rFonts w:cstheme="minorHAnsi"/>
          <w:bCs/>
          <w:lang w:val="fr-FR"/>
        </w:rPr>
        <w:t xml:space="preserve"> de la conservation de la biodiversité et de la gestion des bassins versants.»</w:t>
      </w:r>
    </w:p>
    <w:p w14:paraId="5F2A9E80" w14:textId="77777777" w:rsidR="006C5CC2" w:rsidRPr="00D913EC" w:rsidRDefault="006C5CC2" w:rsidP="006C5CC2">
      <w:pPr>
        <w:jc w:val="center"/>
        <w:rPr>
          <w:rFonts w:cstheme="minorHAnsi"/>
          <w:lang w:val="fr-FR"/>
        </w:rPr>
      </w:pPr>
      <w:r w:rsidRPr="00D913EC">
        <w:rPr>
          <w:rFonts w:cstheme="minorHAnsi"/>
          <w:lang w:val="fr-FR"/>
        </w:rPr>
        <w:t>PID 90545 / PIMS 4648</w:t>
      </w:r>
    </w:p>
    <w:p w14:paraId="010F795C" w14:textId="77777777" w:rsidR="006C5CC2" w:rsidRPr="00D913EC" w:rsidRDefault="006C5CC2" w:rsidP="006C5CC2">
      <w:pPr>
        <w:jc w:val="center"/>
        <w:rPr>
          <w:rFonts w:cstheme="minorHAnsi"/>
          <w:lang w:val="fr-FR"/>
        </w:rPr>
      </w:pPr>
    </w:p>
    <w:p w14:paraId="49AF5E44" w14:textId="58F1BCA3" w:rsidR="006C5CC2" w:rsidRPr="00D913EC" w:rsidRDefault="0099419B" w:rsidP="006C5CC2">
      <w:pPr>
        <w:jc w:val="center"/>
        <w:rPr>
          <w:rFonts w:cstheme="minorHAnsi"/>
          <w:lang w:val="fr-FR"/>
        </w:rPr>
      </w:pPr>
      <w:r w:rsidRPr="00D913EC">
        <w:rPr>
          <w:rFonts w:cstheme="minorHAnsi"/>
          <w:lang w:val="fr-FR"/>
        </w:rPr>
        <w:t xml:space="preserve">ÉVALUATION </w:t>
      </w:r>
      <w:r w:rsidR="00D913EC" w:rsidRPr="00D913EC">
        <w:rPr>
          <w:rFonts w:cstheme="minorHAnsi"/>
          <w:lang w:val="fr-FR"/>
        </w:rPr>
        <w:t>FINALE</w:t>
      </w:r>
    </w:p>
    <w:p w14:paraId="67C0381C" w14:textId="77777777" w:rsidR="006C5CC2" w:rsidRPr="00D913EC" w:rsidRDefault="006C5CC2" w:rsidP="006C5CC2">
      <w:pPr>
        <w:jc w:val="center"/>
        <w:rPr>
          <w:rFonts w:cstheme="minorHAnsi"/>
          <w:u w:val="single"/>
          <w:lang w:val="fr-FR"/>
        </w:rPr>
      </w:pPr>
    </w:p>
    <w:p w14:paraId="54357492" w14:textId="77777777" w:rsidR="006C5CC2" w:rsidRPr="00D913EC" w:rsidRDefault="006C5CC2" w:rsidP="006C5CC2">
      <w:pPr>
        <w:jc w:val="center"/>
        <w:rPr>
          <w:rFonts w:cstheme="minorHAnsi"/>
          <w:u w:val="single"/>
          <w:lang w:val="fr-FR"/>
        </w:rPr>
      </w:pPr>
    </w:p>
    <w:p w14:paraId="21C5DC2F" w14:textId="77777777" w:rsidR="006C5CC2" w:rsidRPr="00D913EC" w:rsidRDefault="006C5CC2" w:rsidP="006C5CC2">
      <w:pPr>
        <w:jc w:val="center"/>
        <w:rPr>
          <w:rFonts w:cstheme="minorHAnsi"/>
          <w:u w:val="single"/>
          <w:lang w:val="fr-FR"/>
        </w:rPr>
      </w:pPr>
      <w:r w:rsidRPr="00D913EC">
        <w:rPr>
          <w:rFonts w:cstheme="minorHAnsi"/>
          <w:u w:val="single"/>
          <w:lang w:val="fr-FR"/>
        </w:rPr>
        <w:t>TERMES DE REFERENCE</w:t>
      </w:r>
    </w:p>
    <w:p w14:paraId="3E9CB411" w14:textId="77777777" w:rsidR="006C5CC2" w:rsidRPr="00D913EC" w:rsidRDefault="006C5CC2" w:rsidP="006C5CC2">
      <w:pPr>
        <w:jc w:val="center"/>
        <w:rPr>
          <w:rFonts w:cstheme="minorHAnsi"/>
          <w:u w:val="single"/>
          <w:lang w:val="fr-FR"/>
        </w:rPr>
      </w:pPr>
    </w:p>
    <w:p w14:paraId="1CB4C479" w14:textId="77777777" w:rsidR="006C5CC2" w:rsidRPr="00D913EC" w:rsidRDefault="006C5CC2" w:rsidP="006C5CC2">
      <w:pPr>
        <w:jc w:val="center"/>
        <w:rPr>
          <w:rFonts w:cstheme="minorHAnsi"/>
          <w:u w:val="single"/>
          <w:lang w:val="fr-FR"/>
        </w:rPr>
      </w:pPr>
    </w:p>
    <w:bookmarkEnd w:id="2"/>
    <w:p w14:paraId="329D0081" w14:textId="34051743" w:rsidR="00964AF5" w:rsidRPr="00D913EC" w:rsidRDefault="00964AF5" w:rsidP="00312430">
      <w:pPr>
        <w:spacing w:after="0" w:line="240" w:lineRule="auto"/>
        <w:jc w:val="both"/>
        <w:rPr>
          <w:rFonts w:cstheme="minorHAnsi"/>
          <w:lang w:val="fr-FR"/>
        </w:rPr>
      </w:pPr>
    </w:p>
    <w:p w14:paraId="36DF2AD0" w14:textId="2591FDD0" w:rsidR="00964AF5" w:rsidRPr="00D913EC" w:rsidRDefault="00964AF5" w:rsidP="00695E58">
      <w:pPr>
        <w:rPr>
          <w:rFonts w:cstheme="minorHAnsi"/>
          <w:lang w:val="fr-FR"/>
        </w:rPr>
      </w:pPr>
    </w:p>
    <w:p w14:paraId="34E4B641" w14:textId="77777777" w:rsidR="00964AF5" w:rsidRPr="00D913EC" w:rsidRDefault="00964AF5" w:rsidP="00964AF5">
      <w:pPr>
        <w:spacing w:after="0" w:line="240" w:lineRule="auto"/>
        <w:jc w:val="both"/>
        <w:rPr>
          <w:rFonts w:cstheme="minorHAnsi"/>
          <w:b/>
          <w:u w:val="single"/>
          <w:lang w:val="fr-FR"/>
        </w:rPr>
      </w:pPr>
      <w:r w:rsidRPr="00D913EC">
        <w:rPr>
          <w:rFonts w:cstheme="minorHAnsi"/>
          <w:b/>
          <w:u w:val="single"/>
          <w:lang w:val="fr-FR"/>
        </w:rPr>
        <w:t>INFORMATIONS DE BASE LIÉES AU CONTRAT</w:t>
      </w:r>
    </w:p>
    <w:p w14:paraId="4530B467" w14:textId="77777777" w:rsidR="00964AF5" w:rsidRPr="00D913EC" w:rsidRDefault="00964AF5" w:rsidP="00964AF5">
      <w:pPr>
        <w:spacing w:after="0" w:line="240" w:lineRule="auto"/>
        <w:jc w:val="both"/>
        <w:rPr>
          <w:rFonts w:cstheme="minorHAnsi"/>
          <w:b/>
          <w:lang w:val="fr-FR"/>
        </w:rPr>
      </w:pPr>
    </w:p>
    <w:p w14:paraId="7C806F1C" w14:textId="77777777" w:rsidR="00B10F82" w:rsidRPr="00D913EC" w:rsidRDefault="00B10F82" w:rsidP="00B10F82">
      <w:pPr>
        <w:pStyle w:val="paragraph"/>
        <w:jc w:val="both"/>
        <w:textAlignment w:val="baseline"/>
        <w:rPr>
          <w:rFonts w:asciiTheme="minorHAnsi" w:hAnsiTheme="minorHAnsi" w:cstheme="minorHAnsi"/>
          <w:sz w:val="22"/>
          <w:szCs w:val="22"/>
        </w:rPr>
      </w:pPr>
      <w:r w:rsidRPr="00D913EC">
        <w:rPr>
          <w:rStyle w:val="normaltextrun1"/>
          <w:rFonts w:asciiTheme="minorHAnsi" w:hAnsiTheme="minorHAnsi" w:cstheme="minorHAnsi"/>
          <w:b/>
          <w:bCs/>
          <w:sz w:val="22"/>
          <w:szCs w:val="22"/>
        </w:rPr>
        <w:t xml:space="preserve">Lieu : </w:t>
      </w:r>
      <w:r w:rsidRPr="00D913EC">
        <w:rPr>
          <w:rStyle w:val="normaltextrun1"/>
          <w:rFonts w:asciiTheme="minorHAnsi" w:hAnsiTheme="minorHAnsi" w:cstheme="minorHAnsi"/>
          <w:sz w:val="22"/>
          <w:szCs w:val="22"/>
        </w:rPr>
        <w:t>Port-au-Prince, avec déplacements dans les zones d’intervention du projet</w:t>
      </w:r>
      <w:r w:rsidRPr="00D913EC">
        <w:rPr>
          <w:rStyle w:val="eop"/>
          <w:rFonts w:asciiTheme="minorHAnsi" w:hAnsiTheme="minorHAnsi" w:cstheme="minorHAnsi"/>
          <w:sz w:val="22"/>
          <w:szCs w:val="22"/>
        </w:rPr>
        <w:t> </w:t>
      </w:r>
    </w:p>
    <w:p w14:paraId="66337A95" w14:textId="7B7E4049" w:rsidR="00B10F82" w:rsidRPr="00D913EC" w:rsidRDefault="00B10F82" w:rsidP="00B10F82">
      <w:pPr>
        <w:pStyle w:val="paragraph"/>
        <w:jc w:val="both"/>
        <w:textAlignment w:val="baseline"/>
        <w:rPr>
          <w:rFonts w:asciiTheme="minorHAnsi" w:hAnsiTheme="minorHAnsi" w:cstheme="minorHAnsi"/>
          <w:sz w:val="22"/>
          <w:szCs w:val="22"/>
        </w:rPr>
      </w:pPr>
      <w:r w:rsidRPr="00D913EC">
        <w:rPr>
          <w:rStyle w:val="normaltextrun1"/>
          <w:rFonts w:asciiTheme="minorHAnsi" w:hAnsiTheme="minorHAnsi" w:cstheme="minorHAnsi"/>
          <w:b/>
          <w:bCs/>
          <w:sz w:val="22"/>
          <w:szCs w:val="22"/>
        </w:rPr>
        <w:t xml:space="preserve">Date limite de candidature : </w:t>
      </w:r>
      <w:r w:rsidR="00D308AE" w:rsidRPr="00163B70">
        <w:rPr>
          <w:rStyle w:val="normaltextrun1"/>
          <w:rFonts w:asciiTheme="minorHAnsi" w:hAnsiTheme="minorHAnsi" w:cstheme="minorHAnsi"/>
          <w:sz w:val="22"/>
          <w:szCs w:val="22"/>
        </w:rPr>
        <w:t>3</w:t>
      </w:r>
      <w:r w:rsidRPr="00D913EC">
        <w:rPr>
          <w:rStyle w:val="normaltextrun1"/>
          <w:rFonts w:asciiTheme="minorHAnsi" w:hAnsiTheme="minorHAnsi" w:cstheme="minorHAnsi"/>
          <w:sz w:val="22"/>
          <w:szCs w:val="22"/>
        </w:rPr>
        <w:t>1 Juillet 2020</w:t>
      </w:r>
    </w:p>
    <w:p w14:paraId="5FF2983E" w14:textId="77777777" w:rsidR="00B10F82" w:rsidRPr="00D913EC" w:rsidRDefault="00B10F82" w:rsidP="00B10F82">
      <w:pPr>
        <w:pStyle w:val="paragraph"/>
        <w:jc w:val="both"/>
        <w:textAlignment w:val="baseline"/>
        <w:rPr>
          <w:rFonts w:asciiTheme="minorHAnsi" w:hAnsiTheme="minorHAnsi" w:cstheme="minorHAnsi"/>
          <w:sz w:val="22"/>
          <w:szCs w:val="22"/>
        </w:rPr>
      </w:pPr>
      <w:r w:rsidRPr="00D913EC">
        <w:rPr>
          <w:rStyle w:val="normaltextrun1"/>
          <w:rFonts w:asciiTheme="minorHAnsi" w:hAnsiTheme="minorHAnsi" w:cstheme="minorHAnsi"/>
          <w:b/>
          <w:bCs/>
          <w:sz w:val="22"/>
          <w:szCs w:val="22"/>
        </w:rPr>
        <w:t xml:space="preserve">Catégorie : </w:t>
      </w:r>
      <w:r w:rsidRPr="00D913EC">
        <w:rPr>
          <w:rStyle w:val="normaltextrun1"/>
          <w:rFonts w:asciiTheme="minorHAnsi" w:hAnsiTheme="minorHAnsi" w:cstheme="minorHAnsi"/>
          <w:sz w:val="22"/>
          <w:szCs w:val="22"/>
        </w:rPr>
        <w:t>Environnement</w:t>
      </w:r>
    </w:p>
    <w:p w14:paraId="78C774DC" w14:textId="77777777" w:rsidR="00B10F82" w:rsidRPr="00D913EC" w:rsidRDefault="00B10F82" w:rsidP="00B10F82">
      <w:pPr>
        <w:pStyle w:val="paragraph"/>
        <w:jc w:val="both"/>
        <w:textAlignment w:val="baseline"/>
        <w:rPr>
          <w:rFonts w:asciiTheme="minorHAnsi" w:hAnsiTheme="minorHAnsi" w:cstheme="minorHAnsi"/>
          <w:sz w:val="22"/>
          <w:szCs w:val="22"/>
        </w:rPr>
      </w:pPr>
      <w:r w:rsidRPr="00D913EC">
        <w:rPr>
          <w:rStyle w:val="normaltextrun1"/>
          <w:rFonts w:asciiTheme="minorHAnsi" w:hAnsiTheme="minorHAnsi" w:cstheme="minorHAnsi"/>
          <w:b/>
          <w:bCs/>
          <w:sz w:val="22"/>
          <w:szCs w:val="22"/>
        </w:rPr>
        <w:t xml:space="preserve">Type de contrat : </w:t>
      </w:r>
      <w:r w:rsidRPr="00D913EC">
        <w:rPr>
          <w:rStyle w:val="normaltextrun1"/>
          <w:rFonts w:asciiTheme="minorHAnsi" w:hAnsiTheme="minorHAnsi" w:cstheme="minorHAnsi"/>
          <w:sz w:val="22"/>
          <w:szCs w:val="22"/>
        </w:rPr>
        <w:t>Contrat individuel</w:t>
      </w:r>
      <w:r w:rsidRPr="00D913EC">
        <w:rPr>
          <w:rStyle w:val="eop"/>
          <w:rFonts w:asciiTheme="minorHAnsi" w:hAnsiTheme="minorHAnsi" w:cstheme="minorHAnsi"/>
          <w:sz w:val="22"/>
          <w:szCs w:val="22"/>
        </w:rPr>
        <w:t> </w:t>
      </w:r>
    </w:p>
    <w:p w14:paraId="16DB232C" w14:textId="77777777" w:rsidR="00B10F82" w:rsidRPr="00D913EC" w:rsidRDefault="00B10F82" w:rsidP="00B10F82">
      <w:pPr>
        <w:pStyle w:val="paragraph"/>
        <w:jc w:val="both"/>
        <w:textAlignment w:val="baseline"/>
        <w:rPr>
          <w:rFonts w:asciiTheme="minorHAnsi" w:hAnsiTheme="minorHAnsi" w:cstheme="minorHAnsi"/>
          <w:sz w:val="22"/>
          <w:szCs w:val="22"/>
        </w:rPr>
      </w:pPr>
      <w:r w:rsidRPr="00D913EC">
        <w:rPr>
          <w:rStyle w:val="normaltextrun1"/>
          <w:rFonts w:asciiTheme="minorHAnsi" w:hAnsiTheme="minorHAnsi" w:cstheme="minorHAnsi"/>
          <w:b/>
          <w:bCs/>
          <w:sz w:val="22"/>
          <w:szCs w:val="22"/>
        </w:rPr>
        <w:t xml:space="preserve">Niveau du poste : </w:t>
      </w:r>
      <w:r w:rsidRPr="00D913EC">
        <w:rPr>
          <w:rStyle w:val="normaltextrun1"/>
          <w:rFonts w:asciiTheme="minorHAnsi" w:hAnsiTheme="minorHAnsi" w:cstheme="minorHAnsi"/>
          <w:sz w:val="22"/>
          <w:szCs w:val="22"/>
        </w:rPr>
        <w:t>Consultant national</w:t>
      </w:r>
      <w:r w:rsidRPr="00D913EC">
        <w:rPr>
          <w:rStyle w:val="eop"/>
          <w:rFonts w:asciiTheme="minorHAnsi" w:hAnsiTheme="minorHAnsi" w:cstheme="minorHAnsi"/>
          <w:sz w:val="22"/>
          <w:szCs w:val="22"/>
        </w:rPr>
        <w:t> </w:t>
      </w:r>
    </w:p>
    <w:p w14:paraId="6FE0FD36" w14:textId="77777777" w:rsidR="00B10F82" w:rsidRPr="00D913EC" w:rsidRDefault="00B10F82" w:rsidP="00B10F82">
      <w:pPr>
        <w:pStyle w:val="paragraph"/>
        <w:jc w:val="both"/>
        <w:textAlignment w:val="baseline"/>
        <w:rPr>
          <w:rFonts w:asciiTheme="minorHAnsi" w:hAnsiTheme="minorHAnsi" w:cstheme="minorHAnsi"/>
          <w:sz w:val="22"/>
          <w:szCs w:val="22"/>
        </w:rPr>
      </w:pPr>
      <w:r w:rsidRPr="00D913EC">
        <w:rPr>
          <w:rStyle w:val="normaltextrun1"/>
          <w:rFonts w:asciiTheme="minorHAnsi" w:hAnsiTheme="minorHAnsi" w:cstheme="minorHAnsi"/>
          <w:b/>
          <w:bCs/>
          <w:sz w:val="22"/>
          <w:szCs w:val="22"/>
        </w:rPr>
        <w:t xml:space="preserve">Langues requises : </w:t>
      </w:r>
      <w:r w:rsidRPr="00D913EC">
        <w:rPr>
          <w:rStyle w:val="normaltextrun1"/>
          <w:rFonts w:asciiTheme="minorHAnsi" w:hAnsiTheme="minorHAnsi" w:cstheme="minorHAnsi"/>
          <w:sz w:val="22"/>
          <w:szCs w:val="22"/>
        </w:rPr>
        <w:t>Français et anglais</w:t>
      </w:r>
      <w:r w:rsidRPr="00D913EC">
        <w:rPr>
          <w:rStyle w:val="eop"/>
          <w:rFonts w:asciiTheme="minorHAnsi" w:hAnsiTheme="minorHAnsi" w:cstheme="minorHAnsi"/>
          <w:sz w:val="22"/>
          <w:szCs w:val="22"/>
        </w:rPr>
        <w:t> </w:t>
      </w:r>
    </w:p>
    <w:p w14:paraId="255F0398" w14:textId="35A18A89" w:rsidR="00B10F82" w:rsidRPr="00D913EC" w:rsidRDefault="00B10F82" w:rsidP="00B10F82">
      <w:pPr>
        <w:pStyle w:val="paragraph"/>
        <w:jc w:val="both"/>
        <w:textAlignment w:val="baseline"/>
        <w:rPr>
          <w:rFonts w:asciiTheme="minorHAnsi" w:hAnsiTheme="minorHAnsi" w:cstheme="minorHAnsi"/>
          <w:sz w:val="22"/>
          <w:szCs w:val="22"/>
        </w:rPr>
      </w:pPr>
      <w:r w:rsidRPr="00D913EC">
        <w:rPr>
          <w:rStyle w:val="normaltextrun1"/>
          <w:rFonts w:asciiTheme="minorHAnsi" w:hAnsiTheme="minorHAnsi" w:cstheme="minorHAnsi"/>
          <w:b/>
          <w:bCs/>
          <w:sz w:val="22"/>
          <w:szCs w:val="22"/>
        </w:rPr>
        <w:t>Date prévisionnelle de démarrage :</w:t>
      </w:r>
      <w:r w:rsidRPr="00D913EC">
        <w:rPr>
          <w:rStyle w:val="normaltextrun1"/>
          <w:rFonts w:asciiTheme="minorHAnsi" w:hAnsiTheme="minorHAnsi" w:cstheme="minorHAnsi"/>
          <w:sz w:val="22"/>
          <w:szCs w:val="22"/>
        </w:rPr>
        <w:t xml:space="preserve"> 1</w:t>
      </w:r>
      <w:r w:rsidR="00710854">
        <w:rPr>
          <w:rStyle w:val="normaltextrun1"/>
          <w:rFonts w:asciiTheme="minorHAnsi" w:hAnsiTheme="minorHAnsi" w:cstheme="minorHAnsi"/>
          <w:sz w:val="22"/>
          <w:szCs w:val="22"/>
        </w:rPr>
        <w:t>4</w:t>
      </w:r>
      <w:r w:rsidRPr="00D913EC">
        <w:rPr>
          <w:rStyle w:val="normaltextrun1"/>
          <w:rFonts w:asciiTheme="minorHAnsi" w:hAnsiTheme="minorHAnsi" w:cstheme="minorHAnsi"/>
          <w:sz w:val="22"/>
          <w:szCs w:val="22"/>
        </w:rPr>
        <w:t xml:space="preserve"> </w:t>
      </w:r>
      <w:r w:rsidR="00710854">
        <w:rPr>
          <w:rStyle w:val="normaltextrun1"/>
          <w:rFonts w:asciiTheme="minorHAnsi" w:hAnsiTheme="minorHAnsi" w:cstheme="minorHAnsi"/>
          <w:sz w:val="22"/>
          <w:szCs w:val="22"/>
        </w:rPr>
        <w:t>Septembre</w:t>
      </w:r>
      <w:r w:rsidRPr="00D913EC">
        <w:rPr>
          <w:rStyle w:val="normaltextrun1"/>
          <w:rFonts w:asciiTheme="minorHAnsi" w:hAnsiTheme="minorHAnsi" w:cstheme="minorHAnsi"/>
          <w:sz w:val="22"/>
          <w:szCs w:val="22"/>
        </w:rPr>
        <w:t xml:space="preserve"> 2020</w:t>
      </w:r>
    </w:p>
    <w:p w14:paraId="4919A52D" w14:textId="2EB7A5BE" w:rsidR="00B10F82" w:rsidRPr="00D913EC" w:rsidRDefault="00B10F82" w:rsidP="00B10F82">
      <w:pPr>
        <w:pStyle w:val="paragraph"/>
        <w:jc w:val="both"/>
        <w:textAlignment w:val="baseline"/>
        <w:rPr>
          <w:rFonts w:asciiTheme="minorHAnsi" w:hAnsiTheme="minorHAnsi" w:cstheme="minorHAnsi"/>
          <w:sz w:val="22"/>
          <w:szCs w:val="22"/>
        </w:rPr>
      </w:pPr>
      <w:r w:rsidRPr="00D913EC">
        <w:rPr>
          <w:rStyle w:val="normaltextrun1"/>
          <w:rFonts w:asciiTheme="minorHAnsi" w:hAnsiTheme="minorHAnsi" w:cstheme="minorHAnsi"/>
          <w:b/>
          <w:bCs/>
          <w:sz w:val="22"/>
          <w:szCs w:val="22"/>
        </w:rPr>
        <w:t xml:space="preserve">Durée prévue de la mission : </w:t>
      </w:r>
      <w:r w:rsidRPr="00D913EC">
        <w:rPr>
          <w:rStyle w:val="normaltextrun1"/>
          <w:rFonts w:asciiTheme="minorHAnsi" w:hAnsiTheme="minorHAnsi" w:cstheme="minorHAnsi"/>
          <w:sz w:val="22"/>
          <w:szCs w:val="22"/>
        </w:rPr>
        <w:t>25 jours de travail sur la période allant du 1</w:t>
      </w:r>
      <w:r w:rsidR="00710854">
        <w:rPr>
          <w:rStyle w:val="normaltextrun1"/>
          <w:rFonts w:asciiTheme="minorHAnsi" w:hAnsiTheme="minorHAnsi" w:cstheme="minorHAnsi"/>
          <w:sz w:val="22"/>
          <w:szCs w:val="22"/>
        </w:rPr>
        <w:t>4</w:t>
      </w:r>
      <w:r w:rsidRPr="00D913EC">
        <w:rPr>
          <w:rStyle w:val="normaltextrun1"/>
          <w:rFonts w:asciiTheme="minorHAnsi" w:hAnsiTheme="minorHAnsi" w:cstheme="minorHAnsi"/>
          <w:sz w:val="22"/>
          <w:szCs w:val="22"/>
        </w:rPr>
        <w:t xml:space="preserve"> </w:t>
      </w:r>
      <w:r w:rsidR="00710854">
        <w:rPr>
          <w:rStyle w:val="normaltextrun1"/>
          <w:rFonts w:asciiTheme="minorHAnsi" w:hAnsiTheme="minorHAnsi" w:cstheme="minorHAnsi"/>
          <w:sz w:val="22"/>
          <w:szCs w:val="22"/>
        </w:rPr>
        <w:t>Sep</w:t>
      </w:r>
      <w:r w:rsidRPr="00D913EC">
        <w:rPr>
          <w:rStyle w:val="normaltextrun1"/>
          <w:rFonts w:asciiTheme="minorHAnsi" w:hAnsiTheme="minorHAnsi" w:cstheme="minorHAnsi"/>
          <w:sz w:val="22"/>
          <w:szCs w:val="22"/>
        </w:rPr>
        <w:t>t</w:t>
      </w:r>
      <w:r w:rsidR="00710854">
        <w:rPr>
          <w:rStyle w:val="normaltextrun1"/>
          <w:rFonts w:asciiTheme="minorHAnsi" w:hAnsiTheme="minorHAnsi" w:cstheme="minorHAnsi"/>
          <w:sz w:val="22"/>
          <w:szCs w:val="22"/>
        </w:rPr>
        <w:t>embre</w:t>
      </w:r>
      <w:r w:rsidRPr="00D913EC">
        <w:rPr>
          <w:rStyle w:val="normaltextrun1"/>
          <w:rFonts w:asciiTheme="minorHAnsi" w:hAnsiTheme="minorHAnsi" w:cstheme="minorHAnsi"/>
          <w:sz w:val="22"/>
          <w:szCs w:val="22"/>
        </w:rPr>
        <w:t xml:space="preserve"> au </w:t>
      </w:r>
      <w:r w:rsidR="00710854">
        <w:rPr>
          <w:rStyle w:val="normaltextrun1"/>
          <w:rFonts w:asciiTheme="minorHAnsi" w:hAnsiTheme="minorHAnsi" w:cstheme="minorHAnsi"/>
          <w:sz w:val="22"/>
          <w:szCs w:val="22"/>
        </w:rPr>
        <w:t>16 Octobre</w:t>
      </w:r>
      <w:r w:rsidRPr="00D913EC">
        <w:rPr>
          <w:rStyle w:val="normaltextrun1"/>
          <w:rFonts w:asciiTheme="minorHAnsi" w:hAnsiTheme="minorHAnsi" w:cstheme="minorHAnsi"/>
          <w:sz w:val="22"/>
          <w:szCs w:val="22"/>
        </w:rPr>
        <w:t xml:space="preserve"> 2020</w:t>
      </w:r>
      <w:r w:rsidRPr="00D913EC">
        <w:rPr>
          <w:rStyle w:val="eop"/>
          <w:rFonts w:asciiTheme="minorHAnsi" w:hAnsiTheme="minorHAnsi" w:cstheme="minorHAnsi"/>
          <w:sz w:val="22"/>
          <w:szCs w:val="22"/>
        </w:rPr>
        <w:t> </w:t>
      </w:r>
    </w:p>
    <w:p w14:paraId="643B8FC0" w14:textId="7DC3D3F9" w:rsidR="00312430" w:rsidRPr="00D913EC" w:rsidRDefault="00312430" w:rsidP="00964AF5">
      <w:pPr>
        <w:spacing w:after="0" w:line="240" w:lineRule="auto"/>
        <w:jc w:val="both"/>
        <w:rPr>
          <w:rFonts w:cstheme="minorHAnsi"/>
          <w:b/>
          <w:lang w:val="fr-FR"/>
        </w:rPr>
      </w:pPr>
    </w:p>
    <w:p w14:paraId="5CA7E1B4" w14:textId="3694FD80" w:rsidR="00312430" w:rsidRPr="00D913EC" w:rsidRDefault="00312430" w:rsidP="00964AF5">
      <w:pPr>
        <w:spacing w:after="0" w:line="240" w:lineRule="auto"/>
        <w:jc w:val="both"/>
        <w:rPr>
          <w:rFonts w:cstheme="minorHAnsi"/>
          <w:b/>
          <w:lang w:val="fr-FR"/>
        </w:rPr>
      </w:pPr>
    </w:p>
    <w:p w14:paraId="42653C65" w14:textId="77777777" w:rsidR="00964AF5" w:rsidRPr="00D913EC" w:rsidRDefault="00964AF5" w:rsidP="00964AF5">
      <w:pPr>
        <w:spacing w:after="0" w:line="240" w:lineRule="auto"/>
        <w:rPr>
          <w:rFonts w:cstheme="minorHAnsi"/>
          <w:b/>
          <w:lang w:val="fr-FR"/>
        </w:rPr>
      </w:pPr>
    </w:p>
    <w:p w14:paraId="40CAB68C" w14:textId="4DFBD563" w:rsidR="00964AF5" w:rsidRPr="00D913EC" w:rsidRDefault="00964AF5" w:rsidP="00964AF5">
      <w:pPr>
        <w:pStyle w:val="ListParagraph"/>
        <w:numPr>
          <w:ilvl w:val="1"/>
          <w:numId w:val="21"/>
        </w:numPr>
        <w:rPr>
          <w:rFonts w:cstheme="minorHAnsi"/>
          <w:b/>
          <w:lang w:val="fr-FR"/>
        </w:rPr>
      </w:pPr>
      <w:r w:rsidRPr="00D913EC">
        <w:rPr>
          <w:rFonts w:cstheme="minorHAnsi"/>
          <w:b/>
          <w:lang w:val="fr-FR"/>
        </w:rPr>
        <w:lastRenderedPageBreak/>
        <w:t>Titre du projet</w:t>
      </w:r>
    </w:p>
    <w:p w14:paraId="1F1CCB82" w14:textId="720A8362" w:rsidR="00964AF5" w:rsidRPr="00D913EC" w:rsidRDefault="00964AF5" w:rsidP="005F7B03">
      <w:pPr>
        <w:jc w:val="both"/>
        <w:rPr>
          <w:rFonts w:cstheme="minorHAnsi"/>
          <w:b/>
          <w:lang w:val="fr-FR"/>
        </w:rPr>
      </w:pPr>
      <w:r w:rsidRPr="00D913EC">
        <w:rPr>
          <w:rFonts w:cstheme="minorHAnsi"/>
          <w:bCs/>
          <w:lang w:val="fr-FR"/>
        </w:rPr>
        <w:t>Amélioration de la résilience d’écosystèmes et de communautés vulnérables aux changements climatiques et aux menaces anthropiques par une approche, de la montagne à la mer de la conservation de la biodiversité et de la gestion des bassins versants</w:t>
      </w:r>
      <w:r w:rsidR="00B10F82" w:rsidRPr="00D913EC">
        <w:rPr>
          <w:rFonts w:cstheme="minorHAnsi"/>
          <w:bCs/>
          <w:lang w:val="fr-FR"/>
        </w:rPr>
        <w:t>.</w:t>
      </w:r>
    </w:p>
    <w:p w14:paraId="3BC9FA1E" w14:textId="078ED06B" w:rsidR="00964AF5" w:rsidRPr="00D913EC" w:rsidRDefault="00964AF5" w:rsidP="00964AF5">
      <w:pPr>
        <w:pStyle w:val="Heading5"/>
        <w:spacing w:before="0" w:line="240" w:lineRule="auto"/>
        <w:rPr>
          <w:rFonts w:asciiTheme="minorHAnsi" w:hAnsiTheme="minorHAnsi" w:cstheme="minorHAnsi"/>
          <w:b/>
          <w:bCs/>
          <w:color w:val="auto"/>
          <w:lang w:val="fr-FR"/>
        </w:rPr>
      </w:pPr>
      <w:r w:rsidRPr="00D913EC">
        <w:rPr>
          <w:rFonts w:asciiTheme="minorHAnsi" w:hAnsiTheme="minorHAnsi" w:cstheme="minorHAnsi"/>
          <w:b/>
          <w:color w:val="auto"/>
          <w:lang w:val="fr-FR"/>
        </w:rPr>
        <w:t xml:space="preserve">B.    </w:t>
      </w:r>
      <w:r w:rsidR="00D913EC" w:rsidRPr="00D913EC">
        <w:rPr>
          <w:rFonts w:asciiTheme="minorHAnsi" w:hAnsiTheme="minorHAnsi" w:cstheme="minorHAnsi"/>
          <w:b/>
          <w:color w:val="auto"/>
          <w:lang w:val="fr-FR"/>
        </w:rPr>
        <w:t>Introduction</w:t>
      </w:r>
    </w:p>
    <w:p w14:paraId="4E8D21E5" w14:textId="77777777" w:rsidR="00964AF5" w:rsidRPr="00D913EC" w:rsidRDefault="00964AF5" w:rsidP="00964AF5">
      <w:pPr>
        <w:spacing w:after="0" w:line="240" w:lineRule="auto"/>
        <w:jc w:val="both"/>
        <w:rPr>
          <w:rFonts w:cstheme="minorHAnsi"/>
          <w:lang w:val="fr-FR"/>
        </w:rPr>
      </w:pPr>
    </w:p>
    <w:p w14:paraId="6563EDE3" w14:textId="77777777" w:rsidR="00D913EC" w:rsidRPr="00D913EC" w:rsidRDefault="00D913EC" w:rsidP="00D913EC">
      <w:pPr>
        <w:jc w:val="both"/>
        <w:rPr>
          <w:rFonts w:cstheme="minorHAnsi"/>
          <w:lang w:val="fr-FR"/>
        </w:rPr>
      </w:pPr>
      <w:r w:rsidRPr="00D913EC">
        <w:rPr>
          <w:rFonts w:cstheme="minorHAnsi"/>
          <w:lang w:val="fr-FR"/>
        </w:rPr>
        <w:t xml:space="preserve"> 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(TDR) énoncent les attentes d'une évaluation finale (TE) du projet </w:t>
      </w:r>
      <w:r w:rsidRPr="00D913EC">
        <w:rPr>
          <w:rFonts w:cstheme="minorHAnsi"/>
          <w:i/>
          <w:lang w:val="fr-FR"/>
        </w:rPr>
        <w:t>Amélioration de la résilience d’écosystèmes et de communautés vulnérables aux changements climatiques et aux menaces anthropiques par une approche « des crêtes aux récifs » de la conservation de la biodiversité et de la gestion de bassins versants</w:t>
      </w:r>
      <w:r w:rsidRPr="00D913EC">
        <w:rPr>
          <w:rFonts w:cstheme="minorHAnsi"/>
          <w:lang w:val="fr-FR"/>
        </w:rPr>
        <w:t xml:space="preserve">  (PIMS 4648).</w:t>
      </w:r>
    </w:p>
    <w:p w14:paraId="45AA1A5F" w14:textId="77777777" w:rsidR="00D913EC" w:rsidRPr="00D913EC" w:rsidRDefault="00D913EC" w:rsidP="00D913EC">
      <w:pPr>
        <w:rPr>
          <w:rFonts w:cstheme="minorHAnsi"/>
          <w:lang w:val="fr-FR"/>
        </w:rPr>
      </w:pPr>
      <w:r w:rsidRPr="00D913EC">
        <w:rPr>
          <w:rFonts w:cstheme="minorHAnsi"/>
          <w:lang w:val="fr-FR"/>
        </w:rPr>
        <w:t>Les éléments essentiels du projet à évaluer sont les suivants :</w:t>
      </w:r>
    </w:p>
    <w:tbl>
      <w:tblPr>
        <w:tblpPr w:leftFromText="180" w:rightFromText="180" w:vertAnchor="page" w:horzAnchor="margin" w:tblpY="5956"/>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670"/>
        <w:gridCol w:w="2187"/>
        <w:gridCol w:w="30"/>
        <w:gridCol w:w="1975"/>
        <w:gridCol w:w="2507"/>
      </w:tblGrid>
      <w:tr w:rsidR="00D913EC" w:rsidRPr="00D308AE" w14:paraId="67A2D153" w14:textId="77777777" w:rsidTr="00D913EC">
        <w:trPr>
          <w:trHeight w:val="530"/>
        </w:trPr>
        <w:tc>
          <w:tcPr>
            <w:tcW w:w="771" w:type="pct"/>
            <w:shd w:val="clear" w:color="auto" w:fill="D9D9D9" w:themeFill="background1" w:themeFillShade="D9"/>
            <w:vAlign w:val="center"/>
          </w:tcPr>
          <w:p w14:paraId="688BD7D6" w14:textId="77777777" w:rsidR="00D913EC" w:rsidRPr="00D913EC" w:rsidRDefault="00D913EC" w:rsidP="00D913EC">
            <w:pPr>
              <w:spacing w:after="0"/>
              <w:contextualSpacing/>
              <w:rPr>
                <w:rFonts w:cstheme="minorHAnsi"/>
                <w:bCs/>
                <w:color w:val="000000"/>
                <w:lang w:val="fr-FR"/>
              </w:rPr>
            </w:pPr>
            <w:r w:rsidRPr="00D913EC">
              <w:rPr>
                <w:rFonts w:cstheme="minorHAnsi"/>
                <w:bCs/>
                <w:color w:val="000000"/>
                <w:lang w:val="fr-FR"/>
              </w:rPr>
              <w:t xml:space="preserve">  Titre du projet</w:t>
            </w:r>
          </w:p>
        </w:tc>
        <w:tc>
          <w:tcPr>
            <w:tcW w:w="4229" w:type="pct"/>
            <w:gridSpan w:val="5"/>
            <w:shd w:val="clear" w:color="auto" w:fill="FFFFFF"/>
            <w:vAlign w:val="center"/>
          </w:tcPr>
          <w:p w14:paraId="57E42D18" w14:textId="77777777" w:rsidR="00D913EC" w:rsidRPr="00D913EC" w:rsidRDefault="00D913EC" w:rsidP="00D913EC">
            <w:pPr>
              <w:autoSpaceDE w:val="0"/>
              <w:autoSpaceDN w:val="0"/>
              <w:adjustRightInd w:val="0"/>
              <w:spacing w:after="0" w:line="240" w:lineRule="auto"/>
              <w:rPr>
                <w:rFonts w:cstheme="minorHAnsi"/>
                <w:lang w:val="fr-FR"/>
              </w:rPr>
            </w:pPr>
            <w:r w:rsidRPr="00D913EC">
              <w:rPr>
                <w:rFonts w:cstheme="minorHAnsi"/>
                <w:lang w:val="fr-FR"/>
              </w:rPr>
              <w:t xml:space="preserve">Amélioration de la résilience d’écosystèmes et de communautés vulnérables aux changements climatiques et aux menaces anthropiques par une approche «des crêtes aux récifs» de la conservation de la biodiversité et de la gestion de bassins versants </w:t>
            </w:r>
          </w:p>
        </w:tc>
      </w:tr>
      <w:tr w:rsidR="00D913EC" w:rsidRPr="00D308AE" w14:paraId="513E8582" w14:textId="77777777" w:rsidTr="00D913EC">
        <w:trPr>
          <w:trHeight w:val="553"/>
        </w:trPr>
        <w:tc>
          <w:tcPr>
            <w:tcW w:w="771" w:type="pct"/>
          </w:tcPr>
          <w:p w14:paraId="6C4554A9" w14:textId="77777777" w:rsidR="00D913EC" w:rsidRPr="00D913EC" w:rsidRDefault="00D913EC" w:rsidP="00D913EC">
            <w:pPr>
              <w:spacing w:after="0"/>
              <w:jc w:val="right"/>
              <w:rPr>
                <w:rFonts w:cstheme="minorHAnsi"/>
                <w:color w:val="000000"/>
                <w:lang w:val="fr-FR"/>
              </w:rPr>
            </w:pPr>
            <w:r w:rsidRPr="00D913EC">
              <w:rPr>
                <w:rFonts w:cstheme="minorHAnsi"/>
                <w:color w:val="000000"/>
                <w:lang w:val="fr-FR"/>
              </w:rPr>
              <w:t>ID de Projet du FEM :</w:t>
            </w:r>
          </w:p>
        </w:tc>
        <w:tc>
          <w:tcPr>
            <w:tcW w:w="844" w:type="pct"/>
            <w:vAlign w:val="center"/>
          </w:tcPr>
          <w:p w14:paraId="3ACDCCBC" w14:textId="77777777" w:rsidR="00D913EC" w:rsidRPr="00D913EC" w:rsidRDefault="00D913EC" w:rsidP="00D913EC">
            <w:pPr>
              <w:tabs>
                <w:tab w:val="right" w:pos="0"/>
              </w:tabs>
              <w:spacing w:after="0"/>
              <w:rPr>
                <w:rFonts w:cstheme="minorHAnsi"/>
                <w:color w:val="000000"/>
              </w:rPr>
            </w:pPr>
            <w:r w:rsidRPr="00D913EC">
              <w:rPr>
                <w:rFonts w:cstheme="minorHAnsi"/>
                <w:color w:val="000000"/>
              </w:rPr>
              <w:t xml:space="preserve">GEFSEC ID </w:t>
            </w:r>
          </w:p>
        </w:tc>
        <w:tc>
          <w:tcPr>
            <w:tcW w:w="1120" w:type="pct"/>
            <w:gridSpan w:val="2"/>
          </w:tcPr>
          <w:p w14:paraId="04340D29" w14:textId="77777777" w:rsidR="00D913EC" w:rsidRPr="00D913EC" w:rsidRDefault="00D913EC" w:rsidP="00D913EC">
            <w:pPr>
              <w:spacing w:after="0"/>
              <w:jc w:val="right"/>
              <w:rPr>
                <w:rFonts w:cstheme="minorHAnsi"/>
                <w:color w:val="000000"/>
              </w:rPr>
            </w:pPr>
            <w:r w:rsidRPr="00D913EC">
              <w:rPr>
                <w:rFonts w:cstheme="minorHAnsi"/>
                <w:color w:val="000000"/>
              </w:rPr>
              <w:t> </w:t>
            </w:r>
          </w:p>
        </w:tc>
        <w:tc>
          <w:tcPr>
            <w:tcW w:w="998" w:type="pct"/>
          </w:tcPr>
          <w:p w14:paraId="5BE98E99" w14:textId="77777777" w:rsidR="00D913EC" w:rsidRPr="00D913EC" w:rsidRDefault="00D913EC" w:rsidP="00D913EC">
            <w:pPr>
              <w:spacing w:after="0"/>
              <w:jc w:val="center"/>
              <w:rPr>
                <w:rFonts w:cstheme="minorHAnsi"/>
                <w:i/>
                <w:color w:val="000000"/>
                <w:u w:val="single"/>
                <w:lang w:val="fr-FR"/>
              </w:rPr>
            </w:pPr>
            <w:r w:rsidRPr="00D913EC">
              <w:rPr>
                <w:rFonts w:cstheme="minorHAnsi"/>
                <w:i/>
                <w:color w:val="000000"/>
                <w:u w:val="single"/>
                <w:lang w:val="fr-FR"/>
              </w:rPr>
              <w:t>À approbation (En millions US$)</w:t>
            </w:r>
          </w:p>
        </w:tc>
        <w:tc>
          <w:tcPr>
            <w:tcW w:w="1267" w:type="pct"/>
          </w:tcPr>
          <w:p w14:paraId="2A105FF8" w14:textId="77777777" w:rsidR="00D913EC" w:rsidRPr="00D913EC" w:rsidRDefault="00D913EC" w:rsidP="00D913EC">
            <w:pPr>
              <w:spacing w:after="0"/>
              <w:jc w:val="center"/>
              <w:rPr>
                <w:rFonts w:cstheme="minorHAnsi"/>
                <w:i/>
                <w:color w:val="000000"/>
                <w:u w:val="single"/>
                <w:lang w:val="fr-FR"/>
              </w:rPr>
            </w:pPr>
            <w:r w:rsidRPr="00D913EC">
              <w:rPr>
                <w:rFonts w:cstheme="minorHAnsi"/>
                <w:i/>
                <w:color w:val="000000"/>
                <w:u w:val="single"/>
                <w:lang w:val="fr-FR"/>
              </w:rPr>
              <w:t>À l’achèvement (En millions US$)</w:t>
            </w:r>
          </w:p>
        </w:tc>
      </w:tr>
      <w:tr w:rsidR="00D913EC" w:rsidRPr="00D913EC" w14:paraId="427A6C6A" w14:textId="77777777" w:rsidTr="00D913EC">
        <w:trPr>
          <w:trHeight w:val="278"/>
        </w:trPr>
        <w:tc>
          <w:tcPr>
            <w:tcW w:w="771" w:type="pct"/>
          </w:tcPr>
          <w:p w14:paraId="6694B2F4" w14:textId="77777777" w:rsidR="00D913EC" w:rsidRPr="00D913EC" w:rsidRDefault="00D913EC" w:rsidP="00D913EC">
            <w:pPr>
              <w:spacing w:after="0"/>
              <w:jc w:val="right"/>
              <w:rPr>
                <w:rFonts w:cstheme="minorHAnsi"/>
                <w:color w:val="000000"/>
                <w:lang w:val="fr-FR"/>
              </w:rPr>
            </w:pPr>
            <w:r w:rsidRPr="00D913EC">
              <w:rPr>
                <w:rFonts w:cstheme="minorHAnsi"/>
                <w:color w:val="000000"/>
                <w:lang w:val="fr-FR"/>
              </w:rPr>
              <w:t xml:space="preserve"> ID de Projet du PNUD :</w:t>
            </w:r>
          </w:p>
        </w:tc>
        <w:tc>
          <w:tcPr>
            <w:tcW w:w="844" w:type="pct"/>
            <w:vAlign w:val="center"/>
          </w:tcPr>
          <w:p w14:paraId="71A2159A" w14:textId="77777777" w:rsidR="00D913EC" w:rsidRPr="00D913EC" w:rsidRDefault="00D913EC" w:rsidP="00D913EC">
            <w:pPr>
              <w:tabs>
                <w:tab w:val="right" w:pos="0"/>
              </w:tabs>
              <w:spacing w:after="0"/>
              <w:rPr>
                <w:rFonts w:cstheme="minorHAnsi"/>
                <w:bCs/>
                <w:color w:val="000000"/>
              </w:rPr>
            </w:pPr>
            <w:r w:rsidRPr="00D913EC">
              <w:rPr>
                <w:rFonts w:cstheme="minorHAnsi"/>
              </w:rPr>
              <w:t>PID 90545 / PIMS 4648</w:t>
            </w:r>
          </w:p>
        </w:tc>
        <w:tc>
          <w:tcPr>
            <w:tcW w:w="1120" w:type="pct"/>
            <w:gridSpan w:val="2"/>
          </w:tcPr>
          <w:p w14:paraId="7223A26A" w14:textId="77777777" w:rsidR="00D913EC" w:rsidRPr="00D913EC" w:rsidRDefault="00D913EC" w:rsidP="00D913EC">
            <w:pPr>
              <w:spacing w:after="0"/>
              <w:jc w:val="right"/>
              <w:rPr>
                <w:rFonts w:cstheme="minorHAnsi"/>
                <w:color w:val="000000"/>
                <w:lang w:val="fr-FR"/>
              </w:rPr>
            </w:pPr>
            <w:r w:rsidRPr="00D913EC">
              <w:rPr>
                <w:rFonts w:cstheme="minorHAnsi"/>
                <w:color w:val="000000"/>
                <w:lang w:val="fr-FR"/>
              </w:rPr>
              <w:t xml:space="preserve">Financement du FEM : </w:t>
            </w:r>
          </w:p>
        </w:tc>
        <w:tc>
          <w:tcPr>
            <w:tcW w:w="998" w:type="pct"/>
            <w:vAlign w:val="center"/>
          </w:tcPr>
          <w:p w14:paraId="5C1AA4E2" w14:textId="77777777" w:rsidR="00D913EC" w:rsidRPr="00D913EC" w:rsidRDefault="00D913EC" w:rsidP="00D913EC">
            <w:pPr>
              <w:spacing w:after="0"/>
              <w:rPr>
                <w:rFonts w:cstheme="minorHAnsi"/>
                <w:color w:val="000000"/>
              </w:rPr>
            </w:pPr>
            <w:r w:rsidRPr="00D913EC">
              <w:rPr>
                <w:rFonts w:cstheme="minorHAnsi"/>
                <w:color w:val="000000"/>
              </w:rPr>
              <w:t>9 135 068</w:t>
            </w:r>
          </w:p>
        </w:tc>
        <w:tc>
          <w:tcPr>
            <w:tcW w:w="1267" w:type="pct"/>
          </w:tcPr>
          <w:p w14:paraId="05344CFE" w14:textId="77777777" w:rsidR="00D913EC" w:rsidRPr="00D913EC" w:rsidRDefault="00D913EC" w:rsidP="00D913EC">
            <w:pPr>
              <w:spacing w:after="0"/>
              <w:jc w:val="both"/>
              <w:rPr>
                <w:rFonts w:cstheme="minorHAnsi"/>
                <w:color w:val="000000"/>
              </w:rPr>
            </w:pPr>
            <w:r w:rsidRPr="00D913EC">
              <w:rPr>
                <w:rFonts w:cstheme="minorHAnsi"/>
                <w:color w:val="000000"/>
              </w:rPr>
              <w:t>N/A</w:t>
            </w:r>
          </w:p>
        </w:tc>
      </w:tr>
      <w:tr w:rsidR="00D913EC" w:rsidRPr="00D913EC" w14:paraId="1D9DDC82" w14:textId="77777777" w:rsidTr="00D913EC">
        <w:trPr>
          <w:trHeight w:val="269"/>
        </w:trPr>
        <w:tc>
          <w:tcPr>
            <w:tcW w:w="771" w:type="pct"/>
          </w:tcPr>
          <w:p w14:paraId="6D9DE490" w14:textId="77777777" w:rsidR="00D913EC" w:rsidRPr="00D913EC" w:rsidRDefault="00D913EC" w:rsidP="00D913EC">
            <w:pPr>
              <w:spacing w:after="0"/>
              <w:jc w:val="right"/>
              <w:rPr>
                <w:rFonts w:cstheme="minorHAnsi"/>
                <w:color w:val="000000"/>
                <w:lang w:val="fr-FR"/>
              </w:rPr>
            </w:pPr>
            <w:r w:rsidRPr="00D913EC">
              <w:rPr>
                <w:rFonts w:cstheme="minorHAnsi"/>
                <w:color w:val="000000"/>
                <w:lang w:val="fr-FR"/>
              </w:rPr>
              <w:t>Pays :</w:t>
            </w:r>
          </w:p>
        </w:tc>
        <w:tc>
          <w:tcPr>
            <w:tcW w:w="844" w:type="pct"/>
            <w:vAlign w:val="center"/>
          </w:tcPr>
          <w:p w14:paraId="5D566225" w14:textId="77777777" w:rsidR="00D913EC" w:rsidRPr="00D913EC" w:rsidRDefault="00D913EC" w:rsidP="00D913EC">
            <w:pPr>
              <w:tabs>
                <w:tab w:val="right" w:pos="0"/>
              </w:tabs>
              <w:spacing w:after="0"/>
              <w:rPr>
                <w:rFonts w:cstheme="minorHAnsi"/>
                <w:color w:val="000000"/>
              </w:rPr>
            </w:pPr>
            <w:r w:rsidRPr="00D913EC">
              <w:rPr>
                <w:rFonts w:cstheme="minorHAnsi"/>
                <w:color w:val="000000"/>
              </w:rPr>
              <w:t>Haiti</w:t>
            </w:r>
          </w:p>
        </w:tc>
        <w:tc>
          <w:tcPr>
            <w:tcW w:w="1120" w:type="pct"/>
            <w:gridSpan w:val="2"/>
          </w:tcPr>
          <w:p w14:paraId="56000CC4" w14:textId="77777777" w:rsidR="00D913EC" w:rsidRPr="00D913EC" w:rsidRDefault="00D913EC" w:rsidP="00D913EC">
            <w:pPr>
              <w:spacing w:after="0"/>
              <w:jc w:val="right"/>
              <w:rPr>
                <w:rFonts w:cstheme="minorHAnsi"/>
                <w:color w:val="000000"/>
              </w:rPr>
            </w:pPr>
            <w:r w:rsidRPr="00D913EC">
              <w:rPr>
                <w:rFonts w:cstheme="minorHAnsi"/>
                <w:bCs/>
                <w:color w:val="000000"/>
                <w:lang w:val="fr-FR"/>
              </w:rPr>
              <w:t>Financement de l’Agence d’Exécution</w:t>
            </w:r>
            <w:r w:rsidRPr="00D913EC">
              <w:rPr>
                <w:rFonts w:cstheme="minorHAnsi"/>
                <w:bCs/>
                <w:color w:val="000000"/>
              </w:rPr>
              <w:t xml:space="preserve"> :</w:t>
            </w:r>
          </w:p>
        </w:tc>
        <w:tc>
          <w:tcPr>
            <w:tcW w:w="998" w:type="pct"/>
            <w:vAlign w:val="center"/>
          </w:tcPr>
          <w:p w14:paraId="5AF6A78C" w14:textId="77777777" w:rsidR="00D913EC" w:rsidRPr="00D913EC" w:rsidRDefault="00D913EC" w:rsidP="00D913EC">
            <w:pPr>
              <w:spacing w:after="0"/>
              <w:rPr>
                <w:rFonts w:cstheme="minorHAnsi"/>
                <w:color w:val="000000"/>
              </w:rPr>
            </w:pPr>
            <w:r w:rsidRPr="00D913EC">
              <w:rPr>
                <w:rFonts w:cstheme="minorHAnsi"/>
                <w:color w:val="000000"/>
              </w:rPr>
              <w:t>400,000</w:t>
            </w:r>
          </w:p>
        </w:tc>
        <w:tc>
          <w:tcPr>
            <w:tcW w:w="1267" w:type="pct"/>
          </w:tcPr>
          <w:p w14:paraId="438698B9" w14:textId="77777777" w:rsidR="00D913EC" w:rsidRPr="00D913EC" w:rsidRDefault="00D913EC" w:rsidP="00D913EC">
            <w:pPr>
              <w:spacing w:after="0"/>
              <w:jc w:val="both"/>
              <w:rPr>
                <w:rFonts w:cstheme="minorHAnsi"/>
                <w:color w:val="000000"/>
              </w:rPr>
            </w:pPr>
            <w:r w:rsidRPr="00D913EC">
              <w:rPr>
                <w:rFonts w:cstheme="minorHAnsi"/>
                <w:color w:val="000000"/>
              </w:rPr>
              <w:t>N/A</w:t>
            </w:r>
          </w:p>
        </w:tc>
      </w:tr>
      <w:tr w:rsidR="00D913EC" w:rsidRPr="00D913EC" w14:paraId="58548068" w14:textId="77777777" w:rsidTr="00D913EC">
        <w:trPr>
          <w:trHeight w:val="296"/>
        </w:trPr>
        <w:tc>
          <w:tcPr>
            <w:tcW w:w="771" w:type="pct"/>
          </w:tcPr>
          <w:p w14:paraId="4C211EE6" w14:textId="77777777" w:rsidR="00D913EC" w:rsidRPr="00D913EC" w:rsidRDefault="00D913EC" w:rsidP="00D913EC">
            <w:pPr>
              <w:spacing w:after="0"/>
              <w:jc w:val="right"/>
              <w:rPr>
                <w:rFonts w:cstheme="minorHAnsi"/>
                <w:color w:val="000000"/>
                <w:lang w:val="fr-FR"/>
              </w:rPr>
            </w:pPr>
            <w:r w:rsidRPr="00D913EC">
              <w:rPr>
                <w:rFonts w:cstheme="minorHAnsi"/>
                <w:color w:val="000000"/>
                <w:lang w:val="fr-FR"/>
              </w:rPr>
              <w:t>Région :</w:t>
            </w:r>
          </w:p>
        </w:tc>
        <w:tc>
          <w:tcPr>
            <w:tcW w:w="844" w:type="pct"/>
            <w:vAlign w:val="center"/>
          </w:tcPr>
          <w:p w14:paraId="2DAB35D2" w14:textId="77777777" w:rsidR="00D913EC" w:rsidRPr="00D913EC" w:rsidRDefault="00D913EC" w:rsidP="00D913EC">
            <w:pPr>
              <w:tabs>
                <w:tab w:val="right" w:pos="0"/>
              </w:tabs>
              <w:spacing w:after="0"/>
              <w:rPr>
                <w:rFonts w:cstheme="minorHAnsi"/>
                <w:color w:val="000000"/>
                <w:lang w:val="es-ES_tradnl"/>
              </w:rPr>
            </w:pPr>
            <w:r w:rsidRPr="00D913EC">
              <w:rPr>
                <w:rFonts w:cstheme="minorHAnsi"/>
                <w:color w:val="000000"/>
              </w:rPr>
              <w:t>Latin America and Caribbean</w:t>
            </w:r>
          </w:p>
        </w:tc>
        <w:tc>
          <w:tcPr>
            <w:tcW w:w="1120" w:type="pct"/>
            <w:gridSpan w:val="2"/>
          </w:tcPr>
          <w:p w14:paraId="1C3C9215" w14:textId="77777777" w:rsidR="00D913EC" w:rsidRPr="00D913EC" w:rsidRDefault="00D913EC" w:rsidP="00D913EC">
            <w:pPr>
              <w:spacing w:after="0"/>
              <w:jc w:val="right"/>
              <w:rPr>
                <w:rFonts w:cstheme="minorHAnsi"/>
                <w:color w:val="000000"/>
                <w:lang w:val="fr-FR"/>
              </w:rPr>
            </w:pPr>
            <w:r w:rsidRPr="00D913EC">
              <w:rPr>
                <w:rFonts w:cstheme="minorHAnsi"/>
                <w:bCs/>
                <w:color w:val="000000"/>
                <w:lang w:val="fr-FR"/>
              </w:rPr>
              <w:t xml:space="preserve">Autres : </w:t>
            </w:r>
          </w:p>
        </w:tc>
        <w:tc>
          <w:tcPr>
            <w:tcW w:w="998" w:type="pct"/>
            <w:vAlign w:val="center"/>
          </w:tcPr>
          <w:p w14:paraId="5ABCEC78" w14:textId="77777777" w:rsidR="00D913EC" w:rsidRPr="00D913EC" w:rsidRDefault="00D913EC" w:rsidP="00D913EC">
            <w:pPr>
              <w:spacing w:after="0"/>
              <w:rPr>
                <w:rFonts w:cstheme="minorHAnsi"/>
                <w:color w:val="000000"/>
              </w:rPr>
            </w:pPr>
          </w:p>
        </w:tc>
        <w:tc>
          <w:tcPr>
            <w:tcW w:w="1267" w:type="pct"/>
          </w:tcPr>
          <w:p w14:paraId="1CC8A451" w14:textId="77777777" w:rsidR="00D913EC" w:rsidRPr="00D913EC" w:rsidRDefault="00D913EC" w:rsidP="00D913EC">
            <w:pPr>
              <w:spacing w:after="0"/>
              <w:jc w:val="both"/>
              <w:rPr>
                <w:rFonts w:cstheme="minorHAnsi"/>
                <w:color w:val="000000"/>
              </w:rPr>
            </w:pPr>
            <w:r w:rsidRPr="00D913EC">
              <w:rPr>
                <w:rFonts w:cstheme="minorHAnsi"/>
                <w:color w:val="000000"/>
              </w:rPr>
              <w:t>N/A</w:t>
            </w:r>
          </w:p>
        </w:tc>
      </w:tr>
      <w:tr w:rsidR="00D913EC" w:rsidRPr="00D913EC" w14:paraId="3EED1849" w14:textId="77777777" w:rsidTr="00D913EC">
        <w:trPr>
          <w:trHeight w:val="314"/>
        </w:trPr>
        <w:tc>
          <w:tcPr>
            <w:tcW w:w="771" w:type="pct"/>
          </w:tcPr>
          <w:p w14:paraId="3CCEEC79" w14:textId="77777777" w:rsidR="00D913EC" w:rsidRPr="00D913EC" w:rsidRDefault="00D913EC" w:rsidP="00D913EC">
            <w:pPr>
              <w:spacing w:after="0"/>
              <w:jc w:val="right"/>
              <w:rPr>
                <w:rFonts w:cstheme="minorHAnsi"/>
                <w:color w:val="000000"/>
                <w:lang w:val="fr-FR"/>
              </w:rPr>
            </w:pPr>
            <w:r w:rsidRPr="00D913EC">
              <w:rPr>
                <w:rFonts w:cstheme="minorHAnsi"/>
                <w:color w:val="000000"/>
                <w:lang w:val="fr-FR"/>
              </w:rPr>
              <w:t>Domaine focal :</w:t>
            </w:r>
          </w:p>
        </w:tc>
        <w:tc>
          <w:tcPr>
            <w:tcW w:w="844" w:type="pct"/>
            <w:vAlign w:val="center"/>
          </w:tcPr>
          <w:p w14:paraId="6952BDDD" w14:textId="77777777" w:rsidR="00D913EC" w:rsidRPr="00D913EC" w:rsidRDefault="00D913EC" w:rsidP="00D913EC">
            <w:pPr>
              <w:tabs>
                <w:tab w:val="right" w:pos="0"/>
              </w:tabs>
              <w:spacing w:after="0"/>
              <w:rPr>
                <w:rFonts w:cstheme="minorHAnsi"/>
                <w:color w:val="000000"/>
              </w:rPr>
            </w:pPr>
            <w:r w:rsidRPr="00D913EC">
              <w:rPr>
                <w:rFonts w:cstheme="minorHAnsi"/>
                <w:color w:val="000000"/>
              </w:rPr>
              <w:t>Climate Change</w:t>
            </w:r>
          </w:p>
          <w:p w14:paraId="264AB44F" w14:textId="77777777" w:rsidR="00D913EC" w:rsidRPr="00D913EC" w:rsidRDefault="00D913EC" w:rsidP="00D913EC">
            <w:pPr>
              <w:tabs>
                <w:tab w:val="right" w:pos="0"/>
              </w:tabs>
              <w:spacing w:after="0"/>
              <w:rPr>
                <w:rFonts w:cstheme="minorHAnsi"/>
                <w:color w:val="000000"/>
              </w:rPr>
            </w:pPr>
            <w:r w:rsidRPr="00D913EC">
              <w:rPr>
                <w:rFonts w:cstheme="minorHAnsi"/>
                <w:color w:val="000000"/>
              </w:rPr>
              <w:t>Biodiversity</w:t>
            </w:r>
          </w:p>
        </w:tc>
        <w:tc>
          <w:tcPr>
            <w:tcW w:w="1120" w:type="pct"/>
            <w:gridSpan w:val="2"/>
          </w:tcPr>
          <w:p w14:paraId="1AF3F931" w14:textId="77777777" w:rsidR="00D913EC" w:rsidRPr="00D913EC" w:rsidRDefault="00D913EC" w:rsidP="00D913EC">
            <w:pPr>
              <w:spacing w:after="0"/>
              <w:jc w:val="right"/>
              <w:rPr>
                <w:rFonts w:cstheme="minorHAnsi"/>
                <w:color w:val="000000"/>
                <w:lang w:val="fr-FR"/>
              </w:rPr>
            </w:pPr>
            <w:r w:rsidRPr="00D913EC">
              <w:rPr>
                <w:rFonts w:cstheme="minorHAnsi"/>
                <w:bCs/>
                <w:color w:val="000000"/>
                <w:lang w:val="fr-FR"/>
              </w:rPr>
              <w:t xml:space="preserve">Gouvernement (Ministère de l’Environnement): </w:t>
            </w:r>
          </w:p>
        </w:tc>
        <w:tc>
          <w:tcPr>
            <w:tcW w:w="998" w:type="pct"/>
            <w:vAlign w:val="center"/>
          </w:tcPr>
          <w:p w14:paraId="1CAB9303" w14:textId="77777777" w:rsidR="00D913EC" w:rsidRPr="00D913EC" w:rsidRDefault="00D913EC" w:rsidP="00D913EC">
            <w:pPr>
              <w:spacing w:after="0"/>
              <w:rPr>
                <w:rFonts w:cstheme="minorHAnsi"/>
                <w:color w:val="000000"/>
              </w:rPr>
            </w:pPr>
            <w:r w:rsidRPr="00D913EC">
              <w:rPr>
                <w:rFonts w:cstheme="minorHAnsi"/>
                <w:color w:val="000000"/>
              </w:rPr>
              <w:t>1 000 000</w:t>
            </w:r>
          </w:p>
        </w:tc>
        <w:tc>
          <w:tcPr>
            <w:tcW w:w="1267" w:type="pct"/>
          </w:tcPr>
          <w:p w14:paraId="7D339521" w14:textId="77777777" w:rsidR="00D913EC" w:rsidRPr="00D913EC" w:rsidRDefault="00D913EC" w:rsidP="00D913EC">
            <w:pPr>
              <w:spacing w:after="0"/>
              <w:jc w:val="both"/>
              <w:rPr>
                <w:rFonts w:cstheme="minorHAnsi"/>
                <w:color w:val="000000"/>
              </w:rPr>
            </w:pPr>
            <w:r w:rsidRPr="00D913EC">
              <w:rPr>
                <w:rFonts w:cstheme="minorHAnsi"/>
                <w:color w:val="000000"/>
              </w:rPr>
              <w:t>N/A</w:t>
            </w:r>
          </w:p>
        </w:tc>
      </w:tr>
      <w:tr w:rsidR="00D913EC" w:rsidRPr="00D913EC" w14:paraId="6EF00570" w14:textId="77777777" w:rsidTr="00D913EC">
        <w:trPr>
          <w:trHeight w:val="553"/>
        </w:trPr>
        <w:tc>
          <w:tcPr>
            <w:tcW w:w="771" w:type="pct"/>
          </w:tcPr>
          <w:p w14:paraId="28C987C1" w14:textId="77777777" w:rsidR="00D913EC" w:rsidRPr="00D913EC" w:rsidRDefault="00D913EC" w:rsidP="00D913EC">
            <w:pPr>
              <w:spacing w:after="0"/>
              <w:jc w:val="right"/>
              <w:rPr>
                <w:rFonts w:cstheme="minorHAnsi"/>
                <w:color w:val="000000"/>
              </w:rPr>
            </w:pPr>
            <w:r w:rsidRPr="00D913EC">
              <w:rPr>
                <w:rFonts w:cstheme="minorHAnsi"/>
                <w:color w:val="000000"/>
              </w:rPr>
              <w:t>FA Objectives, (OP/SP):</w:t>
            </w:r>
          </w:p>
        </w:tc>
        <w:tc>
          <w:tcPr>
            <w:tcW w:w="844" w:type="pct"/>
            <w:vAlign w:val="center"/>
          </w:tcPr>
          <w:p w14:paraId="5669CBC8" w14:textId="77777777" w:rsidR="00D913EC" w:rsidRPr="00D913EC" w:rsidRDefault="00D913EC" w:rsidP="00D913EC">
            <w:pPr>
              <w:tabs>
                <w:tab w:val="right" w:pos="0"/>
              </w:tabs>
              <w:spacing w:after="0"/>
              <w:rPr>
                <w:rFonts w:cstheme="minorHAnsi"/>
                <w:color w:val="000000"/>
              </w:rPr>
            </w:pPr>
            <w:r w:rsidRPr="00D913EC">
              <w:rPr>
                <w:rFonts w:cstheme="minorHAnsi"/>
                <w:color w:val="000000"/>
              </w:rPr>
              <w:t>LDCF</w:t>
            </w:r>
          </w:p>
        </w:tc>
        <w:tc>
          <w:tcPr>
            <w:tcW w:w="1120" w:type="pct"/>
            <w:gridSpan w:val="2"/>
          </w:tcPr>
          <w:p w14:paraId="33BB9B3D" w14:textId="77777777" w:rsidR="00D913EC" w:rsidRPr="00D913EC" w:rsidRDefault="00D913EC" w:rsidP="00D913EC">
            <w:pPr>
              <w:spacing w:after="0"/>
              <w:jc w:val="right"/>
              <w:rPr>
                <w:rFonts w:cstheme="minorHAnsi"/>
                <w:color w:val="000000"/>
                <w:lang w:val="fr-FR"/>
              </w:rPr>
            </w:pPr>
            <w:r w:rsidRPr="00D913EC">
              <w:rPr>
                <w:rFonts w:cstheme="minorHAnsi"/>
                <w:color w:val="000000"/>
                <w:lang w:val="fr-FR"/>
              </w:rPr>
              <w:t>Cofinancement total :</w:t>
            </w:r>
          </w:p>
        </w:tc>
        <w:tc>
          <w:tcPr>
            <w:tcW w:w="998" w:type="pct"/>
            <w:vAlign w:val="center"/>
          </w:tcPr>
          <w:p w14:paraId="3F3F35FF" w14:textId="77777777" w:rsidR="00D913EC" w:rsidRPr="00D913EC" w:rsidRDefault="00D913EC" w:rsidP="00D913EC">
            <w:pPr>
              <w:spacing w:after="0"/>
              <w:rPr>
                <w:rFonts w:cstheme="minorHAnsi"/>
                <w:color w:val="000000"/>
              </w:rPr>
            </w:pPr>
            <w:r w:rsidRPr="00D913EC">
              <w:rPr>
                <w:rFonts w:cstheme="minorHAnsi"/>
                <w:color w:val="000000"/>
              </w:rPr>
              <w:t>40 000 000</w:t>
            </w:r>
          </w:p>
        </w:tc>
        <w:tc>
          <w:tcPr>
            <w:tcW w:w="1267" w:type="pct"/>
          </w:tcPr>
          <w:p w14:paraId="7707525F" w14:textId="77777777" w:rsidR="00D913EC" w:rsidRPr="00D913EC" w:rsidRDefault="00D913EC" w:rsidP="00D913EC">
            <w:pPr>
              <w:spacing w:after="0"/>
              <w:jc w:val="both"/>
              <w:rPr>
                <w:rFonts w:cstheme="minorHAnsi"/>
                <w:color w:val="000000"/>
              </w:rPr>
            </w:pPr>
            <w:r w:rsidRPr="00D913EC">
              <w:rPr>
                <w:rFonts w:cstheme="minorHAnsi"/>
                <w:color w:val="000000"/>
              </w:rPr>
              <w:t>N/A</w:t>
            </w:r>
          </w:p>
        </w:tc>
      </w:tr>
      <w:tr w:rsidR="00D913EC" w:rsidRPr="00D913EC" w14:paraId="42D7FAAC" w14:textId="77777777" w:rsidTr="00D913EC">
        <w:trPr>
          <w:trHeight w:val="341"/>
        </w:trPr>
        <w:tc>
          <w:tcPr>
            <w:tcW w:w="771" w:type="pct"/>
          </w:tcPr>
          <w:p w14:paraId="090D8E81" w14:textId="77777777" w:rsidR="00D913EC" w:rsidRPr="00D913EC" w:rsidRDefault="00D913EC" w:rsidP="00D913EC">
            <w:pPr>
              <w:spacing w:after="0"/>
              <w:jc w:val="right"/>
              <w:rPr>
                <w:rFonts w:cstheme="minorHAnsi"/>
                <w:color w:val="000000"/>
                <w:lang w:val="fr-FR"/>
              </w:rPr>
            </w:pPr>
            <w:r w:rsidRPr="00D913EC">
              <w:rPr>
                <w:rFonts w:cstheme="minorHAnsi"/>
                <w:color w:val="000000"/>
                <w:lang w:val="fr-FR"/>
              </w:rPr>
              <w:t>Agence d’Exécution :</w:t>
            </w:r>
          </w:p>
        </w:tc>
        <w:tc>
          <w:tcPr>
            <w:tcW w:w="844" w:type="pct"/>
            <w:vAlign w:val="center"/>
          </w:tcPr>
          <w:p w14:paraId="6820A53B" w14:textId="77777777" w:rsidR="00D913EC" w:rsidRPr="00D913EC" w:rsidRDefault="00D913EC" w:rsidP="00D913EC">
            <w:pPr>
              <w:tabs>
                <w:tab w:val="right" w:pos="0"/>
              </w:tabs>
              <w:spacing w:after="0"/>
              <w:rPr>
                <w:rFonts w:cstheme="minorHAnsi"/>
                <w:color w:val="000000"/>
                <w:lang w:val="fr-FR"/>
              </w:rPr>
            </w:pPr>
            <w:r w:rsidRPr="00D913EC">
              <w:rPr>
                <w:rFonts w:cstheme="minorHAnsi"/>
                <w:color w:val="000000"/>
                <w:lang w:val="fr-FR"/>
              </w:rPr>
              <w:t>Ministère de l’Environnement</w:t>
            </w:r>
          </w:p>
        </w:tc>
        <w:tc>
          <w:tcPr>
            <w:tcW w:w="1120" w:type="pct"/>
            <w:gridSpan w:val="2"/>
          </w:tcPr>
          <w:p w14:paraId="476FB561" w14:textId="77777777" w:rsidR="00D913EC" w:rsidRPr="00D913EC" w:rsidRDefault="00D913EC" w:rsidP="00D913EC">
            <w:pPr>
              <w:spacing w:after="0"/>
              <w:jc w:val="right"/>
              <w:rPr>
                <w:rFonts w:cstheme="minorHAnsi"/>
                <w:color w:val="000000"/>
                <w:lang w:val="fr-FR"/>
              </w:rPr>
            </w:pPr>
            <w:r w:rsidRPr="00D913EC">
              <w:rPr>
                <w:rFonts w:cstheme="minorHAnsi"/>
                <w:color w:val="000000"/>
                <w:lang w:val="fr-FR"/>
              </w:rPr>
              <w:t>Coût total du projet :</w:t>
            </w:r>
          </w:p>
        </w:tc>
        <w:tc>
          <w:tcPr>
            <w:tcW w:w="998" w:type="pct"/>
            <w:vAlign w:val="center"/>
          </w:tcPr>
          <w:p w14:paraId="238E2820" w14:textId="77777777" w:rsidR="00D913EC" w:rsidRPr="00D913EC" w:rsidRDefault="00D913EC" w:rsidP="00D913EC">
            <w:pPr>
              <w:spacing w:after="0"/>
              <w:rPr>
                <w:rFonts w:cstheme="minorHAnsi"/>
                <w:color w:val="000000"/>
              </w:rPr>
            </w:pPr>
            <w:r w:rsidRPr="00D913EC">
              <w:rPr>
                <w:rFonts w:cstheme="minorHAnsi"/>
                <w:color w:val="000000"/>
              </w:rPr>
              <w:t>51 135 068</w:t>
            </w:r>
          </w:p>
        </w:tc>
        <w:tc>
          <w:tcPr>
            <w:tcW w:w="1267" w:type="pct"/>
          </w:tcPr>
          <w:p w14:paraId="1FA61DF5" w14:textId="77777777" w:rsidR="00D913EC" w:rsidRPr="00D913EC" w:rsidRDefault="00D913EC" w:rsidP="00D913EC">
            <w:pPr>
              <w:spacing w:after="0"/>
              <w:jc w:val="both"/>
              <w:rPr>
                <w:rFonts w:cstheme="minorHAnsi"/>
                <w:color w:val="000000"/>
              </w:rPr>
            </w:pPr>
            <w:r w:rsidRPr="00D913EC">
              <w:rPr>
                <w:rFonts w:cstheme="minorHAnsi"/>
                <w:color w:val="000000"/>
              </w:rPr>
              <w:t>N/A</w:t>
            </w:r>
          </w:p>
        </w:tc>
      </w:tr>
      <w:tr w:rsidR="00D913EC" w:rsidRPr="00D913EC" w14:paraId="16CBCB7C" w14:textId="77777777" w:rsidTr="00D913EC">
        <w:trPr>
          <w:trHeight w:val="368"/>
        </w:trPr>
        <w:tc>
          <w:tcPr>
            <w:tcW w:w="771" w:type="pct"/>
            <w:vMerge w:val="restart"/>
          </w:tcPr>
          <w:p w14:paraId="72B87AF0" w14:textId="77777777" w:rsidR="00D913EC" w:rsidRPr="00D913EC" w:rsidRDefault="00D913EC" w:rsidP="00D913EC">
            <w:pPr>
              <w:spacing w:after="0"/>
              <w:jc w:val="right"/>
              <w:rPr>
                <w:rFonts w:cstheme="minorHAnsi"/>
                <w:color w:val="000000"/>
                <w:lang w:val="fr-FR"/>
              </w:rPr>
            </w:pPr>
            <w:r w:rsidRPr="00D913EC">
              <w:rPr>
                <w:rFonts w:cstheme="minorHAnsi"/>
                <w:color w:val="000000"/>
                <w:lang w:val="fr-FR"/>
              </w:rPr>
              <w:t>Autres partenaires participant au projet :</w:t>
            </w:r>
          </w:p>
        </w:tc>
        <w:tc>
          <w:tcPr>
            <w:tcW w:w="844" w:type="pct"/>
            <w:vMerge w:val="restart"/>
            <w:vAlign w:val="center"/>
          </w:tcPr>
          <w:p w14:paraId="2A513CF4" w14:textId="77777777" w:rsidR="00D913EC" w:rsidRPr="00D913EC" w:rsidRDefault="00D913EC" w:rsidP="00D913EC">
            <w:pPr>
              <w:tabs>
                <w:tab w:val="right" w:pos="0"/>
              </w:tabs>
              <w:spacing w:after="0"/>
              <w:rPr>
                <w:rFonts w:cstheme="minorHAnsi"/>
                <w:color w:val="000000"/>
              </w:rPr>
            </w:pPr>
            <w:r w:rsidRPr="00D913EC">
              <w:rPr>
                <w:rFonts w:cstheme="minorHAnsi"/>
                <w:color w:val="000000"/>
              </w:rPr>
              <w:t>MARNDR</w:t>
            </w:r>
          </w:p>
          <w:p w14:paraId="099C288C" w14:textId="77777777" w:rsidR="00D913EC" w:rsidRPr="00D913EC" w:rsidRDefault="00D913EC" w:rsidP="00D913EC">
            <w:pPr>
              <w:tabs>
                <w:tab w:val="right" w:pos="0"/>
              </w:tabs>
              <w:spacing w:after="0"/>
              <w:rPr>
                <w:rFonts w:cstheme="minorHAnsi"/>
                <w:color w:val="000000"/>
              </w:rPr>
            </w:pPr>
            <w:r w:rsidRPr="00D913EC">
              <w:rPr>
                <w:rFonts w:cstheme="minorHAnsi"/>
                <w:color w:val="000000"/>
              </w:rPr>
              <w:t>MICT</w:t>
            </w:r>
          </w:p>
          <w:p w14:paraId="46CC3669" w14:textId="77777777" w:rsidR="00D913EC" w:rsidRPr="00D913EC" w:rsidRDefault="00D913EC" w:rsidP="00D913EC">
            <w:pPr>
              <w:tabs>
                <w:tab w:val="right" w:pos="0"/>
              </w:tabs>
              <w:spacing w:after="0"/>
              <w:rPr>
                <w:rFonts w:cstheme="minorHAnsi"/>
                <w:color w:val="000000"/>
              </w:rPr>
            </w:pPr>
            <w:r w:rsidRPr="00D913EC">
              <w:rPr>
                <w:rFonts w:cstheme="minorHAnsi"/>
                <w:color w:val="000000"/>
              </w:rPr>
              <w:t>MPCE</w:t>
            </w:r>
          </w:p>
        </w:tc>
        <w:tc>
          <w:tcPr>
            <w:tcW w:w="2118" w:type="pct"/>
            <w:gridSpan w:val="3"/>
          </w:tcPr>
          <w:p w14:paraId="235032C9" w14:textId="77777777" w:rsidR="00D913EC" w:rsidRPr="00D913EC" w:rsidRDefault="00D913EC" w:rsidP="00D913EC">
            <w:pPr>
              <w:tabs>
                <w:tab w:val="right" w:pos="0"/>
              </w:tabs>
              <w:spacing w:after="0"/>
              <w:jc w:val="right"/>
              <w:rPr>
                <w:rFonts w:cstheme="minorHAnsi"/>
                <w:color w:val="000000"/>
                <w:lang w:val="fr-FR"/>
              </w:rPr>
            </w:pPr>
            <w:r w:rsidRPr="00D913EC">
              <w:rPr>
                <w:rFonts w:cstheme="minorHAnsi"/>
                <w:color w:val="000000"/>
                <w:lang w:val="fr-FR"/>
              </w:rPr>
              <w:t xml:space="preserve"> Signature du DP (Date de début du projet) : </w:t>
            </w:r>
          </w:p>
        </w:tc>
        <w:tc>
          <w:tcPr>
            <w:tcW w:w="1267" w:type="pct"/>
            <w:vAlign w:val="center"/>
          </w:tcPr>
          <w:p w14:paraId="56B91E49" w14:textId="77777777" w:rsidR="00D913EC" w:rsidRPr="00D913EC" w:rsidRDefault="00D913EC" w:rsidP="00D913EC">
            <w:pPr>
              <w:tabs>
                <w:tab w:val="right" w:pos="0"/>
              </w:tabs>
              <w:spacing w:after="0"/>
              <w:rPr>
                <w:rFonts w:cstheme="minorHAnsi"/>
                <w:color w:val="000000"/>
              </w:rPr>
            </w:pPr>
            <w:r w:rsidRPr="00D913EC">
              <w:rPr>
                <w:rFonts w:cstheme="minorHAnsi"/>
                <w:color w:val="000000"/>
              </w:rPr>
              <w:t>29/10/2015</w:t>
            </w:r>
          </w:p>
        </w:tc>
      </w:tr>
      <w:tr w:rsidR="00D913EC" w:rsidRPr="00D913EC" w14:paraId="158CEFD7" w14:textId="77777777" w:rsidTr="00D913EC">
        <w:trPr>
          <w:trHeight w:val="144"/>
        </w:trPr>
        <w:tc>
          <w:tcPr>
            <w:tcW w:w="771" w:type="pct"/>
            <w:vMerge/>
            <w:vAlign w:val="center"/>
          </w:tcPr>
          <w:p w14:paraId="234A1C48" w14:textId="77777777" w:rsidR="00D913EC" w:rsidRPr="00D913EC" w:rsidRDefault="00D913EC" w:rsidP="00D913EC">
            <w:pPr>
              <w:spacing w:after="0"/>
              <w:rPr>
                <w:rFonts w:cstheme="minorHAnsi"/>
                <w:color w:val="000000"/>
              </w:rPr>
            </w:pPr>
          </w:p>
        </w:tc>
        <w:tc>
          <w:tcPr>
            <w:tcW w:w="844" w:type="pct"/>
            <w:vMerge/>
          </w:tcPr>
          <w:p w14:paraId="6D2BAD87" w14:textId="77777777" w:rsidR="00D913EC" w:rsidRPr="00D913EC" w:rsidRDefault="00D913EC" w:rsidP="00D913EC">
            <w:pPr>
              <w:tabs>
                <w:tab w:val="right" w:pos="0"/>
              </w:tabs>
              <w:spacing w:after="0"/>
              <w:jc w:val="center"/>
              <w:rPr>
                <w:rFonts w:cstheme="minorHAnsi"/>
                <w:color w:val="000000"/>
              </w:rPr>
            </w:pPr>
          </w:p>
        </w:tc>
        <w:tc>
          <w:tcPr>
            <w:tcW w:w="1105" w:type="pct"/>
          </w:tcPr>
          <w:p w14:paraId="3FACF6CC" w14:textId="77777777" w:rsidR="00D913EC" w:rsidRPr="00D913EC" w:rsidRDefault="00D913EC" w:rsidP="00D913EC">
            <w:pPr>
              <w:spacing w:after="0"/>
              <w:jc w:val="right"/>
              <w:rPr>
                <w:rFonts w:cstheme="minorHAnsi"/>
                <w:color w:val="000000"/>
              </w:rPr>
            </w:pPr>
            <w:r w:rsidRPr="00D913EC">
              <w:rPr>
                <w:rFonts w:cstheme="minorHAnsi"/>
                <w:color w:val="000000"/>
              </w:rPr>
              <w:t xml:space="preserve">Date de cloture </w:t>
            </w:r>
            <w:r w:rsidRPr="00D913EC">
              <w:rPr>
                <w:rFonts w:cstheme="minorHAnsi"/>
                <w:color w:val="000000"/>
                <w:lang w:val="fr-FR"/>
              </w:rPr>
              <w:t>(Opérationnelle)</w:t>
            </w:r>
          </w:p>
        </w:tc>
        <w:tc>
          <w:tcPr>
            <w:tcW w:w="1013" w:type="pct"/>
            <w:gridSpan w:val="2"/>
          </w:tcPr>
          <w:p w14:paraId="6984D988" w14:textId="77777777" w:rsidR="00D913EC" w:rsidRPr="00D913EC" w:rsidRDefault="00D913EC" w:rsidP="00D913EC">
            <w:pPr>
              <w:tabs>
                <w:tab w:val="right" w:pos="0"/>
              </w:tabs>
              <w:spacing w:after="0"/>
              <w:rPr>
                <w:rFonts w:cstheme="minorHAnsi"/>
                <w:color w:val="000000"/>
                <w:lang w:val="fr-FR"/>
              </w:rPr>
            </w:pPr>
            <w:r w:rsidRPr="00D913EC">
              <w:rPr>
                <w:rFonts w:cstheme="minorHAnsi"/>
                <w:color w:val="000000"/>
                <w:lang w:val="fr-FR"/>
              </w:rPr>
              <w:t>Proposée</w:t>
            </w:r>
          </w:p>
          <w:p w14:paraId="289A260D" w14:textId="77777777" w:rsidR="00D913EC" w:rsidRPr="00D913EC" w:rsidRDefault="00D913EC" w:rsidP="00D913EC">
            <w:pPr>
              <w:tabs>
                <w:tab w:val="right" w:pos="0"/>
              </w:tabs>
              <w:spacing w:after="0"/>
              <w:rPr>
                <w:rFonts w:cstheme="minorHAnsi"/>
                <w:color w:val="000000"/>
              </w:rPr>
            </w:pPr>
            <w:r w:rsidRPr="00D913EC">
              <w:rPr>
                <w:rFonts w:cstheme="minorHAnsi"/>
                <w:color w:val="000000"/>
              </w:rPr>
              <w:t>March 2021</w:t>
            </w:r>
          </w:p>
        </w:tc>
        <w:tc>
          <w:tcPr>
            <w:tcW w:w="1267" w:type="pct"/>
          </w:tcPr>
          <w:p w14:paraId="3CB28CED" w14:textId="77777777" w:rsidR="00D913EC" w:rsidRPr="00D913EC" w:rsidRDefault="00D913EC" w:rsidP="00D913EC">
            <w:pPr>
              <w:tabs>
                <w:tab w:val="right" w:pos="0"/>
              </w:tabs>
              <w:spacing w:after="0"/>
              <w:rPr>
                <w:rFonts w:cstheme="minorHAnsi"/>
                <w:color w:val="000000"/>
                <w:lang w:val="fr-FR"/>
              </w:rPr>
            </w:pPr>
            <w:r w:rsidRPr="00D913EC">
              <w:rPr>
                <w:rFonts w:cstheme="minorHAnsi"/>
                <w:color w:val="000000"/>
                <w:lang w:val="fr-FR"/>
              </w:rPr>
              <w:t>Réelle :</w:t>
            </w:r>
          </w:p>
          <w:p w14:paraId="28D52F86" w14:textId="77777777" w:rsidR="00D913EC" w:rsidRPr="00D913EC" w:rsidRDefault="00D913EC" w:rsidP="00D913EC">
            <w:pPr>
              <w:tabs>
                <w:tab w:val="right" w:pos="0"/>
              </w:tabs>
              <w:spacing w:after="0"/>
              <w:rPr>
                <w:rFonts w:cstheme="minorHAnsi"/>
                <w:color w:val="000000"/>
              </w:rPr>
            </w:pPr>
          </w:p>
        </w:tc>
      </w:tr>
    </w:tbl>
    <w:p w14:paraId="1F90AC53" w14:textId="77777777" w:rsidR="00D913EC" w:rsidRPr="00D913EC" w:rsidRDefault="00D913EC" w:rsidP="00D913EC">
      <w:pPr>
        <w:rPr>
          <w:rFonts w:cstheme="minorHAnsi"/>
          <w:lang w:val="fr-FR"/>
        </w:rPr>
      </w:pPr>
    </w:p>
    <w:p w14:paraId="0C2FAB65" w14:textId="5AD9BB82" w:rsidR="00D913EC" w:rsidRDefault="00D913EC" w:rsidP="00D913EC">
      <w:pPr>
        <w:tabs>
          <w:tab w:val="left" w:pos="900"/>
        </w:tabs>
        <w:rPr>
          <w:rFonts w:cstheme="minorHAnsi"/>
          <w:lang w:val="fr-FR"/>
        </w:rPr>
      </w:pPr>
    </w:p>
    <w:p w14:paraId="6DFB511A" w14:textId="5D633B58" w:rsidR="00D913EC" w:rsidRDefault="00D913EC" w:rsidP="00D913EC">
      <w:pPr>
        <w:tabs>
          <w:tab w:val="left" w:pos="900"/>
        </w:tabs>
        <w:rPr>
          <w:rFonts w:cstheme="minorHAnsi"/>
          <w:lang w:val="fr-FR"/>
        </w:rPr>
      </w:pPr>
    </w:p>
    <w:p w14:paraId="42E88432" w14:textId="77777777" w:rsidR="00D913EC" w:rsidRPr="00D913EC" w:rsidRDefault="00D913EC" w:rsidP="00D913EC">
      <w:pPr>
        <w:tabs>
          <w:tab w:val="left" w:pos="900"/>
        </w:tabs>
        <w:rPr>
          <w:rFonts w:cstheme="minorHAnsi"/>
          <w:lang w:val="fr-FR"/>
        </w:rPr>
      </w:pPr>
    </w:p>
    <w:p w14:paraId="1BCF00DC" w14:textId="77777777" w:rsidR="00D913EC" w:rsidRPr="00D913EC" w:rsidRDefault="00D913EC" w:rsidP="00D913EC">
      <w:pPr>
        <w:tabs>
          <w:tab w:val="left" w:pos="900"/>
        </w:tabs>
        <w:rPr>
          <w:rFonts w:cstheme="minorHAnsi"/>
          <w:b/>
          <w:bCs/>
          <w:lang w:val="fr-FR"/>
        </w:rPr>
      </w:pPr>
      <w:r w:rsidRPr="00D913EC">
        <w:rPr>
          <w:rFonts w:cstheme="minorHAnsi"/>
          <w:b/>
          <w:bCs/>
          <w:lang w:val="fr-FR"/>
        </w:rPr>
        <w:lastRenderedPageBreak/>
        <w:t>2- INFORMATIONS GENERALES SUR LE PROJET</w:t>
      </w:r>
    </w:p>
    <w:p w14:paraId="6F60B01E" w14:textId="77777777" w:rsidR="00D913EC" w:rsidRPr="00D913EC" w:rsidRDefault="00D913EC" w:rsidP="00D913EC">
      <w:pPr>
        <w:tabs>
          <w:tab w:val="left" w:pos="1110"/>
        </w:tabs>
        <w:jc w:val="both"/>
        <w:rPr>
          <w:rFonts w:cstheme="minorHAnsi"/>
          <w:lang w:val="fr-FR"/>
        </w:rPr>
      </w:pPr>
      <w:r w:rsidRPr="00D913EC">
        <w:rPr>
          <w:rFonts w:cstheme="minorHAnsi"/>
          <w:lang w:val="fr-FR"/>
        </w:rPr>
        <w:t>Le projet « Adaptation Basée sur les Écosystèmes » est un projet financé par le Fonds pour l’Environnement Mondial (FEM) et mis en œuvre par le Programme des Nations-Unies pour le Développement (PNUD) et le Ministère de l’Environnement (MdE). Il a été conçu pour</w:t>
      </w:r>
      <w:r w:rsidRPr="00D913EC">
        <w:rPr>
          <w:rFonts w:cstheme="minorHAnsi"/>
          <w:bCs/>
          <w:lang w:val="fr-FR"/>
        </w:rPr>
        <w:t xml:space="preserve"> permettre aux bassins versants (BV) et les écosystèmes côtiers des complexes cibles d’être configurés dans l’espace et d’être gérés de manière à renforcer la résilience des écosystèmes et des communautés vulnérables au changement climatique. D’une durée de 5 ans et ayant un budget de $ </w:t>
      </w:r>
      <w:r w:rsidRPr="00D913EC">
        <w:rPr>
          <w:rFonts w:cstheme="minorHAnsi"/>
          <w:lang w:val="fr-FR"/>
        </w:rPr>
        <w:t>9,535,068.00 USD</w:t>
      </w:r>
      <w:r w:rsidRPr="00D913EC">
        <w:rPr>
          <w:rFonts w:cstheme="minorHAnsi"/>
          <w:bCs/>
          <w:lang w:val="fr-FR"/>
        </w:rPr>
        <w:t>, il est en train d’être implémenté dans les trois complexes suivants :</w:t>
      </w:r>
    </w:p>
    <w:p w14:paraId="6B515194" w14:textId="77777777" w:rsidR="00D913EC" w:rsidRPr="00D913EC" w:rsidRDefault="00D913EC" w:rsidP="00D913EC">
      <w:pPr>
        <w:pStyle w:val="ListParagraph"/>
        <w:numPr>
          <w:ilvl w:val="0"/>
          <w:numId w:val="4"/>
        </w:numPr>
        <w:spacing w:line="240" w:lineRule="auto"/>
        <w:jc w:val="both"/>
        <w:rPr>
          <w:rFonts w:cstheme="minorHAnsi"/>
          <w:bCs/>
          <w:lang w:val="fr-FR"/>
        </w:rPr>
      </w:pPr>
      <w:r w:rsidRPr="00D913EC">
        <w:rPr>
          <w:rFonts w:cstheme="minorHAnsi"/>
          <w:bCs/>
          <w:lang w:val="fr-FR"/>
        </w:rPr>
        <w:t xml:space="preserve">Le complexe des Trois Baies situé dans le Nord et le Nord-est du pays :  </w:t>
      </w:r>
    </w:p>
    <w:p w14:paraId="29B37D26" w14:textId="77777777" w:rsidR="00D913EC" w:rsidRPr="00D913EC" w:rsidRDefault="00D913EC" w:rsidP="00D913EC">
      <w:pPr>
        <w:pStyle w:val="ListParagraph"/>
        <w:numPr>
          <w:ilvl w:val="0"/>
          <w:numId w:val="4"/>
        </w:numPr>
        <w:spacing w:line="240" w:lineRule="auto"/>
        <w:jc w:val="both"/>
        <w:rPr>
          <w:rFonts w:cstheme="minorHAnsi"/>
          <w:bCs/>
          <w:lang w:val="fr-FR"/>
        </w:rPr>
      </w:pPr>
      <w:r w:rsidRPr="00D913EC">
        <w:rPr>
          <w:rFonts w:cstheme="minorHAnsi"/>
          <w:bCs/>
          <w:lang w:val="fr-FR"/>
        </w:rPr>
        <w:t>Le complexe des Baradères - Cayemites dans les Nippes et Grand’Anse ;</w:t>
      </w:r>
    </w:p>
    <w:p w14:paraId="65D4E14F" w14:textId="77777777" w:rsidR="00D913EC" w:rsidRPr="00D913EC" w:rsidRDefault="00D913EC" w:rsidP="00D913EC">
      <w:pPr>
        <w:pStyle w:val="ListParagraph"/>
        <w:numPr>
          <w:ilvl w:val="0"/>
          <w:numId w:val="4"/>
        </w:numPr>
        <w:spacing w:line="240" w:lineRule="auto"/>
        <w:jc w:val="both"/>
        <w:rPr>
          <w:rFonts w:cstheme="minorHAnsi"/>
          <w:bCs/>
          <w:lang w:val="fr-FR"/>
        </w:rPr>
      </w:pPr>
      <w:r w:rsidRPr="00D913EC">
        <w:rPr>
          <w:rFonts w:cstheme="minorHAnsi"/>
          <w:bCs/>
          <w:lang w:val="fr-FR"/>
        </w:rPr>
        <w:t>Le complexe de Marigot – Massif de la Selle – Anse à Pitre localisé dans le Sud-Est du pays.</w:t>
      </w:r>
    </w:p>
    <w:p w14:paraId="32D490FB" w14:textId="77777777" w:rsidR="00D913EC" w:rsidRPr="00D913EC" w:rsidRDefault="00D913EC" w:rsidP="00D913EC">
      <w:pPr>
        <w:spacing w:line="240" w:lineRule="auto"/>
        <w:jc w:val="both"/>
        <w:rPr>
          <w:rFonts w:cstheme="minorHAnsi"/>
          <w:lang w:val="fr-FR"/>
        </w:rPr>
      </w:pPr>
      <w:r w:rsidRPr="00D913EC">
        <w:rPr>
          <w:rFonts w:cstheme="minorHAnsi"/>
          <w:lang w:val="fr-FR"/>
        </w:rPr>
        <w:t>Les activités du projet s’articulent autour de deux composantes :</w:t>
      </w:r>
    </w:p>
    <w:p w14:paraId="1FCABBA3" w14:textId="77777777" w:rsidR="00D913EC" w:rsidRPr="00D913EC" w:rsidRDefault="00D913EC" w:rsidP="00D913EC">
      <w:pPr>
        <w:spacing w:after="0" w:line="240" w:lineRule="auto"/>
        <w:jc w:val="both"/>
        <w:rPr>
          <w:rFonts w:cstheme="minorHAnsi"/>
          <w:lang w:val="fr-FR"/>
        </w:rPr>
      </w:pPr>
      <w:r w:rsidRPr="00D913EC">
        <w:rPr>
          <w:rFonts w:cstheme="minorHAnsi"/>
          <w:b/>
          <w:i/>
          <w:lang w:val="fr-FR"/>
        </w:rPr>
        <w:t>Composante I</w:t>
      </w:r>
      <w:r w:rsidRPr="00D913EC">
        <w:rPr>
          <w:rFonts w:cstheme="minorHAnsi"/>
          <w:lang w:val="fr-FR"/>
        </w:rPr>
        <w:t> : Renforcement de la résilience face aux menaces climatiques dans les principaux bassins versants et zones côtières en passant par l’aménagement des bassins versants et la conservation des sols, la gestion des zones côtières, la valorisation et la conservation des ressources naturelles</w:t>
      </w:r>
    </w:p>
    <w:p w14:paraId="3F8D1682" w14:textId="77777777" w:rsidR="00D913EC" w:rsidRPr="00D913EC" w:rsidRDefault="00D913EC" w:rsidP="00D913EC">
      <w:pPr>
        <w:tabs>
          <w:tab w:val="left" w:pos="720"/>
        </w:tabs>
        <w:spacing w:after="0" w:line="240" w:lineRule="auto"/>
        <w:jc w:val="both"/>
        <w:rPr>
          <w:rFonts w:cstheme="minorHAnsi"/>
          <w:lang w:val="fr-FR"/>
        </w:rPr>
      </w:pPr>
    </w:p>
    <w:p w14:paraId="22A55F35" w14:textId="77777777" w:rsidR="00D913EC" w:rsidRPr="00D913EC" w:rsidRDefault="00D913EC" w:rsidP="00D913EC">
      <w:pPr>
        <w:spacing w:after="0" w:line="240" w:lineRule="auto"/>
        <w:jc w:val="both"/>
        <w:rPr>
          <w:rFonts w:cstheme="minorHAnsi"/>
          <w:lang w:val="fr-FR"/>
        </w:rPr>
      </w:pPr>
      <w:r w:rsidRPr="00D913EC">
        <w:rPr>
          <w:rFonts w:cstheme="minorHAnsi"/>
          <w:b/>
          <w:i/>
          <w:lang w:val="fr-FR"/>
        </w:rPr>
        <w:t>Composante II</w:t>
      </w:r>
      <w:r w:rsidRPr="00D913EC">
        <w:rPr>
          <w:rFonts w:cstheme="minorHAnsi"/>
          <w:lang w:val="fr-FR"/>
        </w:rPr>
        <w:t xml:space="preserve"> : Renforcement de la contribution des zones protégées à la conservation de la biodiversité et au développement durable dans les zones côtières et marines </w:t>
      </w:r>
    </w:p>
    <w:p w14:paraId="3D422FE6" w14:textId="77777777" w:rsidR="00D913EC" w:rsidRPr="00D913EC" w:rsidRDefault="00D913EC" w:rsidP="00D913EC">
      <w:pPr>
        <w:spacing w:after="0" w:line="240" w:lineRule="auto"/>
        <w:jc w:val="both"/>
        <w:rPr>
          <w:rFonts w:cstheme="minorHAnsi"/>
          <w:lang w:val="fr-FR"/>
        </w:rPr>
      </w:pPr>
    </w:p>
    <w:p w14:paraId="2F345483" w14:textId="77777777" w:rsidR="00D913EC" w:rsidRPr="00D913EC" w:rsidRDefault="00D913EC" w:rsidP="00D913EC">
      <w:pPr>
        <w:spacing w:line="240" w:lineRule="auto"/>
        <w:ind w:firstLine="720"/>
        <w:jc w:val="both"/>
        <w:rPr>
          <w:rFonts w:cstheme="minorHAnsi"/>
          <w:color w:val="FF0000"/>
          <w:lang w:val="fr-FR"/>
        </w:rPr>
      </w:pPr>
      <w:r w:rsidRPr="00D913EC">
        <w:rPr>
          <w:rFonts w:cstheme="minorHAnsi"/>
          <w:lang w:val="fr-FR"/>
        </w:rPr>
        <w:t>Considérant les rapports existants entre les bassins versants en amont et les zones côtières et marines en aval, le projet vise à conserver la biodiversité menacée dans ces écosystèmes et à réduire la vulnérabilité des populations pauvres des zones cibles aux effets du changement climatique en utilisant une approche holistique de conservation de la biodiversité de la montagne à la mer. En effet, le projet vise six groupes de résultats :</w:t>
      </w:r>
    </w:p>
    <w:p w14:paraId="059AE3C9" w14:textId="77777777" w:rsidR="00D913EC" w:rsidRPr="00D913EC" w:rsidRDefault="00D913EC" w:rsidP="00D913EC">
      <w:pPr>
        <w:numPr>
          <w:ilvl w:val="3"/>
          <w:numId w:val="3"/>
        </w:numPr>
        <w:spacing w:after="0" w:line="240" w:lineRule="auto"/>
        <w:ind w:left="720" w:hanging="360"/>
        <w:jc w:val="both"/>
        <w:rPr>
          <w:rStyle w:val="bodytexte"/>
          <w:rFonts w:asciiTheme="minorHAnsi" w:hAnsiTheme="minorHAnsi" w:cstheme="minorHAnsi"/>
          <w:lang w:val="fr-FR"/>
        </w:rPr>
      </w:pPr>
      <w:r w:rsidRPr="00D913EC">
        <w:rPr>
          <w:rFonts w:cstheme="minorHAnsi"/>
          <w:bCs/>
          <w:lang w:val="fr-FR"/>
        </w:rPr>
        <w:t>Cadre de gouvernance – politiques, plans et décisions en faveur de l’adaptation basée sur les écosystèmes</w:t>
      </w:r>
      <w:r w:rsidRPr="00D913EC">
        <w:rPr>
          <w:rStyle w:val="bodytexte"/>
          <w:rFonts w:asciiTheme="minorHAnsi" w:hAnsiTheme="minorHAnsi" w:cstheme="minorHAnsi"/>
          <w:lang w:val="fr-FR"/>
        </w:rPr>
        <w:t xml:space="preserve"> ; </w:t>
      </w:r>
    </w:p>
    <w:p w14:paraId="2221405B" w14:textId="77777777" w:rsidR="00D913EC" w:rsidRPr="00D913EC" w:rsidRDefault="00D913EC" w:rsidP="00D913EC">
      <w:pPr>
        <w:spacing w:after="0" w:line="240" w:lineRule="auto"/>
        <w:ind w:left="720"/>
        <w:jc w:val="both"/>
        <w:rPr>
          <w:rStyle w:val="bodytexte"/>
          <w:rFonts w:asciiTheme="minorHAnsi" w:hAnsiTheme="minorHAnsi" w:cstheme="minorHAnsi"/>
          <w:lang w:val="fr-FR"/>
        </w:rPr>
      </w:pPr>
    </w:p>
    <w:p w14:paraId="70AEAE95" w14:textId="77777777" w:rsidR="00D913EC" w:rsidRPr="00D913EC" w:rsidRDefault="00D913EC" w:rsidP="00D913EC">
      <w:pPr>
        <w:numPr>
          <w:ilvl w:val="0"/>
          <w:numId w:val="3"/>
        </w:numPr>
        <w:spacing w:after="0" w:line="240" w:lineRule="auto"/>
        <w:ind w:left="720" w:hanging="360"/>
        <w:jc w:val="both"/>
        <w:rPr>
          <w:rFonts w:cstheme="minorHAnsi"/>
          <w:lang w:val="fr-FR"/>
        </w:rPr>
      </w:pPr>
      <w:r w:rsidRPr="00D913EC">
        <w:rPr>
          <w:rFonts w:cstheme="minorHAnsi"/>
          <w:bCs/>
          <w:lang w:val="fr-FR"/>
        </w:rPr>
        <w:t>Conservation et gestion efficace des écosystèmes pour renforcer leur résilience et leur fonctionnalité</w:t>
      </w:r>
      <w:r w:rsidRPr="00D913EC">
        <w:rPr>
          <w:rFonts w:cstheme="minorHAnsi"/>
          <w:lang w:val="fr-FR"/>
        </w:rPr>
        <w:t> ;</w:t>
      </w:r>
    </w:p>
    <w:p w14:paraId="786C8DED" w14:textId="77777777" w:rsidR="00D913EC" w:rsidRPr="00D913EC" w:rsidRDefault="00D913EC" w:rsidP="00D913EC">
      <w:pPr>
        <w:spacing w:after="0" w:line="240" w:lineRule="auto"/>
        <w:ind w:left="720"/>
        <w:jc w:val="both"/>
        <w:rPr>
          <w:rFonts w:cstheme="minorHAnsi"/>
          <w:lang w:val="fr-FR"/>
        </w:rPr>
      </w:pPr>
    </w:p>
    <w:p w14:paraId="778DAA6A" w14:textId="77777777" w:rsidR="00D913EC" w:rsidRPr="00D913EC" w:rsidRDefault="00D913EC" w:rsidP="00D913EC">
      <w:pPr>
        <w:numPr>
          <w:ilvl w:val="0"/>
          <w:numId w:val="3"/>
        </w:numPr>
        <w:spacing w:after="0" w:line="240" w:lineRule="auto"/>
        <w:ind w:left="720" w:hanging="360"/>
        <w:jc w:val="both"/>
        <w:rPr>
          <w:rFonts w:cstheme="minorHAnsi"/>
          <w:lang w:val="fr-FR"/>
        </w:rPr>
      </w:pPr>
      <w:r w:rsidRPr="00D913EC">
        <w:rPr>
          <w:rFonts w:cstheme="minorHAnsi"/>
          <w:lang w:val="fr-FR"/>
        </w:rPr>
        <w:t xml:space="preserve">Réhabilitation assistée – recouvrement de la fonctionnalité des écosystèmes ; </w:t>
      </w:r>
    </w:p>
    <w:p w14:paraId="10CFA550" w14:textId="77777777" w:rsidR="00D913EC" w:rsidRPr="00D913EC" w:rsidRDefault="00D913EC" w:rsidP="00D913EC">
      <w:pPr>
        <w:spacing w:after="0" w:line="240" w:lineRule="auto"/>
        <w:jc w:val="both"/>
        <w:rPr>
          <w:rFonts w:cstheme="minorHAnsi"/>
          <w:lang w:val="fr-FR"/>
        </w:rPr>
      </w:pPr>
    </w:p>
    <w:p w14:paraId="0905AAD5" w14:textId="77777777" w:rsidR="00D913EC" w:rsidRPr="00D913EC" w:rsidRDefault="00D913EC" w:rsidP="00D913EC">
      <w:pPr>
        <w:numPr>
          <w:ilvl w:val="0"/>
          <w:numId w:val="3"/>
        </w:numPr>
        <w:spacing w:after="0" w:line="240" w:lineRule="auto"/>
        <w:ind w:left="720" w:hanging="360"/>
        <w:jc w:val="both"/>
        <w:rPr>
          <w:rFonts w:cstheme="minorHAnsi"/>
          <w:lang w:val="fr-FR"/>
        </w:rPr>
      </w:pPr>
      <w:r w:rsidRPr="00D913EC">
        <w:rPr>
          <w:rFonts w:cstheme="minorHAnsi"/>
          <w:lang w:val="fr-FR"/>
        </w:rPr>
        <w:t>Propositions affinées pour le patrimoine des aires protégées dans les zones côtières et marines ;</w:t>
      </w:r>
    </w:p>
    <w:p w14:paraId="39776CC5" w14:textId="77777777" w:rsidR="00D913EC" w:rsidRPr="00D913EC" w:rsidRDefault="00D913EC" w:rsidP="00D913EC">
      <w:pPr>
        <w:spacing w:after="0" w:line="240" w:lineRule="auto"/>
        <w:jc w:val="both"/>
        <w:rPr>
          <w:rFonts w:cstheme="minorHAnsi"/>
          <w:lang w:val="fr-FR"/>
        </w:rPr>
      </w:pPr>
    </w:p>
    <w:p w14:paraId="35948EAB" w14:textId="77777777" w:rsidR="00D913EC" w:rsidRPr="00D913EC" w:rsidRDefault="00D913EC" w:rsidP="004871C2">
      <w:pPr>
        <w:numPr>
          <w:ilvl w:val="0"/>
          <w:numId w:val="3"/>
        </w:numPr>
        <w:spacing w:line="240" w:lineRule="auto"/>
        <w:ind w:left="720" w:hanging="360"/>
        <w:jc w:val="both"/>
        <w:rPr>
          <w:rFonts w:cstheme="minorHAnsi"/>
          <w:lang w:val="fr-FR"/>
        </w:rPr>
      </w:pPr>
      <w:r w:rsidRPr="00D913EC">
        <w:rPr>
          <w:rFonts w:cstheme="minorHAnsi"/>
          <w:lang w:val="fr-FR"/>
        </w:rPr>
        <w:t>Renforcement des instruments et des capacités en vue de la gestion efficace des aires protégées ;</w:t>
      </w:r>
    </w:p>
    <w:p w14:paraId="1F320C71" w14:textId="77777777" w:rsidR="00D913EC" w:rsidRPr="00D913EC" w:rsidRDefault="00D913EC" w:rsidP="004871C2">
      <w:pPr>
        <w:numPr>
          <w:ilvl w:val="0"/>
          <w:numId w:val="3"/>
        </w:numPr>
        <w:spacing w:line="240" w:lineRule="auto"/>
        <w:ind w:left="720" w:hanging="360"/>
        <w:jc w:val="both"/>
        <w:rPr>
          <w:rFonts w:cstheme="minorHAnsi"/>
          <w:lang w:val="fr-FR"/>
        </w:rPr>
      </w:pPr>
      <w:r w:rsidRPr="00D913EC">
        <w:rPr>
          <w:rFonts w:cstheme="minorHAnsi"/>
          <w:bCs/>
          <w:lang w:val="fr-FR"/>
        </w:rPr>
        <w:t>Nouveaux moyens de subsistance afin de réduire la pression sur la biodiversité côtière et marine</w:t>
      </w:r>
      <w:r w:rsidRPr="00D913EC">
        <w:rPr>
          <w:rFonts w:cstheme="minorHAnsi"/>
          <w:lang w:val="fr-FR"/>
        </w:rPr>
        <w:t xml:space="preserve">. </w:t>
      </w:r>
    </w:p>
    <w:p w14:paraId="5E14081E" w14:textId="77777777" w:rsidR="00D913EC" w:rsidRPr="00D913EC" w:rsidRDefault="00D913EC" w:rsidP="00D913EC">
      <w:pPr>
        <w:spacing w:after="0" w:line="240" w:lineRule="auto"/>
        <w:jc w:val="both"/>
        <w:rPr>
          <w:rFonts w:cstheme="minorHAnsi"/>
          <w:lang w:val="fr-FR"/>
        </w:rPr>
      </w:pPr>
    </w:p>
    <w:p w14:paraId="2FFEF7E5" w14:textId="64BA2DB9" w:rsidR="00A77038" w:rsidRPr="00D913EC" w:rsidRDefault="00D913EC" w:rsidP="0018668C">
      <w:pPr>
        <w:spacing w:after="0" w:line="240" w:lineRule="auto"/>
        <w:jc w:val="both"/>
        <w:rPr>
          <w:rFonts w:cstheme="minorHAnsi"/>
          <w:lang w:val="fr-FR"/>
        </w:rPr>
      </w:pPr>
      <w:r w:rsidRPr="00D913EC">
        <w:rPr>
          <w:rFonts w:cstheme="minorHAnsi"/>
          <w:lang w:val="fr-FR"/>
        </w:rPr>
        <w:t>L’atteinte de ces résultats dépend de l’efficacité obtenue dans l’exécution des activités programmées et implémentées dans chaque complexe cible. Depuis son lancement, le projet ABE a pu réaliser de nombreuses activités qui contribuent à renforcer la capacité des communautés et à restaurer les écosystèmes dégradés dans les complexes cibles. Des activités de conservation de sol, de plantation et restauration de mangroves, de sensibilisation et d’éducation environnementale, de renforcement de l’agroforesterie, de formation sur différentes thématiques ont été réalisées. De</w:t>
      </w:r>
      <w:r w:rsidRPr="00D913EC">
        <w:rPr>
          <w:rFonts w:cstheme="minorHAnsi"/>
          <w:color w:val="C00000"/>
          <w:lang w:val="fr-FR"/>
        </w:rPr>
        <w:t xml:space="preserve"> </w:t>
      </w:r>
      <w:r w:rsidRPr="00D913EC">
        <w:rPr>
          <w:rFonts w:cstheme="minorHAnsi"/>
          <w:lang w:val="fr-FR"/>
        </w:rPr>
        <w:t xml:space="preserve">plus, les principaux </w:t>
      </w:r>
      <w:r w:rsidRPr="00D913EC">
        <w:rPr>
          <w:rFonts w:cstheme="minorHAnsi"/>
          <w:lang w:val="fr-FR"/>
        </w:rPr>
        <w:lastRenderedPageBreak/>
        <w:t>partenaires du projet ont été appuyés et renforcés, facilitant ainsi la durabilité des actions</w:t>
      </w:r>
      <w:r w:rsidRPr="00D913EC">
        <w:rPr>
          <w:rFonts w:cstheme="minorHAnsi"/>
          <w:color w:val="C00000"/>
          <w:lang w:val="fr-FR"/>
        </w:rPr>
        <w:t xml:space="preserve">. </w:t>
      </w:r>
      <w:r w:rsidRPr="00D913EC">
        <w:rPr>
          <w:rFonts w:cstheme="minorHAnsi"/>
          <w:lang w:val="fr-FR"/>
        </w:rPr>
        <w:t xml:space="preserve">Étant à la fin de la durée d’exécution du projet et devant répondre aux exigences des bailleurs, une évaluation finale sera réalisée cette année. </w:t>
      </w:r>
      <w:r w:rsidR="004871C2">
        <w:rPr>
          <w:rFonts w:cstheme="minorHAnsi"/>
          <w:lang w:val="fr-FR"/>
        </w:rPr>
        <w:t xml:space="preserve">Un évaluateur international sera recruté pour mener cette évaluation. </w:t>
      </w:r>
      <w:r w:rsidRPr="00D913EC">
        <w:rPr>
          <w:rFonts w:cstheme="minorHAnsi"/>
          <w:lang w:val="fr-FR"/>
        </w:rPr>
        <w:t xml:space="preserve">Par conséquent, </w:t>
      </w:r>
      <w:r w:rsidR="004871C2">
        <w:rPr>
          <w:rFonts w:cstheme="minorHAnsi"/>
          <w:lang w:val="fr-FR"/>
        </w:rPr>
        <w:t>l’</w:t>
      </w:r>
      <w:r w:rsidRPr="00D913EC">
        <w:rPr>
          <w:rFonts w:cstheme="minorHAnsi"/>
          <w:lang w:val="fr-FR"/>
        </w:rPr>
        <w:t xml:space="preserve">expertise d’un consultant national est sollicitée </w:t>
      </w:r>
      <w:r w:rsidR="004871C2">
        <w:rPr>
          <w:rFonts w:cstheme="minorHAnsi"/>
          <w:lang w:val="fr-FR"/>
        </w:rPr>
        <w:t xml:space="preserve">pour appuyer l’évaluateur dans la réalisation de ses tâches. </w:t>
      </w:r>
    </w:p>
    <w:p w14:paraId="18465484" w14:textId="77777777" w:rsidR="00B10F82" w:rsidRPr="00D913EC" w:rsidRDefault="00B10F82" w:rsidP="0018668C">
      <w:pPr>
        <w:spacing w:after="0" w:line="240" w:lineRule="auto"/>
        <w:jc w:val="both"/>
        <w:rPr>
          <w:rFonts w:cstheme="minorHAnsi"/>
          <w:lang w:val="fr-FR"/>
        </w:rPr>
      </w:pPr>
    </w:p>
    <w:p w14:paraId="2C04D8CA" w14:textId="51E46AD5" w:rsidR="000A10BB" w:rsidRPr="00D913EC" w:rsidRDefault="000A10BB" w:rsidP="000A10BB">
      <w:pPr>
        <w:pStyle w:val="ListParagraph"/>
        <w:spacing w:line="240" w:lineRule="auto"/>
        <w:ind w:left="0"/>
        <w:rPr>
          <w:rFonts w:cstheme="minorHAnsi"/>
          <w:b/>
          <w:u w:val="single"/>
          <w:lang w:val="fr-FR"/>
        </w:rPr>
      </w:pPr>
      <w:r w:rsidRPr="00D913EC">
        <w:rPr>
          <w:rFonts w:cstheme="minorHAnsi"/>
          <w:b/>
          <w:u w:val="single"/>
          <w:lang w:val="fr-FR"/>
        </w:rPr>
        <w:t xml:space="preserve">OBJECTIFS ET PORTÉE DE L’ÉVALUATION </w:t>
      </w:r>
      <w:r w:rsidR="00D913EC">
        <w:rPr>
          <w:rFonts w:cstheme="minorHAnsi"/>
          <w:b/>
          <w:u w:val="single"/>
          <w:lang w:val="fr-FR"/>
        </w:rPr>
        <w:t>FINALE</w:t>
      </w:r>
    </w:p>
    <w:p w14:paraId="488F5E58" w14:textId="77777777" w:rsidR="000A10BB" w:rsidRPr="00D913EC" w:rsidRDefault="000A10BB" w:rsidP="000A10BB">
      <w:pPr>
        <w:pStyle w:val="ListParagraph"/>
        <w:spacing w:line="240" w:lineRule="auto"/>
        <w:ind w:left="0"/>
        <w:rPr>
          <w:rFonts w:cstheme="minorHAnsi"/>
          <w:lang w:val="fr-FR"/>
        </w:rPr>
      </w:pPr>
    </w:p>
    <w:p w14:paraId="349492B7" w14:textId="77777777" w:rsidR="00D913EC" w:rsidRDefault="00D913EC" w:rsidP="00D913EC">
      <w:pPr>
        <w:jc w:val="both"/>
        <w:rPr>
          <w:lang w:val="fr-FR"/>
        </w:rPr>
      </w:pPr>
      <w:r>
        <w:rPr>
          <w:lang w:val="fr-FR"/>
        </w:rPr>
        <w:t xml:space="preserve">Le projet a été élaboré pour contribuer à réduire la vulnérabilité des populations pauvres aux effets du changement climatique tout en conservant la biodiversité menacée des zones marines et côtières. </w:t>
      </w:r>
    </w:p>
    <w:p w14:paraId="42CD4335" w14:textId="77777777" w:rsidR="00D913EC" w:rsidRDefault="00D913EC" w:rsidP="00D913EC">
      <w:pPr>
        <w:jc w:val="both"/>
        <w:rPr>
          <w:lang w:val="fr-FR"/>
        </w:rPr>
      </w:pPr>
      <w:r w:rsidRPr="00E802B4">
        <w:rPr>
          <w:lang w:val="fr-FR"/>
        </w:rPr>
        <w:t>L’évaluation finale sera menée conformément aux directives, règles et procédures établies par le PNUD et le FEM comme l’indique les directives d’évaluation du PNUD pour les projets financés par le FEM.</w:t>
      </w:r>
    </w:p>
    <w:p w14:paraId="57982218" w14:textId="77777777" w:rsidR="00D913EC" w:rsidRDefault="00D913EC" w:rsidP="00D913EC">
      <w:pPr>
        <w:jc w:val="both"/>
        <w:rPr>
          <w:lang w:val="fr-FR"/>
        </w:rPr>
      </w:pPr>
      <w:r w:rsidRPr="00E802B4">
        <w:rPr>
          <w:lang w:val="fr-FR"/>
        </w:rPr>
        <w:t xml:space="preserve">Les objectifs de l’évaluation consistent à apprécier la réalisation des objectifs du projet et à tirer des enseignements qui peuvent améliorer la durabilité des avantages de ce projet et favoriser l’amélioration globale des programmes du PNUD. L’évaluation finale devra conclure avec des recommandations pour des activités de suivi. </w:t>
      </w:r>
    </w:p>
    <w:p w14:paraId="0260C465" w14:textId="77777777" w:rsidR="00D913EC" w:rsidRPr="00E802B4" w:rsidRDefault="00D913EC" w:rsidP="00D913EC">
      <w:pPr>
        <w:jc w:val="both"/>
        <w:rPr>
          <w:rFonts w:cstheme="minorHAnsi"/>
          <w:lang w:val="fr-FR"/>
        </w:rPr>
      </w:pPr>
      <w:r w:rsidRPr="00E802B4">
        <w:rPr>
          <w:lang w:val="fr-FR"/>
        </w:rPr>
        <w:t xml:space="preserve">Le processus d’évaluation finale devra suivre les directives figurant dans le document Directives pour la conduite des évaluations finales des projets appuyés par le PNUD et financés par le FEM </w:t>
      </w:r>
      <w:hyperlink r:id="rId15" w:history="1">
        <w:r w:rsidRPr="005A506D">
          <w:rPr>
            <w:rStyle w:val="Hyperlink"/>
            <w:lang w:val="fr-FR"/>
          </w:rPr>
          <w:t>http://web.undp.org/evaluation/documents/guidance/GEF/UNDP-GEF-TE-Guide.pdf</w:t>
        </w:r>
      </w:hyperlink>
      <w:r>
        <w:rPr>
          <w:lang w:val="fr-FR"/>
        </w:rPr>
        <w:t xml:space="preserve"> o</w:t>
      </w:r>
      <w:r w:rsidRPr="00E802B4">
        <w:rPr>
          <w:lang w:val="fr-FR"/>
        </w:rPr>
        <w:t>u sa version en français.</w:t>
      </w:r>
    </w:p>
    <w:p w14:paraId="6C99AD34" w14:textId="1B48DD33" w:rsidR="00964AF5" w:rsidRPr="00D913EC" w:rsidRDefault="00964AF5" w:rsidP="00964AF5">
      <w:pPr>
        <w:tabs>
          <w:tab w:val="left" w:pos="900"/>
        </w:tabs>
        <w:spacing w:after="0" w:line="240" w:lineRule="auto"/>
        <w:rPr>
          <w:rFonts w:cstheme="minorHAnsi"/>
          <w:b/>
          <w:u w:val="single"/>
          <w:lang w:val="fr-FR"/>
        </w:rPr>
      </w:pPr>
      <w:r w:rsidRPr="00D913EC">
        <w:rPr>
          <w:rFonts w:cstheme="minorHAnsi"/>
          <w:b/>
          <w:u w:val="single"/>
          <w:lang w:val="fr-FR"/>
        </w:rPr>
        <w:t>OBLIGATIONS ET RESPONSABILITÉS</w:t>
      </w:r>
    </w:p>
    <w:p w14:paraId="5E96939B" w14:textId="77777777" w:rsidR="00964AF5" w:rsidRPr="00D913EC" w:rsidRDefault="00964AF5" w:rsidP="00964AF5">
      <w:pPr>
        <w:spacing w:after="0" w:line="240" w:lineRule="auto"/>
        <w:ind w:left="993"/>
        <w:rPr>
          <w:rFonts w:cstheme="minorHAnsi"/>
          <w:lang w:val="fr-FR"/>
        </w:rPr>
      </w:pPr>
    </w:p>
    <w:p w14:paraId="72A8FBA4" w14:textId="725DF211" w:rsidR="00964AF5" w:rsidRPr="00D913EC" w:rsidRDefault="008960F7" w:rsidP="00A505CB">
      <w:pPr>
        <w:pStyle w:val="Heading5"/>
        <w:spacing w:before="0" w:line="240" w:lineRule="auto"/>
        <w:ind w:left="450" w:hanging="425"/>
        <w:rPr>
          <w:rFonts w:asciiTheme="minorHAnsi" w:hAnsiTheme="minorHAnsi" w:cstheme="minorHAnsi"/>
          <w:b/>
          <w:color w:val="auto"/>
          <w:lang w:val="fr-FR"/>
        </w:rPr>
      </w:pPr>
      <w:r w:rsidRPr="00D913EC">
        <w:rPr>
          <w:rFonts w:asciiTheme="minorHAnsi" w:hAnsiTheme="minorHAnsi" w:cstheme="minorHAnsi"/>
          <w:b/>
          <w:color w:val="auto"/>
          <w:lang w:val="fr-FR"/>
        </w:rPr>
        <w:t>C.    A</w:t>
      </w:r>
      <w:r w:rsidR="00964AF5" w:rsidRPr="00D913EC">
        <w:rPr>
          <w:rFonts w:asciiTheme="minorHAnsi" w:hAnsiTheme="minorHAnsi" w:cstheme="minorHAnsi"/>
          <w:b/>
          <w:color w:val="auto"/>
          <w:lang w:val="fr-FR"/>
        </w:rPr>
        <w:t xml:space="preserve">ctivités et tâches principales </w:t>
      </w:r>
    </w:p>
    <w:p w14:paraId="15692965" w14:textId="216640A9" w:rsidR="00964AF5" w:rsidRPr="00D913EC" w:rsidRDefault="00580BE6" w:rsidP="00A44985">
      <w:pPr>
        <w:pStyle w:val="p28"/>
        <w:tabs>
          <w:tab w:val="clear" w:pos="680"/>
          <w:tab w:val="clear" w:pos="1060"/>
        </w:tabs>
        <w:spacing w:before="240" w:line="240" w:lineRule="auto"/>
        <w:ind w:left="0" w:firstLine="0"/>
        <w:jc w:val="both"/>
        <w:rPr>
          <w:rFonts w:asciiTheme="minorHAnsi" w:hAnsiTheme="minorHAnsi" w:cstheme="minorHAnsi"/>
          <w:sz w:val="22"/>
          <w:szCs w:val="22"/>
          <w:lang w:val="fr-FR"/>
        </w:rPr>
      </w:pPr>
      <w:r>
        <w:rPr>
          <w:rFonts w:asciiTheme="minorHAnsi" w:hAnsiTheme="minorHAnsi" w:cstheme="minorHAnsi"/>
          <w:sz w:val="22"/>
          <w:szCs w:val="22"/>
          <w:lang w:val="fr-FR"/>
        </w:rPr>
        <w:t>Comme mentionné ci-dessus, l</w:t>
      </w:r>
      <w:r w:rsidR="00964AF5" w:rsidRPr="00D913EC">
        <w:rPr>
          <w:rFonts w:asciiTheme="minorHAnsi" w:hAnsiTheme="minorHAnsi" w:cstheme="minorHAnsi"/>
          <w:sz w:val="22"/>
          <w:szCs w:val="22"/>
          <w:lang w:val="fr-FR"/>
        </w:rPr>
        <w:t>’équipe</w:t>
      </w:r>
      <w:r w:rsidR="00F9001E" w:rsidRPr="00D913EC">
        <w:rPr>
          <w:rFonts w:asciiTheme="minorHAnsi" w:hAnsiTheme="minorHAnsi" w:cstheme="minorHAnsi"/>
          <w:sz w:val="22"/>
          <w:szCs w:val="22"/>
          <w:lang w:val="fr-FR"/>
        </w:rPr>
        <w:t xml:space="preserve"> d’évaluation</w:t>
      </w:r>
      <w:r w:rsidR="00964AF5" w:rsidRPr="00D913EC">
        <w:rPr>
          <w:rFonts w:asciiTheme="minorHAnsi" w:hAnsiTheme="minorHAnsi" w:cstheme="minorHAnsi"/>
          <w:sz w:val="22"/>
          <w:szCs w:val="22"/>
          <w:lang w:val="fr-FR"/>
        </w:rPr>
        <w:t xml:space="preserve"> sera composée de deux consultants indépendants</w:t>
      </w:r>
      <w:r w:rsidR="00F95CC2" w:rsidRPr="00D913EC">
        <w:rPr>
          <w:rFonts w:asciiTheme="minorHAnsi" w:hAnsiTheme="minorHAnsi" w:cstheme="minorHAnsi"/>
          <w:sz w:val="22"/>
          <w:szCs w:val="22"/>
          <w:lang w:val="fr-FR"/>
        </w:rPr>
        <w:t xml:space="preserve"> : un consultant </w:t>
      </w:r>
      <w:r w:rsidR="00371A56" w:rsidRPr="00D913EC">
        <w:rPr>
          <w:rFonts w:asciiTheme="minorHAnsi" w:hAnsiTheme="minorHAnsi" w:cstheme="minorHAnsi"/>
          <w:sz w:val="22"/>
          <w:szCs w:val="22"/>
          <w:lang w:val="fr-FR"/>
        </w:rPr>
        <w:t>international</w:t>
      </w:r>
      <w:r w:rsidR="00F95CC2" w:rsidRPr="00D913EC">
        <w:rPr>
          <w:rFonts w:asciiTheme="minorHAnsi" w:hAnsiTheme="minorHAnsi" w:cstheme="minorHAnsi"/>
          <w:sz w:val="22"/>
          <w:szCs w:val="22"/>
          <w:lang w:val="fr-FR"/>
        </w:rPr>
        <w:t xml:space="preserve"> qui joue</w:t>
      </w:r>
      <w:r w:rsidR="00124980" w:rsidRPr="00D913EC">
        <w:rPr>
          <w:rFonts w:asciiTheme="minorHAnsi" w:hAnsiTheme="minorHAnsi" w:cstheme="minorHAnsi"/>
          <w:sz w:val="22"/>
          <w:szCs w:val="22"/>
          <w:lang w:val="fr-FR"/>
        </w:rPr>
        <w:t>ra</w:t>
      </w:r>
      <w:r w:rsidR="00F95CC2" w:rsidRPr="00D913EC">
        <w:rPr>
          <w:rFonts w:asciiTheme="minorHAnsi" w:hAnsiTheme="minorHAnsi" w:cstheme="minorHAnsi"/>
          <w:sz w:val="22"/>
          <w:szCs w:val="22"/>
          <w:lang w:val="fr-FR"/>
        </w:rPr>
        <w:t xml:space="preserve"> le </w:t>
      </w:r>
      <w:r w:rsidR="00371A56" w:rsidRPr="00D913EC">
        <w:rPr>
          <w:rFonts w:asciiTheme="minorHAnsi" w:hAnsiTheme="minorHAnsi" w:cstheme="minorHAnsi"/>
          <w:sz w:val="22"/>
          <w:szCs w:val="22"/>
          <w:lang w:val="fr-FR"/>
        </w:rPr>
        <w:t>rôle</w:t>
      </w:r>
      <w:r w:rsidR="00F95CC2" w:rsidRPr="00D913EC">
        <w:rPr>
          <w:rFonts w:asciiTheme="minorHAnsi" w:hAnsiTheme="minorHAnsi" w:cstheme="minorHAnsi"/>
          <w:sz w:val="22"/>
          <w:szCs w:val="22"/>
          <w:lang w:val="fr-FR"/>
        </w:rPr>
        <w:t xml:space="preserve"> de chef d’</w:t>
      </w:r>
      <w:r w:rsidR="00371A56" w:rsidRPr="00D913EC">
        <w:rPr>
          <w:rFonts w:asciiTheme="minorHAnsi" w:hAnsiTheme="minorHAnsi" w:cstheme="minorHAnsi"/>
          <w:sz w:val="22"/>
          <w:szCs w:val="22"/>
          <w:lang w:val="fr-FR"/>
        </w:rPr>
        <w:t>équipe</w:t>
      </w:r>
      <w:r w:rsidR="00F95CC2" w:rsidRPr="00D913EC">
        <w:rPr>
          <w:rFonts w:asciiTheme="minorHAnsi" w:hAnsiTheme="minorHAnsi" w:cstheme="minorHAnsi"/>
          <w:sz w:val="22"/>
          <w:szCs w:val="22"/>
          <w:lang w:val="fr-FR"/>
        </w:rPr>
        <w:t xml:space="preserve"> et un consultant national</w:t>
      </w:r>
      <w:r w:rsidR="00F9001E" w:rsidRPr="00D913EC">
        <w:rPr>
          <w:rFonts w:asciiTheme="minorHAnsi" w:hAnsiTheme="minorHAnsi" w:cstheme="minorHAnsi"/>
          <w:sz w:val="22"/>
          <w:szCs w:val="22"/>
          <w:lang w:val="fr-FR"/>
        </w:rPr>
        <w:t xml:space="preserve"> qui l’appuie</w:t>
      </w:r>
      <w:r w:rsidR="00124980" w:rsidRPr="00D913EC">
        <w:rPr>
          <w:rFonts w:asciiTheme="minorHAnsi" w:hAnsiTheme="minorHAnsi" w:cstheme="minorHAnsi"/>
          <w:sz w:val="22"/>
          <w:szCs w:val="22"/>
          <w:lang w:val="fr-FR"/>
        </w:rPr>
        <w:t>ra</w:t>
      </w:r>
      <w:r w:rsidR="00F9001E" w:rsidRPr="00D913EC">
        <w:rPr>
          <w:rFonts w:asciiTheme="minorHAnsi" w:hAnsiTheme="minorHAnsi" w:cstheme="minorHAnsi"/>
          <w:sz w:val="22"/>
          <w:szCs w:val="22"/>
          <w:lang w:val="fr-FR"/>
        </w:rPr>
        <w:t xml:space="preserve"> </w:t>
      </w:r>
      <w:r w:rsidR="004D103C" w:rsidRPr="00D913EC">
        <w:rPr>
          <w:rFonts w:asciiTheme="minorHAnsi" w:hAnsiTheme="minorHAnsi" w:cstheme="minorHAnsi"/>
          <w:sz w:val="22"/>
          <w:szCs w:val="22"/>
          <w:lang w:val="fr-FR"/>
        </w:rPr>
        <w:t>dans l’exécution de ses tâches</w:t>
      </w:r>
      <w:r w:rsidR="00682167" w:rsidRPr="00D913EC">
        <w:rPr>
          <w:rFonts w:asciiTheme="minorHAnsi" w:hAnsiTheme="minorHAnsi" w:cstheme="minorHAnsi"/>
          <w:sz w:val="22"/>
          <w:szCs w:val="22"/>
          <w:lang w:val="fr-FR"/>
        </w:rPr>
        <w:t xml:space="preserve">. </w:t>
      </w:r>
      <w:r w:rsidR="005F7B03" w:rsidRPr="00D913EC">
        <w:rPr>
          <w:rFonts w:asciiTheme="minorHAnsi" w:hAnsiTheme="minorHAnsi" w:cstheme="minorHAnsi"/>
          <w:sz w:val="22"/>
          <w:szCs w:val="22"/>
          <w:lang w:val="fr-FR"/>
        </w:rPr>
        <w:t>Il travaillera</w:t>
      </w:r>
      <w:r w:rsidR="00832E28" w:rsidRPr="00D913EC">
        <w:rPr>
          <w:rFonts w:asciiTheme="minorHAnsi" w:hAnsiTheme="minorHAnsi" w:cstheme="minorHAnsi"/>
          <w:sz w:val="22"/>
          <w:szCs w:val="22"/>
          <w:lang w:val="fr-FR"/>
        </w:rPr>
        <w:t xml:space="preserve"> en étroite collaboration avec le consultant international recruté par le bureau pays</w:t>
      </w:r>
      <w:r w:rsidR="00682167" w:rsidRPr="00D913EC">
        <w:rPr>
          <w:rFonts w:asciiTheme="minorHAnsi" w:hAnsiTheme="minorHAnsi" w:cstheme="minorHAnsi"/>
          <w:sz w:val="22"/>
          <w:szCs w:val="22"/>
          <w:lang w:val="fr-FR"/>
        </w:rPr>
        <w:t xml:space="preserve"> et l’accompagnera durant </w:t>
      </w:r>
      <w:r w:rsidR="00922E3A" w:rsidRPr="00D913EC">
        <w:rPr>
          <w:rFonts w:asciiTheme="minorHAnsi" w:hAnsiTheme="minorHAnsi" w:cstheme="minorHAnsi"/>
          <w:sz w:val="22"/>
          <w:szCs w:val="22"/>
          <w:lang w:val="fr-FR"/>
        </w:rPr>
        <w:t>sa mission en Haïti</w:t>
      </w:r>
      <w:r w:rsidR="00682167" w:rsidRPr="00D913EC">
        <w:rPr>
          <w:rFonts w:asciiTheme="minorHAnsi" w:hAnsiTheme="minorHAnsi" w:cstheme="minorHAnsi"/>
          <w:sz w:val="22"/>
          <w:szCs w:val="22"/>
          <w:lang w:val="fr-FR"/>
        </w:rPr>
        <w:t xml:space="preserve"> (15 jours)</w:t>
      </w:r>
      <w:r w:rsidR="00832E28" w:rsidRPr="00D913EC">
        <w:rPr>
          <w:rFonts w:asciiTheme="minorHAnsi" w:hAnsiTheme="minorHAnsi" w:cstheme="minorHAnsi"/>
          <w:sz w:val="22"/>
          <w:szCs w:val="22"/>
          <w:lang w:val="fr-FR"/>
        </w:rPr>
        <w:t xml:space="preserve">. </w:t>
      </w:r>
      <w:r w:rsidR="00F9001E" w:rsidRPr="00D913EC">
        <w:rPr>
          <w:rFonts w:asciiTheme="minorHAnsi" w:hAnsiTheme="minorHAnsi" w:cstheme="minorHAnsi"/>
          <w:sz w:val="22"/>
          <w:szCs w:val="22"/>
          <w:lang w:val="fr-FR"/>
        </w:rPr>
        <w:t>Les principales responsabilités du consultant national sont :</w:t>
      </w:r>
    </w:p>
    <w:p w14:paraId="422EC2B3" w14:textId="3BD4C6D3" w:rsidR="00F9001E" w:rsidRPr="00D913EC" w:rsidRDefault="00A556E9" w:rsidP="00A44985">
      <w:pPr>
        <w:pStyle w:val="p28"/>
        <w:numPr>
          <w:ilvl w:val="0"/>
          <w:numId w:val="34"/>
        </w:numPr>
        <w:tabs>
          <w:tab w:val="clear" w:pos="680"/>
          <w:tab w:val="clear" w:pos="1060"/>
        </w:tabs>
        <w:spacing w:before="240" w:line="240" w:lineRule="auto"/>
        <w:jc w:val="both"/>
        <w:rPr>
          <w:rFonts w:asciiTheme="minorHAnsi" w:hAnsiTheme="minorHAnsi" w:cstheme="minorHAnsi"/>
          <w:sz w:val="22"/>
          <w:szCs w:val="22"/>
          <w:lang w:val="fr-FR"/>
        </w:rPr>
      </w:pPr>
      <w:r w:rsidRPr="00D913EC">
        <w:rPr>
          <w:rFonts w:asciiTheme="minorHAnsi" w:hAnsiTheme="minorHAnsi" w:cstheme="minorHAnsi"/>
          <w:sz w:val="22"/>
          <w:szCs w:val="22"/>
          <w:lang w:val="fr-FR"/>
        </w:rPr>
        <w:t>Revoir et c</w:t>
      </w:r>
      <w:r w:rsidR="00F9001E" w:rsidRPr="00D913EC">
        <w:rPr>
          <w:rFonts w:asciiTheme="minorHAnsi" w:hAnsiTheme="minorHAnsi" w:cstheme="minorHAnsi"/>
          <w:sz w:val="22"/>
          <w:szCs w:val="22"/>
          <w:lang w:val="fr-FR"/>
        </w:rPr>
        <w:t>ompléter la documentation</w:t>
      </w:r>
      <w:r w:rsidRPr="00D913EC">
        <w:rPr>
          <w:rFonts w:asciiTheme="minorHAnsi" w:hAnsiTheme="minorHAnsi" w:cstheme="minorHAnsi"/>
          <w:sz w:val="22"/>
          <w:szCs w:val="22"/>
          <w:lang w:val="fr-FR"/>
        </w:rPr>
        <w:t> ;</w:t>
      </w:r>
    </w:p>
    <w:p w14:paraId="12637A14" w14:textId="3CB360BB" w:rsidR="00F9001E" w:rsidRPr="00D913EC" w:rsidRDefault="00A556E9" w:rsidP="00F9001E">
      <w:pPr>
        <w:pStyle w:val="p28"/>
        <w:numPr>
          <w:ilvl w:val="0"/>
          <w:numId w:val="34"/>
        </w:numPr>
        <w:tabs>
          <w:tab w:val="clear" w:pos="680"/>
          <w:tab w:val="clear" w:pos="1060"/>
        </w:tabs>
        <w:spacing w:line="240" w:lineRule="auto"/>
        <w:jc w:val="both"/>
        <w:rPr>
          <w:rFonts w:asciiTheme="minorHAnsi" w:hAnsiTheme="minorHAnsi" w:cstheme="minorHAnsi"/>
          <w:sz w:val="22"/>
          <w:szCs w:val="22"/>
          <w:lang w:val="fr-FR"/>
        </w:rPr>
      </w:pPr>
      <w:r w:rsidRPr="00D913EC">
        <w:rPr>
          <w:rFonts w:asciiTheme="minorHAnsi" w:hAnsiTheme="minorHAnsi" w:cstheme="minorHAnsi"/>
          <w:sz w:val="22"/>
          <w:szCs w:val="22"/>
          <w:lang w:val="fr-FR"/>
        </w:rPr>
        <w:t>Appuyer la planification de</w:t>
      </w:r>
      <w:r w:rsidR="00F9001E" w:rsidRPr="00D913EC">
        <w:rPr>
          <w:rFonts w:asciiTheme="minorHAnsi" w:hAnsiTheme="minorHAnsi" w:cstheme="minorHAnsi"/>
          <w:sz w:val="22"/>
          <w:szCs w:val="22"/>
          <w:lang w:val="fr-FR"/>
        </w:rPr>
        <w:t xml:space="preserve"> la mission de terrain</w:t>
      </w:r>
      <w:r w:rsidRPr="00D913EC">
        <w:rPr>
          <w:rFonts w:asciiTheme="minorHAnsi" w:hAnsiTheme="minorHAnsi" w:cstheme="minorHAnsi"/>
          <w:sz w:val="22"/>
          <w:szCs w:val="22"/>
          <w:lang w:val="fr-FR"/>
        </w:rPr>
        <w:t> ;</w:t>
      </w:r>
    </w:p>
    <w:p w14:paraId="6E00AB81" w14:textId="426CEB08" w:rsidR="00A556E9" w:rsidRPr="00D913EC" w:rsidRDefault="00F9001E" w:rsidP="005F7B03">
      <w:pPr>
        <w:pStyle w:val="p28"/>
        <w:numPr>
          <w:ilvl w:val="0"/>
          <w:numId w:val="34"/>
        </w:numPr>
        <w:tabs>
          <w:tab w:val="clear" w:pos="680"/>
          <w:tab w:val="clear" w:pos="1060"/>
        </w:tabs>
        <w:spacing w:line="240" w:lineRule="auto"/>
        <w:jc w:val="both"/>
        <w:rPr>
          <w:rFonts w:asciiTheme="minorHAnsi" w:hAnsiTheme="minorHAnsi" w:cstheme="minorHAnsi"/>
          <w:sz w:val="22"/>
          <w:szCs w:val="22"/>
          <w:lang w:val="fr-FR"/>
        </w:rPr>
      </w:pPr>
      <w:r w:rsidRPr="00D913EC">
        <w:rPr>
          <w:rFonts w:asciiTheme="minorHAnsi" w:hAnsiTheme="minorHAnsi" w:cstheme="minorHAnsi"/>
          <w:sz w:val="22"/>
          <w:szCs w:val="22"/>
          <w:lang w:val="fr-FR"/>
        </w:rPr>
        <w:t>Accompagner le consultant international au</w:t>
      </w:r>
      <w:r w:rsidR="00A556E9" w:rsidRPr="00D913EC">
        <w:rPr>
          <w:rFonts w:asciiTheme="minorHAnsi" w:hAnsiTheme="minorHAnsi" w:cstheme="minorHAnsi"/>
          <w:sz w:val="22"/>
          <w:szCs w:val="22"/>
          <w:lang w:val="fr-FR"/>
        </w:rPr>
        <w:t xml:space="preserve"> cours des visites auprès des partenaires</w:t>
      </w:r>
      <w:r w:rsidRPr="00D913EC">
        <w:rPr>
          <w:rFonts w:asciiTheme="minorHAnsi" w:hAnsiTheme="minorHAnsi" w:cstheme="minorHAnsi"/>
          <w:sz w:val="22"/>
          <w:szCs w:val="22"/>
          <w:lang w:val="fr-FR"/>
        </w:rPr>
        <w:t xml:space="preserve"> et sur le terrain</w:t>
      </w:r>
      <w:r w:rsidR="00A556E9" w:rsidRPr="00D913EC">
        <w:rPr>
          <w:rFonts w:asciiTheme="minorHAnsi" w:hAnsiTheme="minorHAnsi" w:cstheme="minorHAnsi"/>
          <w:sz w:val="22"/>
          <w:szCs w:val="22"/>
          <w:lang w:val="fr-FR"/>
        </w:rPr>
        <w:t> ;</w:t>
      </w:r>
    </w:p>
    <w:p w14:paraId="09D8D53D" w14:textId="27B4D303" w:rsidR="00A556E9" w:rsidRPr="00D913EC" w:rsidRDefault="00A556E9" w:rsidP="00F9001E">
      <w:pPr>
        <w:pStyle w:val="p28"/>
        <w:numPr>
          <w:ilvl w:val="0"/>
          <w:numId w:val="34"/>
        </w:numPr>
        <w:tabs>
          <w:tab w:val="clear" w:pos="680"/>
          <w:tab w:val="clear" w:pos="1060"/>
        </w:tabs>
        <w:spacing w:line="240" w:lineRule="auto"/>
        <w:jc w:val="both"/>
        <w:rPr>
          <w:rFonts w:asciiTheme="minorHAnsi" w:hAnsiTheme="minorHAnsi" w:cstheme="minorHAnsi"/>
          <w:sz w:val="22"/>
          <w:szCs w:val="22"/>
          <w:lang w:val="fr-FR"/>
        </w:rPr>
      </w:pPr>
      <w:r w:rsidRPr="00D913EC">
        <w:rPr>
          <w:rFonts w:asciiTheme="minorHAnsi" w:hAnsiTheme="minorHAnsi" w:cstheme="minorHAnsi"/>
          <w:sz w:val="22"/>
          <w:szCs w:val="22"/>
          <w:lang w:val="fr-FR"/>
        </w:rPr>
        <w:t>Contribuer à la préparation des rapports et réunions ;</w:t>
      </w:r>
    </w:p>
    <w:p w14:paraId="7BFB857A" w14:textId="2EF2CD1F" w:rsidR="001C438B" w:rsidRPr="000B7EDD" w:rsidRDefault="00F9001E" w:rsidP="000B7EDD">
      <w:pPr>
        <w:pStyle w:val="p28"/>
        <w:numPr>
          <w:ilvl w:val="0"/>
          <w:numId w:val="34"/>
        </w:numPr>
        <w:tabs>
          <w:tab w:val="clear" w:pos="680"/>
          <w:tab w:val="clear" w:pos="1060"/>
        </w:tabs>
        <w:spacing w:line="240" w:lineRule="auto"/>
        <w:jc w:val="both"/>
        <w:rPr>
          <w:rFonts w:asciiTheme="minorHAnsi" w:hAnsiTheme="minorHAnsi" w:cstheme="minorHAnsi"/>
          <w:sz w:val="22"/>
          <w:szCs w:val="22"/>
          <w:lang w:val="fr-FR"/>
        </w:rPr>
      </w:pPr>
      <w:r w:rsidRPr="00D913EC">
        <w:rPr>
          <w:rFonts w:asciiTheme="minorHAnsi" w:hAnsiTheme="minorHAnsi" w:cstheme="minorHAnsi"/>
          <w:sz w:val="22"/>
          <w:szCs w:val="22"/>
          <w:lang w:val="fr-FR"/>
        </w:rPr>
        <w:t>Contribuer à l’élaboration du contexte</w:t>
      </w:r>
      <w:r w:rsidR="00A556E9" w:rsidRPr="00D913EC">
        <w:rPr>
          <w:rFonts w:asciiTheme="minorHAnsi" w:hAnsiTheme="minorHAnsi" w:cstheme="minorHAnsi"/>
          <w:sz w:val="22"/>
          <w:szCs w:val="22"/>
          <w:lang w:val="fr-FR"/>
        </w:rPr>
        <w:t xml:space="preserve"> du r</w:t>
      </w:r>
      <w:r w:rsidR="005F7B03" w:rsidRPr="00D913EC">
        <w:rPr>
          <w:rFonts w:asciiTheme="minorHAnsi" w:hAnsiTheme="minorHAnsi" w:cstheme="minorHAnsi"/>
          <w:sz w:val="22"/>
          <w:szCs w:val="22"/>
          <w:lang w:val="fr-FR"/>
        </w:rPr>
        <w:t>apport d’évaluation ;</w:t>
      </w:r>
    </w:p>
    <w:p w14:paraId="4E61822F" w14:textId="77777777" w:rsidR="00964AF5" w:rsidRPr="00D913EC" w:rsidRDefault="00964AF5" w:rsidP="00964AF5">
      <w:pPr>
        <w:tabs>
          <w:tab w:val="left" w:pos="450"/>
        </w:tabs>
        <w:spacing w:after="0" w:line="240" w:lineRule="auto"/>
        <w:ind w:left="450" w:hanging="450"/>
        <w:rPr>
          <w:rFonts w:cstheme="minorHAnsi"/>
          <w:b/>
          <w:bCs/>
          <w:lang w:val="fr-FR"/>
        </w:rPr>
      </w:pPr>
    </w:p>
    <w:p w14:paraId="0DCC145A" w14:textId="77777777" w:rsidR="00964AF5" w:rsidRPr="00D913EC" w:rsidRDefault="00964AF5" w:rsidP="00964AF5">
      <w:pPr>
        <w:tabs>
          <w:tab w:val="left" w:pos="450"/>
        </w:tabs>
        <w:spacing w:after="0" w:line="240" w:lineRule="auto"/>
        <w:ind w:left="450" w:hanging="450"/>
        <w:rPr>
          <w:rFonts w:cstheme="minorHAnsi"/>
          <w:b/>
          <w:bCs/>
          <w:lang w:val="fr-FR"/>
        </w:rPr>
      </w:pPr>
      <w:r w:rsidRPr="00D913EC">
        <w:rPr>
          <w:rFonts w:cstheme="minorHAnsi"/>
          <w:b/>
          <w:bCs/>
          <w:lang w:val="fr-FR"/>
        </w:rPr>
        <w:t xml:space="preserve">E.    Dispositions institutionnelles </w:t>
      </w:r>
    </w:p>
    <w:p w14:paraId="69357AEA" w14:textId="77777777" w:rsidR="00964AF5" w:rsidRPr="00D913EC" w:rsidRDefault="00964AF5" w:rsidP="00964AF5">
      <w:pPr>
        <w:pStyle w:val="BodyText3"/>
        <w:shd w:val="clear" w:color="auto" w:fill="FFFFFF" w:themeFill="background1"/>
        <w:spacing w:after="0"/>
        <w:rPr>
          <w:rFonts w:cstheme="minorHAnsi"/>
          <w:sz w:val="22"/>
          <w:szCs w:val="22"/>
          <w:lang w:val="fr-FR"/>
        </w:rPr>
      </w:pPr>
    </w:p>
    <w:p w14:paraId="201312B6" w14:textId="792AF2B6" w:rsidR="00964AF5" w:rsidRPr="00D913EC" w:rsidRDefault="00677558" w:rsidP="00677558">
      <w:pPr>
        <w:spacing w:line="240" w:lineRule="auto"/>
        <w:jc w:val="both"/>
        <w:rPr>
          <w:rFonts w:cstheme="minorHAnsi"/>
          <w:lang w:val="fr-FR"/>
        </w:rPr>
      </w:pPr>
      <w:r w:rsidRPr="00D913EC">
        <w:rPr>
          <w:rFonts w:cstheme="minorHAnsi"/>
          <w:lang w:val="fr-FR"/>
        </w:rPr>
        <w:t xml:space="preserve">Le bureau du PNUD en Haïti et la direction du projet ont la responsabilité de gérer l’évaluation </w:t>
      </w:r>
      <w:r w:rsidR="00D913EC" w:rsidRPr="00D913EC">
        <w:rPr>
          <w:rFonts w:cstheme="minorHAnsi"/>
          <w:lang w:val="fr-FR"/>
        </w:rPr>
        <w:t>finale</w:t>
      </w:r>
      <w:r w:rsidRPr="00D913EC">
        <w:rPr>
          <w:rFonts w:cstheme="minorHAnsi"/>
          <w:lang w:val="fr-FR"/>
        </w:rPr>
        <w:t xml:space="preserve">. Le bureau du PNUD émettra un contrat avec le consultant et s’assurera qu’il dispose en temps utile des indemnités journalières et des facilités de voyage dans le pays. L’équipe du projet aura la responsabilité de prendre contact avec le consultant afin de lui fournir l’ensemble des documents nécessaires, de préparer les entretiens avec les parties prenantes, et d’organiser les visites sur le terrain. </w:t>
      </w:r>
    </w:p>
    <w:p w14:paraId="1B045752" w14:textId="4D9CCEBA" w:rsidR="00964AF5" w:rsidRPr="00D913EC" w:rsidRDefault="00964AF5" w:rsidP="001C7FEE">
      <w:pPr>
        <w:spacing w:before="240" w:after="0" w:line="240" w:lineRule="auto"/>
        <w:rPr>
          <w:rFonts w:cstheme="minorHAnsi"/>
          <w:b/>
          <w:bCs/>
          <w:lang w:val="fr-FR"/>
        </w:rPr>
      </w:pPr>
      <w:r w:rsidRPr="00D913EC">
        <w:rPr>
          <w:rFonts w:cstheme="minorHAnsi"/>
          <w:b/>
          <w:bCs/>
          <w:lang w:val="fr-FR"/>
        </w:rPr>
        <w:lastRenderedPageBreak/>
        <w:t>F.     Durée des activités</w:t>
      </w:r>
      <w:r w:rsidRPr="00D913EC">
        <w:rPr>
          <w:rFonts w:cstheme="minorHAnsi"/>
          <w:noProof/>
          <w:lang w:val="fr-FR" w:eastAsia="fr-FR"/>
        </w:rPr>
        <w:t xml:space="preserve"> </w:t>
      </w:r>
    </w:p>
    <w:p w14:paraId="67001222" w14:textId="77777777" w:rsidR="00677558" w:rsidRPr="00D913EC" w:rsidRDefault="00677558" w:rsidP="00964AF5">
      <w:pPr>
        <w:spacing w:after="0" w:line="240" w:lineRule="auto"/>
        <w:jc w:val="both"/>
        <w:rPr>
          <w:rFonts w:eastAsia="Times New Roman" w:cstheme="minorHAnsi"/>
          <w:shd w:val="clear" w:color="auto" w:fill="FFFFFF"/>
          <w:lang w:val="fr-FR"/>
        </w:rPr>
      </w:pPr>
      <w:r w:rsidRPr="00D913EC">
        <w:rPr>
          <w:rFonts w:cstheme="minorHAnsi"/>
          <w:bCs/>
          <w:lang w:val="fr-FR"/>
        </w:rPr>
        <w:t xml:space="preserve"> </w:t>
      </w:r>
    </w:p>
    <w:tbl>
      <w:tblPr>
        <w:tblStyle w:val="TableGrid"/>
        <w:tblW w:w="0" w:type="auto"/>
        <w:tblLook w:val="04A0" w:firstRow="1" w:lastRow="0" w:firstColumn="1" w:lastColumn="0" w:noHBand="0" w:noVBand="1"/>
      </w:tblPr>
      <w:tblGrid>
        <w:gridCol w:w="5575"/>
        <w:gridCol w:w="3775"/>
      </w:tblGrid>
      <w:tr w:rsidR="00677558" w:rsidRPr="00D913EC" w14:paraId="201B8DC3" w14:textId="77777777" w:rsidTr="0018668C">
        <w:tc>
          <w:tcPr>
            <w:tcW w:w="5575" w:type="dxa"/>
            <w:shd w:val="clear" w:color="auto" w:fill="D9D9D9" w:themeFill="background1" w:themeFillShade="D9"/>
          </w:tcPr>
          <w:p w14:paraId="08C488EF" w14:textId="249503DE" w:rsidR="00677558" w:rsidRPr="00D913EC" w:rsidRDefault="00677558" w:rsidP="0018668C">
            <w:pPr>
              <w:jc w:val="center"/>
              <w:rPr>
                <w:rFonts w:cstheme="minorHAnsi"/>
                <w:b/>
                <w:bCs/>
                <w:lang w:val="fr-FR"/>
              </w:rPr>
            </w:pPr>
            <w:r w:rsidRPr="00D913EC">
              <w:rPr>
                <w:rFonts w:cstheme="minorHAnsi"/>
                <w:b/>
                <w:bCs/>
                <w:lang w:val="fr-FR"/>
              </w:rPr>
              <w:t>ACTIVITÉ</w:t>
            </w:r>
            <w:r w:rsidR="003B27B9" w:rsidRPr="00D913EC">
              <w:rPr>
                <w:rFonts w:cstheme="minorHAnsi"/>
                <w:b/>
                <w:bCs/>
                <w:lang w:val="fr-FR"/>
              </w:rPr>
              <w:t xml:space="preserve"> </w:t>
            </w:r>
          </w:p>
        </w:tc>
        <w:tc>
          <w:tcPr>
            <w:tcW w:w="3775" w:type="dxa"/>
            <w:shd w:val="clear" w:color="auto" w:fill="D9D9D9" w:themeFill="background1" w:themeFillShade="D9"/>
          </w:tcPr>
          <w:p w14:paraId="76C5DF7C" w14:textId="5ED46F33" w:rsidR="00677558" w:rsidRPr="00D913EC" w:rsidRDefault="00677558" w:rsidP="0018668C">
            <w:pPr>
              <w:jc w:val="center"/>
              <w:rPr>
                <w:rFonts w:cstheme="minorHAnsi"/>
                <w:b/>
                <w:bCs/>
                <w:lang w:val="fr-FR"/>
              </w:rPr>
            </w:pPr>
            <w:r w:rsidRPr="00D913EC">
              <w:rPr>
                <w:rFonts w:cstheme="minorHAnsi"/>
                <w:b/>
                <w:bCs/>
                <w:lang w:val="fr-FR"/>
              </w:rPr>
              <w:t>DATE</w:t>
            </w:r>
            <w:r w:rsidR="005B06ED" w:rsidRPr="00D913EC">
              <w:rPr>
                <w:rFonts w:cstheme="minorHAnsi"/>
                <w:b/>
                <w:bCs/>
                <w:lang w:val="fr-FR"/>
              </w:rPr>
              <w:t xml:space="preserve"> LIMITE</w:t>
            </w:r>
          </w:p>
        </w:tc>
      </w:tr>
      <w:tr w:rsidR="00677558" w:rsidRPr="00D913EC" w14:paraId="22F3C25B" w14:textId="77777777" w:rsidTr="0018668C">
        <w:tc>
          <w:tcPr>
            <w:tcW w:w="5575" w:type="dxa"/>
          </w:tcPr>
          <w:p w14:paraId="5C1A331A" w14:textId="276CAA5A" w:rsidR="00677558" w:rsidRPr="00D913EC" w:rsidRDefault="002B41BE" w:rsidP="0018668C">
            <w:pPr>
              <w:rPr>
                <w:rFonts w:cstheme="minorHAnsi"/>
                <w:bCs/>
                <w:lang w:val="fr-FR"/>
              </w:rPr>
            </w:pPr>
            <w:r w:rsidRPr="00D913EC">
              <w:rPr>
                <w:rFonts w:cstheme="minorHAnsi"/>
                <w:bCs/>
                <w:lang w:val="fr-FR"/>
              </w:rPr>
              <w:t>Révision</w:t>
            </w:r>
            <w:r w:rsidR="00BA7212" w:rsidRPr="00D913EC">
              <w:rPr>
                <w:rFonts w:cstheme="minorHAnsi"/>
                <w:bCs/>
                <w:lang w:val="fr-FR"/>
              </w:rPr>
              <w:t xml:space="preserve"> et </w:t>
            </w:r>
            <w:r w:rsidRPr="00D913EC">
              <w:rPr>
                <w:rFonts w:cstheme="minorHAnsi"/>
                <w:bCs/>
                <w:lang w:val="fr-FR"/>
              </w:rPr>
              <w:t>achèvement de</w:t>
            </w:r>
            <w:r w:rsidR="00BA7212" w:rsidRPr="00D913EC">
              <w:rPr>
                <w:rFonts w:cstheme="minorHAnsi"/>
                <w:bCs/>
                <w:lang w:val="fr-FR"/>
              </w:rPr>
              <w:t xml:space="preserve"> la documentation</w:t>
            </w:r>
          </w:p>
        </w:tc>
        <w:tc>
          <w:tcPr>
            <w:tcW w:w="3775" w:type="dxa"/>
          </w:tcPr>
          <w:p w14:paraId="74274E4C" w14:textId="5D8BEE54" w:rsidR="00677558" w:rsidRPr="00EC6D6E" w:rsidRDefault="00D04557" w:rsidP="0018668C">
            <w:pPr>
              <w:rPr>
                <w:rFonts w:cstheme="minorHAnsi"/>
                <w:bCs/>
                <w:lang w:val="fr-FR"/>
              </w:rPr>
            </w:pPr>
            <w:r w:rsidRPr="00EC6D6E">
              <w:rPr>
                <w:rFonts w:cstheme="minorHAnsi"/>
                <w:bCs/>
                <w:lang w:val="fr-FR"/>
              </w:rPr>
              <w:t>1</w:t>
            </w:r>
            <w:r w:rsidR="00FE6335" w:rsidRPr="00EC6D6E">
              <w:rPr>
                <w:rFonts w:cstheme="minorHAnsi"/>
                <w:bCs/>
                <w:lang w:val="fr-FR"/>
              </w:rPr>
              <w:t>5</w:t>
            </w:r>
            <w:r w:rsidRPr="00EC6D6E">
              <w:rPr>
                <w:rFonts w:cstheme="minorHAnsi"/>
                <w:bCs/>
                <w:lang w:val="fr-FR"/>
              </w:rPr>
              <w:t xml:space="preserve"> Septembre 2020</w:t>
            </w:r>
          </w:p>
        </w:tc>
      </w:tr>
      <w:tr w:rsidR="00677558" w:rsidRPr="00D913EC" w14:paraId="51FDE9C7" w14:textId="77777777" w:rsidTr="002B41BE">
        <w:trPr>
          <w:trHeight w:val="377"/>
        </w:trPr>
        <w:tc>
          <w:tcPr>
            <w:tcW w:w="5575" w:type="dxa"/>
          </w:tcPr>
          <w:p w14:paraId="58A54075" w14:textId="5EF81217" w:rsidR="00677558" w:rsidRPr="00D913EC" w:rsidRDefault="002B41BE" w:rsidP="002B41BE">
            <w:pPr>
              <w:rPr>
                <w:rFonts w:cstheme="minorHAnsi"/>
                <w:bCs/>
                <w:lang w:val="fr-FR"/>
              </w:rPr>
            </w:pPr>
            <w:r w:rsidRPr="00D913EC">
              <w:rPr>
                <w:rFonts w:cstheme="minorHAnsi"/>
                <w:bCs/>
                <w:lang w:val="fr-FR"/>
              </w:rPr>
              <w:t>Appui à la préparation de la mission de terrain</w:t>
            </w:r>
            <w:r w:rsidR="00677558" w:rsidRPr="00D913EC">
              <w:rPr>
                <w:rFonts w:cstheme="minorHAnsi"/>
                <w:bCs/>
                <w:lang w:val="fr-FR"/>
              </w:rPr>
              <w:t xml:space="preserve"> </w:t>
            </w:r>
          </w:p>
        </w:tc>
        <w:tc>
          <w:tcPr>
            <w:tcW w:w="3775" w:type="dxa"/>
          </w:tcPr>
          <w:p w14:paraId="3ACC7DAB" w14:textId="6CA32AEC" w:rsidR="00677558" w:rsidRPr="00EC6D6E" w:rsidRDefault="00FE6335" w:rsidP="0018668C">
            <w:pPr>
              <w:rPr>
                <w:rFonts w:cstheme="minorHAnsi"/>
                <w:bCs/>
                <w:lang w:val="fr-FR"/>
              </w:rPr>
            </w:pPr>
            <w:r w:rsidRPr="00EC6D6E">
              <w:rPr>
                <w:rFonts w:cstheme="minorHAnsi"/>
                <w:bCs/>
                <w:lang w:val="fr-FR"/>
              </w:rPr>
              <w:t>16</w:t>
            </w:r>
            <w:r w:rsidR="005B06ED" w:rsidRPr="00EC6D6E">
              <w:rPr>
                <w:rFonts w:cstheme="minorHAnsi"/>
                <w:bCs/>
                <w:lang w:val="fr-FR"/>
              </w:rPr>
              <w:t xml:space="preserve"> </w:t>
            </w:r>
            <w:r w:rsidRPr="00EC6D6E">
              <w:rPr>
                <w:rFonts w:cstheme="minorHAnsi"/>
                <w:bCs/>
                <w:lang w:val="fr-FR"/>
              </w:rPr>
              <w:t>Septembre</w:t>
            </w:r>
            <w:r w:rsidR="005B06ED" w:rsidRPr="00EC6D6E">
              <w:rPr>
                <w:rFonts w:cstheme="minorHAnsi"/>
                <w:bCs/>
                <w:lang w:val="fr-FR"/>
              </w:rPr>
              <w:t xml:space="preserve"> 2</w:t>
            </w:r>
            <w:r w:rsidRPr="00EC6D6E">
              <w:rPr>
                <w:rFonts w:cstheme="minorHAnsi"/>
                <w:bCs/>
                <w:lang w:val="fr-FR"/>
              </w:rPr>
              <w:t>020</w:t>
            </w:r>
          </w:p>
        </w:tc>
      </w:tr>
      <w:tr w:rsidR="00677558" w:rsidRPr="00D913EC" w14:paraId="0E555CDC" w14:textId="77777777" w:rsidTr="0018668C">
        <w:tc>
          <w:tcPr>
            <w:tcW w:w="5575" w:type="dxa"/>
          </w:tcPr>
          <w:p w14:paraId="14FE5D46" w14:textId="286E4755" w:rsidR="00677558" w:rsidRPr="00D913EC" w:rsidRDefault="002B41BE" w:rsidP="0018668C">
            <w:pPr>
              <w:rPr>
                <w:rFonts w:cstheme="minorHAnsi"/>
                <w:bCs/>
                <w:lang w:val="fr-FR"/>
              </w:rPr>
            </w:pPr>
            <w:r w:rsidRPr="00D913EC">
              <w:rPr>
                <w:rFonts w:cstheme="minorHAnsi"/>
                <w:bCs/>
                <w:lang w:val="fr-FR"/>
              </w:rPr>
              <w:t xml:space="preserve">Accompagnement du consultant international </w:t>
            </w:r>
          </w:p>
        </w:tc>
        <w:tc>
          <w:tcPr>
            <w:tcW w:w="3775" w:type="dxa"/>
          </w:tcPr>
          <w:p w14:paraId="7D4D0212" w14:textId="59DC1F21" w:rsidR="00677558" w:rsidRPr="00EC6D6E" w:rsidRDefault="002B41BE" w:rsidP="0018668C">
            <w:pPr>
              <w:rPr>
                <w:rFonts w:cstheme="minorHAnsi"/>
                <w:bCs/>
                <w:lang w:val="fr-FR"/>
              </w:rPr>
            </w:pPr>
            <w:r w:rsidRPr="00EC6D6E">
              <w:rPr>
                <w:rFonts w:cstheme="minorHAnsi"/>
                <w:bCs/>
                <w:lang w:val="fr-FR"/>
              </w:rPr>
              <w:t xml:space="preserve"> </w:t>
            </w:r>
            <w:r w:rsidR="00D02636" w:rsidRPr="00EC6D6E">
              <w:rPr>
                <w:rFonts w:cstheme="minorHAnsi"/>
                <w:bCs/>
                <w:lang w:val="fr-FR"/>
              </w:rPr>
              <w:t xml:space="preserve">Du </w:t>
            </w:r>
            <w:r w:rsidR="00FE6335" w:rsidRPr="00EC6D6E">
              <w:rPr>
                <w:rFonts w:cstheme="minorHAnsi"/>
                <w:bCs/>
                <w:lang w:val="fr-FR"/>
              </w:rPr>
              <w:t xml:space="preserve">16 </w:t>
            </w:r>
            <w:r w:rsidR="005B06ED" w:rsidRPr="00EC6D6E">
              <w:rPr>
                <w:rFonts w:cstheme="minorHAnsi"/>
                <w:bCs/>
                <w:lang w:val="fr-FR"/>
              </w:rPr>
              <w:t xml:space="preserve">Septembre </w:t>
            </w:r>
            <w:r w:rsidR="00FE6335" w:rsidRPr="00EC6D6E">
              <w:rPr>
                <w:rFonts w:cstheme="minorHAnsi"/>
                <w:bCs/>
                <w:lang w:val="fr-FR"/>
              </w:rPr>
              <w:t xml:space="preserve">au 7 Octobre </w:t>
            </w:r>
            <w:r w:rsidR="005B06ED" w:rsidRPr="00EC6D6E">
              <w:rPr>
                <w:rFonts w:cstheme="minorHAnsi"/>
                <w:bCs/>
                <w:lang w:val="fr-FR"/>
              </w:rPr>
              <w:t>20</w:t>
            </w:r>
            <w:r w:rsidR="00FE6335" w:rsidRPr="00EC6D6E">
              <w:rPr>
                <w:rFonts w:cstheme="minorHAnsi"/>
                <w:bCs/>
                <w:lang w:val="fr-FR"/>
              </w:rPr>
              <w:t>20</w:t>
            </w:r>
          </w:p>
        </w:tc>
      </w:tr>
      <w:tr w:rsidR="00EC6D6E" w:rsidRPr="00D913EC" w14:paraId="167ACA5E" w14:textId="77777777" w:rsidTr="0018668C">
        <w:tc>
          <w:tcPr>
            <w:tcW w:w="5575" w:type="dxa"/>
          </w:tcPr>
          <w:p w14:paraId="7BD8222F" w14:textId="30762849" w:rsidR="00EC6D6E" w:rsidRPr="00D913EC" w:rsidRDefault="00EC6D6E" w:rsidP="00EC6D6E">
            <w:pPr>
              <w:rPr>
                <w:rFonts w:cstheme="minorHAnsi"/>
                <w:bCs/>
                <w:lang w:val="fr-FR"/>
              </w:rPr>
            </w:pPr>
            <w:r w:rsidRPr="00D913EC">
              <w:rPr>
                <w:rFonts w:cstheme="minorHAnsi"/>
                <w:bCs/>
                <w:lang w:val="fr-FR"/>
              </w:rPr>
              <w:t>Contribution à la préparation des rapports et réunions</w:t>
            </w:r>
          </w:p>
        </w:tc>
        <w:tc>
          <w:tcPr>
            <w:tcW w:w="3775" w:type="dxa"/>
          </w:tcPr>
          <w:p w14:paraId="2DA4631B" w14:textId="3237A9D7" w:rsidR="00EC6D6E" w:rsidRPr="00EC6D6E" w:rsidRDefault="00EC6D6E" w:rsidP="00EC6D6E">
            <w:pPr>
              <w:rPr>
                <w:rFonts w:cstheme="minorHAnsi"/>
                <w:bCs/>
                <w:lang w:val="fr-FR"/>
              </w:rPr>
            </w:pPr>
            <w:r w:rsidRPr="00EC6D6E">
              <w:rPr>
                <w:rFonts w:cstheme="minorHAnsi"/>
                <w:bCs/>
                <w:lang w:val="fr-FR"/>
              </w:rPr>
              <w:t xml:space="preserve"> Du 16 Septembre au 7 Octobre 2020</w:t>
            </w:r>
          </w:p>
        </w:tc>
      </w:tr>
      <w:tr w:rsidR="00EC6D6E" w:rsidRPr="00D913EC" w14:paraId="430AC971" w14:textId="77777777" w:rsidTr="0018668C">
        <w:tc>
          <w:tcPr>
            <w:tcW w:w="5575" w:type="dxa"/>
          </w:tcPr>
          <w:p w14:paraId="7FB23D87" w14:textId="4F5E7AC0" w:rsidR="00EC6D6E" w:rsidRPr="00D913EC" w:rsidRDefault="00EC6D6E" w:rsidP="00EC6D6E">
            <w:pPr>
              <w:rPr>
                <w:rFonts w:cstheme="minorHAnsi"/>
                <w:bCs/>
                <w:lang w:val="fr-FR"/>
              </w:rPr>
            </w:pPr>
            <w:r w:rsidRPr="00D913EC">
              <w:rPr>
                <w:rFonts w:cstheme="minorHAnsi"/>
                <w:bCs/>
                <w:lang w:val="fr-FR"/>
              </w:rPr>
              <w:t>Contribution à la préparation du contexte du rapport d’évaluation</w:t>
            </w:r>
          </w:p>
        </w:tc>
        <w:tc>
          <w:tcPr>
            <w:tcW w:w="3775" w:type="dxa"/>
          </w:tcPr>
          <w:p w14:paraId="73EF6BE3" w14:textId="1B80F973" w:rsidR="00EC6D6E" w:rsidRPr="00EC6D6E" w:rsidRDefault="00EC6D6E" w:rsidP="00EC6D6E">
            <w:pPr>
              <w:rPr>
                <w:rFonts w:cstheme="minorHAnsi"/>
                <w:bCs/>
                <w:lang w:val="fr-FR"/>
              </w:rPr>
            </w:pPr>
            <w:r w:rsidRPr="00EC6D6E">
              <w:rPr>
                <w:rFonts w:cstheme="minorHAnsi"/>
                <w:bCs/>
                <w:lang w:val="fr-FR"/>
              </w:rPr>
              <w:t xml:space="preserve"> 16 Octobre 2020</w:t>
            </w:r>
          </w:p>
        </w:tc>
      </w:tr>
    </w:tbl>
    <w:p w14:paraId="0B11D456" w14:textId="6AC7E216" w:rsidR="00964AF5" w:rsidRPr="00D913EC" w:rsidRDefault="00964AF5" w:rsidP="00964AF5">
      <w:pPr>
        <w:spacing w:after="0" w:line="240" w:lineRule="auto"/>
        <w:rPr>
          <w:rFonts w:cstheme="minorHAnsi"/>
          <w:b/>
          <w:lang w:val="fr-FR"/>
        </w:rPr>
      </w:pPr>
    </w:p>
    <w:p w14:paraId="460B8B95" w14:textId="77777777" w:rsidR="00964AF5" w:rsidRPr="00D913EC" w:rsidRDefault="00964AF5" w:rsidP="008B2531">
      <w:pPr>
        <w:spacing w:line="240" w:lineRule="auto"/>
        <w:rPr>
          <w:rFonts w:cstheme="minorHAnsi"/>
          <w:b/>
          <w:lang w:val="fr-FR"/>
        </w:rPr>
      </w:pPr>
      <w:r w:rsidRPr="00D913EC">
        <w:rPr>
          <w:rFonts w:cstheme="minorHAnsi"/>
          <w:b/>
          <w:lang w:val="fr-FR"/>
        </w:rPr>
        <w:t xml:space="preserve">G.    Lieu d’affectation </w:t>
      </w:r>
    </w:p>
    <w:p w14:paraId="10653261" w14:textId="4F36C773" w:rsidR="00964AF5" w:rsidRPr="00D913EC" w:rsidRDefault="001C4F33" w:rsidP="008B2531">
      <w:pPr>
        <w:spacing w:line="240" w:lineRule="auto"/>
        <w:jc w:val="both"/>
        <w:rPr>
          <w:rStyle w:val="Hyperlink"/>
          <w:rFonts w:cstheme="minorHAnsi"/>
          <w:color w:val="auto"/>
          <w:u w:val="none"/>
          <w:lang w:val="fr-FR"/>
        </w:rPr>
      </w:pPr>
      <w:r w:rsidRPr="00D913EC">
        <w:rPr>
          <w:rFonts w:cstheme="minorHAnsi"/>
          <w:lang w:val="fr-FR"/>
        </w:rPr>
        <w:t xml:space="preserve">Le consultant </w:t>
      </w:r>
      <w:r w:rsidR="00EB2E01" w:rsidRPr="00D913EC">
        <w:rPr>
          <w:rFonts w:cstheme="minorHAnsi"/>
          <w:lang w:val="fr-FR"/>
        </w:rPr>
        <w:t xml:space="preserve">national </w:t>
      </w:r>
      <w:r w:rsidRPr="00D913EC">
        <w:rPr>
          <w:rFonts w:cstheme="minorHAnsi"/>
          <w:lang w:val="fr-FR"/>
        </w:rPr>
        <w:t>sera basé à Port-au-Prince</w:t>
      </w:r>
      <w:r w:rsidR="008B2531" w:rsidRPr="00D913EC">
        <w:rPr>
          <w:rFonts w:cstheme="minorHAnsi"/>
          <w:lang w:val="fr-FR"/>
        </w:rPr>
        <w:t xml:space="preserve">. Cependant, il devra accompagner le consultant international dans ses déplacements dans les lieux d’affectation du projet. </w:t>
      </w:r>
    </w:p>
    <w:p w14:paraId="00A5BAAA" w14:textId="77777777" w:rsidR="00462A52" w:rsidRPr="00D913EC" w:rsidRDefault="00462A52" w:rsidP="00964AF5">
      <w:pPr>
        <w:pStyle w:val="p28"/>
        <w:tabs>
          <w:tab w:val="left" w:pos="0"/>
        </w:tabs>
        <w:spacing w:line="240" w:lineRule="auto"/>
        <w:ind w:left="0" w:firstLine="0"/>
        <w:jc w:val="both"/>
        <w:rPr>
          <w:rFonts w:asciiTheme="minorHAnsi" w:hAnsiTheme="minorHAnsi" w:cstheme="minorHAnsi"/>
          <w:b/>
          <w:sz w:val="22"/>
          <w:szCs w:val="22"/>
          <w:u w:val="single"/>
          <w:lang w:val="fr-FR"/>
        </w:rPr>
      </w:pPr>
    </w:p>
    <w:p w14:paraId="65B48539" w14:textId="77777777" w:rsidR="00964AF5" w:rsidRPr="00D913EC" w:rsidRDefault="00964AF5" w:rsidP="00964AF5">
      <w:pPr>
        <w:pStyle w:val="p28"/>
        <w:tabs>
          <w:tab w:val="left" w:pos="0"/>
        </w:tabs>
        <w:spacing w:line="240" w:lineRule="auto"/>
        <w:ind w:left="0" w:firstLine="0"/>
        <w:jc w:val="both"/>
        <w:rPr>
          <w:rFonts w:asciiTheme="minorHAnsi" w:hAnsiTheme="minorHAnsi" w:cstheme="minorHAnsi"/>
          <w:b/>
          <w:sz w:val="22"/>
          <w:szCs w:val="22"/>
          <w:u w:val="single"/>
          <w:lang w:val="fr-FR"/>
        </w:rPr>
      </w:pPr>
      <w:r w:rsidRPr="00D913EC">
        <w:rPr>
          <w:rFonts w:asciiTheme="minorHAnsi" w:hAnsiTheme="minorHAnsi" w:cstheme="minorHAnsi"/>
          <w:b/>
          <w:sz w:val="22"/>
          <w:szCs w:val="22"/>
          <w:u w:val="single"/>
          <w:lang w:val="fr-FR"/>
        </w:rPr>
        <w:t>COMPÉTENCES ET EXPÉRIENCE EXIGÉES</w:t>
      </w:r>
    </w:p>
    <w:p w14:paraId="5967CEA5" w14:textId="77777777" w:rsidR="00964AF5" w:rsidRPr="00D913EC" w:rsidRDefault="00964AF5" w:rsidP="00964AF5">
      <w:pPr>
        <w:spacing w:after="0" w:line="240" w:lineRule="auto"/>
        <w:rPr>
          <w:rFonts w:cstheme="minorHAnsi"/>
          <w:b/>
          <w:bCs/>
          <w:lang w:val="fr-FR"/>
        </w:rPr>
      </w:pPr>
    </w:p>
    <w:p w14:paraId="7E6F8234" w14:textId="77777777" w:rsidR="00964AF5" w:rsidRPr="00D913EC" w:rsidRDefault="00964AF5" w:rsidP="00964AF5">
      <w:pPr>
        <w:spacing w:after="0" w:line="240" w:lineRule="auto"/>
        <w:rPr>
          <w:rFonts w:cstheme="minorHAnsi"/>
          <w:b/>
          <w:bCs/>
          <w:lang w:val="fr-FR"/>
        </w:rPr>
      </w:pPr>
      <w:r w:rsidRPr="00D913EC">
        <w:rPr>
          <w:rFonts w:cstheme="minorHAnsi"/>
          <w:b/>
          <w:bCs/>
          <w:lang w:val="fr-FR"/>
        </w:rPr>
        <w:t xml:space="preserve">H.    Qualifications des candidats retenus  </w:t>
      </w:r>
    </w:p>
    <w:p w14:paraId="16E3052C" w14:textId="77777777" w:rsidR="00964AF5" w:rsidRPr="00D913EC" w:rsidRDefault="00964AF5" w:rsidP="00964AF5">
      <w:pPr>
        <w:spacing w:after="0" w:line="240" w:lineRule="auto"/>
        <w:rPr>
          <w:rFonts w:cstheme="minorHAnsi"/>
          <w:lang w:val="fr-FR"/>
        </w:rPr>
      </w:pPr>
    </w:p>
    <w:p w14:paraId="1E7C4FE2" w14:textId="26944452" w:rsidR="00677558" w:rsidRPr="00D913EC" w:rsidRDefault="00677558" w:rsidP="00677558">
      <w:pPr>
        <w:spacing w:line="240" w:lineRule="auto"/>
        <w:rPr>
          <w:rFonts w:cstheme="minorHAnsi"/>
          <w:lang w:val="fr-FR"/>
        </w:rPr>
      </w:pPr>
      <w:r w:rsidRPr="00D913EC">
        <w:rPr>
          <w:rFonts w:cstheme="minorHAnsi"/>
          <w:lang w:val="fr-FR"/>
        </w:rPr>
        <w:t xml:space="preserve"> L’évaluation</w:t>
      </w:r>
      <w:r w:rsidR="00D913EC">
        <w:rPr>
          <w:rFonts w:cstheme="minorHAnsi"/>
          <w:lang w:val="fr-FR"/>
        </w:rPr>
        <w:t xml:space="preserve"> finale </w:t>
      </w:r>
      <w:r w:rsidRPr="00D913EC">
        <w:rPr>
          <w:rFonts w:cstheme="minorHAnsi"/>
          <w:lang w:val="fr-FR"/>
        </w:rPr>
        <w:t>sera conduite par un consultant indépendant international qui sera appuyé dans l’exécution de ses tâches par un consultant national qui répond aux critères suivants :</w:t>
      </w:r>
    </w:p>
    <w:p w14:paraId="0FC2226D" w14:textId="7D23F499" w:rsidR="00677558" w:rsidRPr="00D913EC" w:rsidRDefault="00677558" w:rsidP="00832E28">
      <w:pPr>
        <w:pStyle w:val="ListParagraph"/>
        <w:numPr>
          <w:ilvl w:val="0"/>
          <w:numId w:val="8"/>
        </w:numPr>
        <w:spacing w:line="240" w:lineRule="auto"/>
        <w:rPr>
          <w:rFonts w:cstheme="minorHAnsi"/>
          <w:lang w:val="fr-FR"/>
        </w:rPr>
      </w:pPr>
      <w:r w:rsidRPr="00D913EC">
        <w:rPr>
          <w:rFonts w:cstheme="minorHAnsi"/>
          <w:lang w:val="fr-FR"/>
        </w:rPr>
        <w:t>Expérience récente dans les méthodologies d’évaluation de la gestion axée sur les résultats ;</w:t>
      </w:r>
    </w:p>
    <w:p w14:paraId="560DEF57" w14:textId="6AD2744A" w:rsidR="00677558" w:rsidRPr="00D913EC" w:rsidRDefault="00677558" w:rsidP="0067163E">
      <w:pPr>
        <w:pStyle w:val="ListParagraph"/>
        <w:numPr>
          <w:ilvl w:val="0"/>
          <w:numId w:val="8"/>
        </w:numPr>
        <w:spacing w:line="240" w:lineRule="auto"/>
        <w:rPr>
          <w:rFonts w:cstheme="minorHAnsi"/>
          <w:lang w:val="fr-FR"/>
        </w:rPr>
      </w:pPr>
      <w:r w:rsidRPr="00D913EC">
        <w:rPr>
          <w:rFonts w:cstheme="minorHAnsi"/>
          <w:lang w:val="fr-FR"/>
        </w:rPr>
        <w:t xml:space="preserve">Compétences en </w:t>
      </w:r>
      <w:r w:rsidR="009B7A97" w:rsidRPr="00D913EC">
        <w:rPr>
          <w:rFonts w:cstheme="minorHAnsi"/>
          <w:lang w:val="fr-FR"/>
        </w:rPr>
        <w:t>suivi-évaluation ;</w:t>
      </w:r>
    </w:p>
    <w:p w14:paraId="6FA3B05F" w14:textId="4AE9BDF8" w:rsidR="00677558" w:rsidRPr="00D913EC" w:rsidRDefault="00677558" w:rsidP="00677558">
      <w:pPr>
        <w:pStyle w:val="ListParagraph"/>
        <w:numPr>
          <w:ilvl w:val="0"/>
          <w:numId w:val="8"/>
        </w:numPr>
        <w:spacing w:line="240" w:lineRule="auto"/>
        <w:rPr>
          <w:rFonts w:cstheme="minorHAnsi"/>
          <w:lang w:val="fr-FR"/>
        </w:rPr>
      </w:pPr>
      <w:r w:rsidRPr="00D913EC">
        <w:rPr>
          <w:rFonts w:cstheme="minorHAnsi"/>
          <w:lang w:val="fr-FR"/>
        </w:rPr>
        <w:t>Expérience professionnelle</w:t>
      </w:r>
      <w:r w:rsidR="00832E28" w:rsidRPr="00D913EC">
        <w:rPr>
          <w:rFonts w:cstheme="minorHAnsi"/>
          <w:lang w:val="fr-FR"/>
        </w:rPr>
        <w:t xml:space="preserve"> dans l’une des zones d’intervention du projet </w:t>
      </w:r>
      <w:r w:rsidRPr="00D913EC">
        <w:rPr>
          <w:rFonts w:cstheme="minorHAnsi"/>
          <w:lang w:val="fr-FR"/>
        </w:rPr>
        <w:t>;</w:t>
      </w:r>
    </w:p>
    <w:p w14:paraId="75B22F8F" w14:textId="262AE02A" w:rsidR="00677558" w:rsidRPr="00D913EC" w:rsidRDefault="00677558" w:rsidP="00677558">
      <w:pPr>
        <w:pStyle w:val="ListParagraph"/>
        <w:numPr>
          <w:ilvl w:val="0"/>
          <w:numId w:val="8"/>
        </w:numPr>
        <w:spacing w:line="240" w:lineRule="auto"/>
        <w:rPr>
          <w:rFonts w:cstheme="minorHAnsi"/>
          <w:lang w:val="fr-FR"/>
        </w:rPr>
      </w:pPr>
      <w:r w:rsidRPr="00D913EC">
        <w:rPr>
          <w:rFonts w:cstheme="minorHAnsi"/>
          <w:lang w:val="fr-FR"/>
        </w:rPr>
        <w:t>Expérienc</w:t>
      </w:r>
      <w:r w:rsidR="008B2531" w:rsidRPr="00D913EC">
        <w:rPr>
          <w:rFonts w:cstheme="minorHAnsi"/>
          <w:lang w:val="fr-FR"/>
        </w:rPr>
        <w:t xml:space="preserve">e professionnelle d’au moins </w:t>
      </w:r>
      <w:r w:rsidR="00C77BAB" w:rsidRPr="00D913EC">
        <w:rPr>
          <w:rFonts w:cstheme="minorHAnsi"/>
          <w:lang w:val="fr-FR"/>
        </w:rPr>
        <w:t>5</w:t>
      </w:r>
      <w:r w:rsidR="008B2531" w:rsidRPr="00D913EC">
        <w:rPr>
          <w:rFonts w:cstheme="minorHAnsi"/>
          <w:lang w:val="fr-FR"/>
        </w:rPr>
        <w:t xml:space="preserve"> </w:t>
      </w:r>
      <w:r w:rsidRPr="00D913EC">
        <w:rPr>
          <w:rFonts w:cstheme="minorHAnsi"/>
          <w:lang w:val="fr-FR"/>
        </w:rPr>
        <w:t>ans dans de</w:t>
      </w:r>
      <w:r w:rsidR="009B7A97" w:rsidRPr="00D913EC">
        <w:rPr>
          <w:rFonts w:cstheme="minorHAnsi"/>
          <w:lang w:val="fr-FR"/>
        </w:rPr>
        <w:t>s secteurs tels que biodiversité, changement climatique, gestion des ressources naturelles</w:t>
      </w:r>
      <w:r w:rsidRPr="00D913EC">
        <w:rPr>
          <w:rFonts w:cstheme="minorHAnsi"/>
          <w:lang w:val="fr-FR"/>
        </w:rPr>
        <w:t> ;</w:t>
      </w:r>
    </w:p>
    <w:p w14:paraId="4FD77550" w14:textId="77777777" w:rsidR="00677558" w:rsidRPr="00D913EC" w:rsidRDefault="00677558" w:rsidP="00677558">
      <w:pPr>
        <w:pStyle w:val="ListParagraph"/>
        <w:numPr>
          <w:ilvl w:val="0"/>
          <w:numId w:val="8"/>
        </w:numPr>
        <w:spacing w:line="240" w:lineRule="auto"/>
        <w:rPr>
          <w:rFonts w:cstheme="minorHAnsi"/>
          <w:lang w:val="fr-FR"/>
        </w:rPr>
      </w:pPr>
      <w:r w:rsidRPr="00D913EC">
        <w:rPr>
          <w:rFonts w:cstheme="minorHAnsi"/>
          <w:lang w:val="fr-FR"/>
        </w:rPr>
        <w:t>Compréhension avérée des questions liées au genre ;</w:t>
      </w:r>
    </w:p>
    <w:p w14:paraId="17BC5B5A" w14:textId="77777777" w:rsidR="00677558" w:rsidRPr="00D913EC" w:rsidRDefault="00677558" w:rsidP="00677558">
      <w:pPr>
        <w:pStyle w:val="ListParagraph"/>
        <w:numPr>
          <w:ilvl w:val="0"/>
          <w:numId w:val="8"/>
        </w:numPr>
        <w:spacing w:line="240" w:lineRule="auto"/>
        <w:rPr>
          <w:rFonts w:cstheme="minorHAnsi"/>
          <w:lang w:val="fr-FR"/>
        </w:rPr>
      </w:pPr>
      <w:r w:rsidRPr="00D913EC">
        <w:rPr>
          <w:rFonts w:cstheme="minorHAnsi"/>
          <w:lang w:val="fr-FR"/>
        </w:rPr>
        <w:t>Excellente aptitude à la communication ;</w:t>
      </w:r>
    </w:p>
    <w:p w14:paraId="300944A4" w14:textId="77777777" w:rsidR="00677558" w:rsidRPr="00D913EC" w:rsidRDefault="00677558" w:rsidP="00677558">
      <w:pPr>
        <w:pStyle w:val="ListParagraph"/>
        <w:numPr>
          <w:ilvl w:val="0"/>
          <w:numId w:val="8"/>
        </w:numPr>
        <w:spacing w:line="240" w:lineRule="auto"/>
        <w:rPr>
          <w:rFonts w:cstheme="minorHAnsi"/>
          <w:lang w:val="fr-FR"/>
        </w:rPr>
      </w:pPr>
      <w:r w:rsidRPr="00D913EC">
        <w:rPr>
          <w:rFonts w:cstheme="minorHAnsi"/>
          <w:lang w:val="fr-FR"/>
        </w:rPr>
        <w:t xml:space="preserve">Compétences avérées en matière d’analyse </w:t>
      </w:r>
    </w:p>
    <w:p w14:paraId="6E9B2337" w14:textId="77777777" w:rsidR="00677558" w:rsidRPr="00D913EC" w:rsidRDefault="00677558" w:rsidP="00677558">
      <w:pPr>
        <w:pStyle w:val="ListParagraph"/>
        <w:numPr>
          <w:ilvl w:val="0"/>
          <w:numId w:val="8"/>
        </w:numPr>
        <w:spacing w:line="240" w:lineRule="auto"/>
        <w:rPr>
          <w:rFonts w:cstheme="minorHAnsi"/>
          <w:lang w:val="fr-FR"/>
        </w:rPr>
      </w:pPr>
      <w:r w:rsidRPr="00D913EC">
        <w:rPr>
          <w:rFonts w:cstheme="minorHAnsi"/>
          <w:lang w:val="fr-FR"/>
        </w:rPr>
        <w:t>Expérience dans l’évaluation / la révision de projet dans le système des Nations-Unies sera un atout ;</w:t>
      </w:r>
    </w:p>
    <w:p w14:paraId="76DF001D" w14:textId="512B67B7" w:rsidR="003A28E3" w:rsidRPr="002E53AB" w:rsidRDefault="00677558" w:rsidP="002E53AB">
      <w:pPr>
        <w:pStyle w:val="ListParagraph"/>
        <w:numPr>
          <w:ilvl w:val="0"/>
          <w:numId w:val="8"/>
        </w:numPr>
        <w:spacing w:line="240" w:lineRule="auto"/>
        <w:rPr>
          <w:rFonts w:cstheme="minorHAnsi"/>
          <w:lang w:val="fr-FR"/>
        </w:rPr>
      </w:pPr>
      <w:r w:rsidRPr="00D913EC">
        <w:rPr>
          <w:rFonts w:cstheme="minorHAnsi"/>
          <w:lang w:val="fr-FR"/>
        </w:rPr>
        <w:t xml:space="preserve">Diplôme de </w:t>
      </w:r>
      <w:r w:rsidR="008B2531" w:rsidRPr="00D913EC">
        <w:rPr>
          <w:rFonts w:cstheme="minorHAnsi"/>
          <w:lang w:val="fr-FR"/>
        </w:rPr>
        <w:t>licence (minimum)</w:t>
      </w:r>
      <w:r w:rsidRPr="00D913EC">
        <w:rPr>
          <w:rFonts w:cstheme="minorHAnsi"/>
          <w:lang w:val="fr-FR"/>
        </w:rPr>
        <w:t xml:space="preserve"> en gestion de l’environnement, gestion des ressources naturelles, sciences du développement, changements climatiques, </w:t>
      </w:r>
      <w:r w:rsidR="009B7A97" w:rsidRPr="00D913EC">
        <w:rPr>
          <w:rFonts w:cstheme="minorHAnsi"/>
          <w:lang w:val="fr-FR"/>
        </w:rPr>
        <w:t xml:space="preserve">développement rural, </w:t>
      </w:r>
      <w:r w:rsidRPr="00D913EC">
        <w:rPr>
          <w:rFonts w:cstheme="minorHAnsi"/>
          <w:lang w:val="fr-FR"/>
        </w:rPr>
        <w:t xml:space="preserve">ou autres secteurs étroitement liés. </w:t>
      </w:r>
    </w:p>
    <w:p w14:paraId="6E59FE22" w14:textId="46008427" w:rsidR="00063BEE" w:rsidRPr="00D913EC" w:rsidRDefault="00964AF5" w:rsidP="00063BEE">
      <w:pPr>
        <w:pStyle w:val="p28"/>
        <w:spacing w:before="240" w:after="240" w:line="240" w:lineRule="auto"/>
        <w:ind w:left="360" w:hanging="360"/>
        <w:jc w:val="both"/>
        <w:rPr>
          <w:rFonts w:asciiTheme="minorHAnsi" w:hAnsiTheme="minorHAnsi" w:cstheme="minorHAnsi"/>
          <w:bCs/>
          <w:sz w:val="22"/>
          <w:szCs w:val="22"/>
          <w:lang w:val="fr-FR"/>
        </w:rPr>
      </w:pPr>
      <w:r w:rsidRPr="00D913EC">
        <w:rPr>
          <w:rFonts w:asciiTheme="minorHAnsi" w:hAnsiTheme="minorHAnsi" w:cstheme="minorHAnsi"/>
          <w:b/>
          <w:bCs/>
          <w:sz w:val="22"/>
          <w:szCs w:val="22"/>
          <w:lang w:val="fr-FR"/>
        </w:rPr>
        <w:t>Modalités de paiement :</w:t>
      </w:r>
      <w:r w:rsidRPr="00D913EC">
        <w:rPr>
          <w:rFonts w:asciiTheme="minorHAnsi" w:hAnsiTheme="minorHAnsi" w:cstheme="minorHAnsi"/>
          <w:bCs/>
          <w:sz w:val="22"/>
          <w:szCs w:val="22"/>
          <w:lang w:val="fr-FR"/>
        </w:rPr>
        <w:t xml:space="preserve"> </w:t>
      </w:r>
    </w:p>
    <w:tbl>
      <w:tblPr>
        <w:tblStyle w:val="TableGrid"/>
        <w:tblW w:w="0" w:type="auto"/>
        <w:tblLook w:val="04A0" w:firstRow="1" w:lastRow="0" w:firstColumn="1" w:lastColumn="0" w:noHBand="0" w:noVBand="1"/>
      </w:tblPr>
      <w:tblGrid>
        <w:gridCol w:w="3342"/>
        <w:gridCol w:w="3004"/>
        <w:gridCol w:w="3004"/>
      </w:tblGrid>
      <w:tr w:rsidR="004900A8" w:rsidRPr="00D913EC" w14:paraId="6A3434F0" w14:textId="77777777" w:rsidTr="00A31A5A">
        <w:trPr>
          <w:trHeight w:val="503"/>
        </w:trPr>
        <w:tc>
          <w:tcPr>
            <w:tcW w:w="3342" w:type="dxa"/>
            <w:shd w:val="clear" w:color="auto" w:fill="D9D9D9" w:themeFill="background1" w:themeFillShade="D9"/>
          </w:tcPr>
          <w:p w14:paraId="2C24B487" w14:textId="180FD941" w:rsidR="004900A8" w:rsidRPr="00D913EC" w:rsidRDefault="004900A8" w:rsidP="00636AF0">
            <w:pPr>
              <w:spacing w:after="240" w:line="293" w:lineRule="atLeast"/>
              <w:jc w:val="center"/>
              <w:textAlignment w:val="baseline"/>
              <w:rPr>
                <w:rFonts w:eastAsia="Times New Roman" w:cstheme="minorHAnsi"/>
                <w:b/>
                <w:lang w:val="fr-FR"/>
              </w:rPr>
            </w:pPr>
            <w:r w:rsidRPr="00D913EC">
              <w:rPr>
                <w:rFonts w:eastAsia="Times New Roman" w:cstheme="minorHAnsi"/>
                <w:b/>
                <w:lang w:val="fr-FR"/>
              </w:rPr>
              <w:t>Livrables</w:t>
            </w:r>
          </w:p>
        </w:tc>
        <w:tc>
          <w:tcPr>
            <w:tcW w:w="3004" w:type="dxa"/>
            <w:shd w:val="clear" w:color="auto" w:fill="D9D9D9" w:themeFill="background1" w:themeFillShade="D9"/>
          </w:tcPr>
          <w:p w14:paraId="7C357183" w14:textId="314BF1BC" w:rsidR="004900A8" w:rsidRPr="00D913EC" w:rsidRDefault="002070BB" w:rsidP="00636AF0">
            <w:pPr>
              <w:spacing w:after="240" w:line="293" w:lineRule="atLeast"/>
              <w:jc w:val="center"/>
              <w:textAlignment w:val="baseline"/>
              <w:rPr>
                <w:rFonts w:eastAsia="Times New Roman" w:cstheme="minorHAnsi"/>
                <w:b/>
                <w:lang w:val="fr-FR"/>
              </w:rPr>
            </w:pPr>
            <w:r w:rsidRPr="00D913EC">
              <w:rPr>
                <w:rFonts w:eastAsia="Times New Roman" w:cstheme="minorHAnsi"/>
                <w:b/>
                <w:lang w:val="fr-FR"/>
              </w:rPr>
              <w:t>Date limite</w:t>
            </w:r>
          </w:p>
        </w:tc>
        <w:tc>
          <w:tcPr>
            <w:tcW w:w="3004" w:type="dxa"/>
            <w:shd w:val="clear" w:color="auto" w:fill="D9D9D9" w:themeFill="background1" w:themeFillShade="D9"/>
          </w:tcPr>
          <w:p w14:paraId="172E670E" w14:textId="1EE2AE67" w:rsidR="004900A8" w:rsidRPr="00D913EC" w:rsidRDefault="004900A8" w:rsidP="00636AF0">
            <w:pPr>
              <w:spacing w:after="240" w:line="293" w:lineRule="atLeast"/>
              <w:jc w:val="center"/>
              <w:textAlignment w:val="baseline"/>
              <w:rPr>
                <w:rFonts w:eastAsia="Times New Roman" w:cstheme="minorHAnsi"/>
                <w:b/>
                <w:lang w:val="fr-FR"/>
              </w:rPr>
            </w:pPr>
            <w:r w:rsidRPr="00D913EC">
              <w:rPr>
                <w:rFonts w:eastAsia="Times New Roman" w:cstheme="minorHAnsi"/>
                <w:b/>
                <w:lang w:val="fr-FR"/>
              </w:rPr>
              <w:t>Pourcentage</w:t>
            </w:r>
            <w:r w:rsidR="00A31A5A" w:rsidRPr="00D913EC">
              <w:rPr>
                <w:rFonts w:eastAsia="Times New Roman" w:cstheme="minorHAnsi"/>
                <w:b/>
                <w:lang w:val="fr-FR"/>
              </w:rPr>
              <w:t xml:space="preserve"> (%)</w:t>
            </w:r>
          </w:p>
        </w:tc>
      </w:tr>
      <w:tr w:rsidR="004900A8" w:rsidRPr="00D913EC" w14:paraId="4CDBDA77" w14:textId="77777777" w:rsidTr="004900A8">
        <w:tc>
          <w:tcPr>
            <w:tcW w:w="3342" w:type="dxa"/>
          </w:tcPr>
          <w:p w14:paraId="6FDFC582" w14:textId="1466AA1E" w:rsidR="004900A8" w:rsidRPr="00D913EC" w:rsidRDefault="00063BEE" w:rsidP="00A31A5A">
            <w:pPr>
              <w:spacing w:line="293" w:lineRule="atLeast"/>
              <w:textAlignment w:val="baseline"/>
              <w:rPr>
                <w:rFonts w:eastAsia="Times New Roman" w:cstheme="minorHAnsi"/>
                <w:lang w:val="fr-FR"/>
              </w:rPr>
            </w:pPr>
            <w:r w:rsidRPr="00D913EC">
              <w:rPr>
                <w:rFonts w:cstheme="minorHAnsi"/>
                <w:lang w:val="fr-FR"/>
              </w:rPr>
              <w:t>Méthodologie de travail et calendrier d’activités</w:t>
            </w:r>
          </w:p>
        </w:tc>
        <w:tc>
          <w:tcPr>
            <w:tcW w:w="3004" w:type="dxa"/>
          </w:tcPr>
          <w:p w14:paraId="1637A01E" w14:textId="19CBB29F" w:rsidR="004900A8" w:rsidRPr="00D913EC" w:rsidRDefault="005B06ED" w:rsidP="00A31A5A">
            <w:pPr>
              <w:spacing w:line="293" w:lineRule="atLeast"/>
              <w:textAlignment w:val="baseline"/>
              <w:rPr>
                <w:rFonts w:eastAsia="Times New Roman" w:cstheme="minorHAnsi"/>
                <w:lang w:val="fr-FR"/>
              </w:rPr>
            </w:pPr>
            <w:r w:rsidRPr="00D913EC">
              <w:rPr>
                <w:rFonts w:eastAsia="Times New Roman" w:cstheme="minorHAnsi"/>
                <w:lang w:val="fr-FR"/>
              </w:rPr>
              <w:t>Une (1) semaine après le début de la mission de terrain</w:t>
            </w:r>
          </w:p>
        </w:tc>
        <w:tc>
          <w:tcPr>
            <w:tcW w:w="3004" w:type="dxa"/>
          </w:tcPr>
          <w:p w14:paraId="76A902C3" w14:textId="284C2E5D" w:rsidR="004900A8" w:rsidRPr="00D913EC" w:rsidRDefault="000B7EDD" w:rsidP="000B7EDD">
            <w:pPr>
              <w:spacing w:line="293" w:lineRule="atLeast"/>
              <w:ind w:left="360"/>
              <w:textAlignment w:val="baseline"/>
              <w:rPr>
                <w:rFonts w:eastAsia="Times New Roman" w:cstheme="minorHAnsi"/>
                <w:lang w:val="fr-FR"/>
              </w:rPr>
            </w:pPr>
            <w:r>
              <w:rPr>
                <w:rFonts w:eastAsia="Times New Roman" w:cstheme="minorHAnsi"/>
                <w:lang w:val="fr-FR"/>
              </w:rPr>
              <w:t xml:space="preserve">                  </w:t>
            </w:r>
            <w:r w:rsidR="009B7A97" w:rsidRPr="00D913EC">
              <w:rPr>
                <w:rFonts w:eastAsia="Times New Roman" w:cstheme="minorHAnsi"/>
                <w:lang w:val="fr-FR"/>
              </w:rPr>
              <w:t>2</w:t>
            </w:r>
            <w:r w:rsidR="00A31A5A" w:rsidRPr="00D913EC">
              <w:rPr>
                <w:rFonts w:eastAsia="Times New Roman" w:cstheme="minorHAnsi"/>
                <w:lang w:val="fr-FR"/>
              </w:rPr>
              <w:t>0</w:t>
            </w:r>
          </w:p>
        </w:tc>
      </w:tr>
      <w:tr w:rsidR="004900A8" w:rsidRPr="00D913EC" w14:paraId="36EA3A33" w14:textId="77777777" w:rsidTr="004900A8">
        <w:tc>
          <w:tcPr>
            <w:tcW w:w="3342" w:type="dxa"/>
          </w:tcPr>
          <w:p w14:paraId="2958E92A" w14:textId="25C01D92" w:rsidR="004900A8" w:rsidRPr="00D913EC" w:rsidRDefault="00A31A5A" w:rsidP="00A31A5A">
            <w:pPr>
              <w:jc w:val="both"/>
              <w:rPr>
                <w:rFonts w:cstheme="minorHAnsi"/>
                <w:lang w:val="fr-FR"/>
              </w:rPr>
            </w:pPr>
            <w:r w:rsidRPr="00D913EC">
              <w:rPr>
                <w:rFonts w:cstheme="minorHAnsi"/>
                <w:lang w:val="fr-FR"/>
              </w:rPr>
              <w:t>Rapport des ateliers de consultation et les focus group pour la collecte d’information</w:t>
            </w:r>
          </w:p>
        </w:tc>
        <w:tc>
          <w:tcPr>
            <w:tcW w:w="3004" w:type="dxa"/>
          </w:tcPr>
          <w:p w14:paraId="5F42ADAD" w14:textId="58966C39" w:rsidR="004900A8" w:rsidRPr="00D913EC" w:rsidRDefault="005B06ED" w:rsidP="004900A8">
            <w:pPr>
              <w:spacing w:before="240" w:line="293" w:lineRule="atLeast"/>
              <w:textAlignment w:val="baseline"/>
              <w:rPr>
                <w:rFonts w:eastAsia="Times New Roman" w:cstheme="minorHAnsi"/>
                <w:lang w:val="fr-FR"/>
              </w:rPr>
            </w:pPr>
            <w:r w:rsidRPr="00D913EC">
              <w:rPr>
                <w:rFonts w:eastAsia="Times New Roman" w:cstheme="minorHAnsi"/>
                <w:lang w:val="fr-FR"/>
              </w:rPr>
              <w:t>Deux (2) semaines après le début de la mission de terrain</w:t>
            </w:r>
          </w:p>
        </w:tc>
        <w:tc>
          <w:tcPr>
            <w:tcW w:w="3004" w:type="dxa"/>
          </w:tcPr>
          <w:p w14:paraId="52F5B33E" w14:textId="21B7C4B1" w:rsidR="004900A8" w:rsidRPr="00D913EC" w:rsidRDefault="00A31A5A" w:rsidP="000B7EDD">
            <w:pPr>
              <w:spacing w:before="240" w:line="293" w:lineRule="atLeast"/>
              <w:jc w:val="center"/>
              <w:textAlignment w:val="baseline"/>
              <w:rPr>
                <w:rFonts w:eastAsia="Times New Roman" w:cstheme="minorHAnsi"/>
                <w:lang w:val="fr-FR"/>
              </w:rPr>
            </w:pPr>
            <w:r w:rsidRPr="00D913EC">
              <w:rPr>
                <w:rFonts w:eastAsia="Times New Roman" w:cstheme="minorHAnsi"/>
                <w:lang w:val="fr-FR"/>
              </w:rPr>
              <w:t>30</w:t>
            </w:r>
          </w:p>
        </w:tc>
      </w:tr>
      <w:tr w:rsidR="004900A8" w:rsidRPr="00D913EC" w14:paraId="014DC492" w14:textId="77777777" w:rsidTr="004900A8">
        <w:tc>
          <w:tcPr>
            <w:tcW w:w="3342" w:type="dxa"/>
          </w:tcPr>
          <w:p w14:paraId="52C786DA" w14:textId="0414CEAB" w:rsidR="004900A8" w:rsidRPr="00D913EC" w:rsidRDefault="00A31A5A" w:rsidP="00A31A5A">
            <w:pPr>
              <w:spacing w:line="293" w:lineRule="atLeast"/>
              <w:textAlignment w:val="baseline"/>
              <w:rPr>
                <w:rFonts w:eastAsia="Times New Roman" w:cstheme="minorHAnsi"/>
                <w:lang w:val="fr-FR"/>
              </w:rPr>
            </w:pPr>
            <w:r w:rsidRPr="00D913EC">
              <w:rPr>
                <w:rFonts w:cstheme="minorHAnsi"/>
                <w:lang w:val="fr-FR"/>
              </w:rPr>
              <w:lastRenderedPageBreak/>
              <w:t>Rapport de l’atelier de présentation du rapport d’évaluation</w:t>
            </w:r>
          </w:p>
        </w:tc>
        <w:tc>
          <w:tcPr>
            <w:tcW w:w="3004" w:type="dxa"/>
          </w:tcPr>
          <w:p w14:paraId="54EA0F9F" w14:textId="549D6580" w:rsidR="004900A8" w:rsidRPr="00D913EC" w:rsidRDefault="00D02636" w:rsidP="00A31A5A">
            <w:pPr>
              <w:spacing w:line="293" w:lineRule="atLeast"/>
              <w:textAlignment w:val="baseline"/>
              <w:rPr>
                <w:rFonts w:eastAsia="Times New Roman" w:cstheme="minorHAnsi"/>
                <w:lang w:val="fr-FR"/>
              </w:rPr>
            </w:pPr>
            <w:r w:rsidRPr="00D913EC">
              <w:rPr>
                <w:rFonts w:eastAsia="Times New Roman" w:cstheme="minorHAnsi"/>
                <w:lang w:val="fr-FR"/>
              </w:rPr>
              <w:t xml:space="preserve">Une (1) semaine après l’atelier de présentation du rapport d’évaluation </w:t>
            </w:r>
          </w:p>
        </w:tc>
        <w:tc>
          <w:tcPr>
            <w:tcW w:w="3004" w:type="dxa"/>
          </w:tcPr>
          <w:p w14:paraId="4B8D283F" w14:textId="3B88AD18" w:rsidR="004900A8" w:rsidRPr="00D913EC" w:rsidRDefault="009B7A97" w:rsidP="000B7EDD">
            <w:pPr>
              <w:spacing w:line="293" w:lineRule="atLeast"/>
              <w:jc w:val="center"/>
              <w:textAlignment w:val="baseline"/>
              <w:rPr>
                <w:rFonts w:eastAsia="Times New Roman" w:cstheme="minorHAnsi"/>
                <w:lang w:val="fr-FR"/>
              </w:rPr>
            </w:pPr>
            <w:r w:rsidRPr="00D913EC">
              <w:rPr>
                <w:rFonts w:eastAsia="Times New Roman" w:cstheme="minorHAnsi"/>
                <w:lang w:val="fr-FR"/>
              </w:rPr>
              <w:t>5</w:t>
            </w:r>
            <w:r w:rsidR="00A31A5A" w:rsidRPr="00D913EC">
              <w:rPr>
                <w:rFonts w:eastAsia="Times New Roman" w:cstheme="minorHAnsi"/>
                <w:lang w:val="fr-FR"/>
              </w:rPr>
              <w:t>0</w:t>
            </w:r>
          </w:p>
        </w:tc>
      </w:tr>
    </w:tbl>
    <w:p w14:paraId="102684D7" w14:textId="77777777" w:rsidR="00964AF5" w:rsidRPr="00D913EC" w:rsidRDefault="00964AF5" w:rsidP="00964AF5">
      <w:pPr>
        <w:pStyle w:val="p28"/>
        <w:tabs>
          <w:tab w:val="clear" w:pos="680"/>
          <w:tab w:val="clear" w:pos="1060"/>
        </w:tabs>
        <w:spacing w:line="240" w:lineRule="auto"/>
        <w:ind w:left="0" w:firstLine="0"/>
        <w:rPr>
          <w:rFonts w:asciiTheme="minorHAnsi" w:hAnsiTheme="minorHAnsi" w:cstheme="minorHAnsi"/>
          <w:sz w:val="22"/>
          <w:szCs w:val="22"/>
          <w:lang w:val="fr-FR"/>
        </w:rPr>
      </w:pPr>
    </w:p>
    <w:p w14:paraId="7710BAFE" w14:textId="77777777" w:rsidR="00636AF0" w:rsidRPr="00D913EC" w:rsidRDefault="00636AF0" w:rsidP="00964AF5">
      <w:pPr>
        <w:pStyle w:val="p28"/>
        <w:tabs>
          <w:tab w:val="clear" w:pos="680"/>
          <w:tab w:val="clear" w:pos="1060"/>
        </w:tabs>
        <w:spacing w:line="240" w:lineRule="auto"/>
        <w:ind w:left="450" w:hanging="425"/>
        <w:rPr>
          <w:rFonts w:asciiTheme="minorHAnsi" w:hAnsiTheme="minorHAnsi" w:cstheme="minorHAnsi"/>
          <w:b/>
          <w:bCs/>
          <w:sz w:val="22"/>
          <w:szCs w:val="22"/>
          <w:lang w:val="fr-FR"/>
        </w:rPr>
      </w:pPr>
    </w:p>
    <w:p w14:paraId="30C2F490" w14:textId="01A020A3" w:rsidR="00964AF5" w:rsidRPr="00D913EC" w:rsidRDefault="00964AF5" w:rsidP="00964AF5">
      <w:pPr>
        <w:pStyle w:val="p28"/>
        <w:tabs>
          <w:tab w:val="clear" w:pos="680"/>
          <w:tab w:val="clear" w:pos="1060"/>
        </w:tabs>
        <w:spacing w:line="240" w:lineRule="auto"/>
        <w:ind w:left="450" w:hanging="425"/>
        <w:rPr>
          <w:rFonts w:asciiTheme="minorHAnsi" w:hAnsiTheme="minorHAnsi" w:cstheme="minorHAnsi"/>
          <w:b/>
          <w:bCs/>
          <w:sz w:val="22"/>
          <w:szCs w:val="22"/>
          <w:lang w:val="fr-FR"/>
        </w:rPr>
      </w:pPr>
      <w:r w:rsidRPr="00D913EC">
        <w:rPr>
          <w:rFonts w:asciiTheme="minorHAnsi" w:hAnsiTheme="minorHAnsi" w:cstheme="minorHAnsi"/>
          <w:b/>
          <w:bCs/>
          <w:sz w:val="22"/>
          <w:szCs w:val="22"/>
          <w:lang w:val="fr-FR"/>
        </w:rPr>
        <w:t xml:space="preserve">J.    Présentation recommandée des offres </w:t>
      </w:r>
    </w:p>
    <w:p w14:paraId="422D0497" w14:textId="77777777" w:rsidR="00964AF5" w:rsidRPr="00D913EC" w:rsidRDefault="00964AF5" w:rsidP="00964AF5">
      <w:pPr>
        <w:pStyle w:val="p28"/>
        <w:tabs>
          <w:tab w:val="clear" w:pos="680"/>
          <w:tab w:val="clear" w:pos="1060"/>
        </w:tabs>
        <w:spacing w:line="240" w:lineRule="auto"/>
        <w:ind w:left="450" w:hanging="425"/>
        <w:rPr>
          <w:rFonts w:asciiTheme="minorHAnsi" w:hAnsiTheme="minorHAnsi" w:cstheme="minorHAnsi"/>
          <w:b/>
          <w:bCs/>
          <w:sz w:val="22"/>
          <w:szCs w:val="22"/>
          <w:lang w:val="fr-FR"/>
        </w:rPr>
      </w:pPr>
    </w:p>
    <w:p w14:paraId="1A158BC1" w14:textId="5EB270A3" w:rsidR="00964AF5" w:rsidRPr="006D3F43" w:rsidRDefault="006D3F43" w:rsidP="006D3F43">
      <w:pPr>
        <w:jc w:val="both"/>
        <w:rPr>
          <w:rFonts w:cstheme="minorHAnsi"/>
          <w:lang w:val="fr-FR"/>
        </w:rPr>
      </w:pPr>
      <w:r w:rsidRPr="00017125">
        <w:rPr>
          <w:rFonts w:cstheme="minorHAnsi"/>
          <w:lang w:val="fr-FR"/>
        </w:rPr>
        <w:t xml:space="preserve">Les candidats sont invités à envoyer les candidatures au plus tard le </w:t>
      </w:r>
      <w:r w:rsidR="002E53AB">
        <w:rPr>
          <w:rFonts w:cstheme="minorHAnsi"/>
          <w:lang w:val="fr-FR"/>
        </w:rPr>
        <w:t>31</w:t>
      </w:r>
      <w:r w:rsidRPr="00017125">
        <w:rPr>
          <w:rFonts w:cstheme="minorHAnsi"/>
          <w:lang w:val="fr-FR"/>
        </w:rPr>
        <w:t xml:space="preserve"> jui</w:t>
      </w:r>
      <w:r>
        <w:rPr>
          <w:rFonts w:cstheme="minorHAnsi"/>
          <w:lang w:val="fr-FR"/>
        </w:rPr>
        <w:t>llet</w:t>
      </w:r>
      <w:r w:rsidRPr="00017125">
        <w:rPr>
          <w:rFonts w:cstheme="minorHAnsi"/>
          <w:lang w:val="fr-FR"/>
        </w:rPr>
        <w:t xml:space="preserve"> 2020 à </w:t>
      </w:r>
      <w:hyperlink r:id="rId16" w:history="1">
        <w:r w:rsidRPr="00017125">
          <w:rPr>
            <w:rStyle w:val="Hyperlink"/>
            <w:rFonts w:cstheme="minorHAnsi"/>
            <w:color w:val="4472C4" w:themeColor="accent1"/>
            <w:shd w:val="clear" w:color="auto" w:fill="FFFFFF"/>
            <w:lang w:val="fr-FR"/>
          </w:rPr>
          <w:t>soumissions.haiti@undp.org</w:t>
        </w:r>
      </w:hyperlink>
      <w:r w:rsidRPr="00017125">
        <w:rPr>
          <w:rFonts w:cstheme="minorHAnsi"/>
          <w:lang w:val="fr-FR"/>
        </w:rPr>
        <w:t>. La candidature doit comprendre un curriculum vitae à jour et complet en français, une lettre de motivation</w:t>
      </w:r>
      <w:r>
        <w:rPr>
          <w:rFonts w:cstheme="minorHAnsi"/>
          <w:lang w:val="fr-FR"/>
        </w:rPr>
        <w:t xml:space="preserve">, une proposition technique incluant une brève description de la méthode de travail </w:t>
      </w:r>
      <w:r w:rsidRPr="00017125">
        <w:rPr>
          <w:rFonts w:cstheme="minorHAnsi"/>
          <w:lang w:val="fr-FR"/>
        </w:rPr>
        <w:t xml:space="preserve">et une proposition financière (hors frais de mission). Le PNUD applique un processus de sélection équitable et transparent qui tient compte des compétences et des aptitudes des candidats, ainsi que leurs propositions financières. Les femmes qualifiées sont invitées à postuler. </w:t>
      </w:r>
    </w:p>
    <w:p w14:paraId="3D90A219" w14:textId="6103C744" w:rsidR="00964AF5" w:rsidRDefault="00964AF5" w:rsidP="00964AF5">
      <w:pPr>
        <w:pStyle w:val="p28"/>
        <w:spacing w:line="240" w:lineRule="auto"/>
        <w:ind w:left="0" w:firstLine="0"/>
        <w:jc w:val="both"/>
        <w:rPr>
          <w:rStyle w:val="atendertext1"/>
          <w:rFonts w:asciiTheme="minorHAnsi" w:eastAsiaTheme="majorEastAsia" w:hAnsiTheme="minorHAnsi" w:cstheme="minorHAnsi"/>
          <w:sz w:val="22"/>
          <w:szCs w:val="22"/>
          <w:lang w:val="fr-FR"/>
        </w:rPr>
      </w:pPr>
      <w:r w:rsidRPr="00D913EC">
        <w:rPr>
          <w:rStyle w:val="atendertext1"/>
          <w:rFonts w:asciiTheme="minorHAnsi" w:eastAsiaTheme="majorEastAsia" w:hAnsiTheme="minorHAnsi" w:cstheme="minorHAnsi"/>
          <w:sz w:val="22"/>
          <w:szCs w:val="22"/>
          <w:lang w:val="fr-FR"/>
        </w:rPr>
        <w:t>Les candidatures incomplètes ne seront pas examinées.</w:t>
      </w:r>
    </w:p>
    <w:p w14:paraId="69005D55" w14:textId="77777777" w:rsidR="006D3F43" w:rsidRPr="00D913EC" w:rsidRDefault="006D3F43" w:rsidP="00964AF5">
      <w:pPr>
        <w:pStyle w:val="p28"/>
        <w:spacing w:line="240" w:lineRule="auto"/>
        <w:ind w:left="0" w:firstLine="0"/>
        <w:jc w:val="both"/>
        <w:rPr>
          <w:rFonts w:asciiTheme="minorHAnsi" w:hAnsiTheme="minorHAnsi" w:cstheme="minorHAnsi"/>
          <w:color w:val="333333"/>
          <w:sz w:val="22"/>
          <w:szCs w:val="22"/>
          <w:shd w:val="clear" w:color="auto" w:fill="FFFFFF"/>
          <w:lang w:val="fr-FR"/>
        </w:rPr>
      </w:pPr>
    </w:p>
    <w:p w14:paraId="70A77085" w14:textId="77777777" w:rsidR="00964AF5" w:rsidRPr="00D913EC" w:rsidRDefault="00964AF5" w:rsidP="00964AF5">
      <w:pPr>
        <w:pStyle w:val="p28"/>
        <w:tabs>
          <w:tab w:val="clear" w:pos="680"/>
          <w:tab w:val="clear" w:pos="1060"/>
        </w:tabs>
        <w:spacing w:line="240" w:lineRule="auto"/>
        <w:ind w:left="0" w:firstLine="0"/>
        <w:jc w:val="both"/>
        <w:rPr>
          <w:rFonts w:asciiTheme="minorHAnsi" w:hAnsiTheme="minorHAnsi" w:cstheme="minorHAnsi"/>
          <w:b/>
          <w:bCs/>
          <w:sz w:val="22"/>
          <w:szCs w:val="22"/>
          <w:lang w:val="fr-FR"/>
        </w:rPr>
      </w:pPr>
    </w:p>
    <w:p w14:paraId="62949D8B" w14:textId="77777777" w:rsidR="00964AF5" w:rsidRPr="00D913EC" w:rsidRDefault="00964AF5" w:rsidP="00964AF5">
      <w:pPr>
        <w:pStyle w:val="p28"/>
        <w:tabs>
          <w:tab w:val="clear" w:pos="680"/>
          <w:tab w:val="clear" w:pos="1060"/>
        </w:tabs>
        <w:spacing w:line="240" w:lineRule="auto"/>
        <w:ind w:left="0" w:firstLine="0"/>
        <w:jc w:val="both"/>
        <w:rPr>
          <w:rFonts w:asciiTheme="minorHAnsi" w:hAnsiTheme="minorHAnsi" w:cstheme="minorHAnsi"/>
          <w:b/>
          <w:bCs/>
          <w:sz w:val="22"/>
          <w:szCs w:val="22"/>
          <w:lang w:val="fr-FR"/>
        </w:rPr>
      </w:pPr>
      <w:r w:rsidRPr="00D913EC">
        <w:rPr>
          <w:rFonts w:asciiTheme="minorHAnsi" w:hAnsiTheme="minorHAnsi" w:cstheme="minorHAnsi"/>
          <w:b/>
          <w:bCs/>
          <w:sz w:val="22"/>
          <w:szCs w:val="22"/>
          <w:lang w:val="fr-FR"/>
        </w:rPr>
        <w:t>K.    Critères de sélection de la meilleure proposition</w:t>
      </w:r>
    </w:p>
    <w:p w14:paraId="7A6CC7D1" w14:textId="77777777" w:rsidR="00964AF5" w:rsidRPr="00D913EC" w:rsidRDefault="00964AF5" w:rsidP="00964AF5">
      <w:pPr>
        <w:pStyle w:val="p28"/>
        <w:tabs>
          <w:tab w:val="clear" w:pos="680"/>
          <w:tab w:val="clear" w:pos="1060"/>
        </w:tabs>
        <w:spacing w:line="240" w:lineRule="auto"/>
        <w:ind w:left="0" w:firstLine="0"/>
        <w:jc w:val="both"/>
        <w:rPr>
          <w:rFonts w:asciiTheme="minorHAnsi" w:hAnsiTheme="minorHAnsi" w:cstheme="minorHAnsi"/>
          <w:sz w:val="22"/>
          <w:szCs w:val="22"/>
          <w:lang w:val="fr-FR"/>
        </w:rPr>
      </w:pPr>
    </w:p>
    <w:p w14:paraId="3A3A9377" w14:textId="360D4414" w:rsidR="00964AF5" w:rsidRPr="00D913EC" w:rsidRDefault="00964AF5" w:rsidP="00964AF5">
      <w:pPr>
        <w:pStyle w:val="p28"/>
        <w:tabs>
          <w:tab w:val="clear" w:pos="680"/>
          <w:tab w:val="clear" w:pos="1060"/>
        </w:tabs>
        <w:spacing w:line="240" w:lineRule="auto"/>
        <w:ind w:left="0" w:firstLine="0"/>
        <w:jc w:val="both"/>
        <w:rPr>
          <w:rFonts w:asciiTheme="minorHAnsi" w:hAnsiTheme="minorHAnsi" w:cstheme="minorHAnsi"/>
          <w:sz w:val="22"/>
          <w:szCs w:val="22"/>
          <w:shd w:val="clear" w:color="auto" w:fill="FFFFFF"/>
          <w:lang w:val="fr-FR"/>
        </w:rPr>
      </w:pPr>
      <w:r w:rsidRPr="00D913EC">
        <w:rPr>
          <w:rFonts w:asciiTheme="minorHAnsi" w:hAnsiTheme="minorHAnsi" w:cstheme="minorHAnsi"/>
          <w:sz w:val="22"/>
          <w:szCs w:val="22"/>
          <w:lang w:val="fr-FR"/>
        </w:rPr>
        <w:t>Le contrat sera attribué au consultant individuel qui obtiendra la meilleure évaluation</w:t>
      </w:r>
      <w:r w:rsidR="005F2FB9" w:rsidRPr="00D913EC">
        <w:rPr>
          <w:rFonts w:asciiTheme="minorHAnsi" w:hAnsiTheme="minorHAnsi" w:cstheme="minorHAnsi"/>
          <w:bCs/>
          <w:sz w:val="22"/>
          <w:szCs w:val="22"/>
          <w:lang w:val="fr-FR"/>
        </w:rPr>
        <w:t xml:space="preserve"> combinée et qui acceptera</w:t>
      </w:r>
      <w:r w:rsidRPr="00D913EC">
        <w:rPr>
          <w:rFonts w:asciiTheme="minorHAnsi" w:hAnsiTheme="minorHAnsi" w:cstheme="minorHAnsi"/>
          <w:bCs/>
          <w:sz w:val="22"/>
          <w:szCs w:val="22"/>
          <w:lang w:val="fr-FR"/>
        </w:rPr>
        <w:t xml:space="preserve"> les conditions générales du PNUD. Seules les propositions étant conformes aux critères seront évaluées. Les propositions seront évaluées selon une méthode qui associe plusieurs évaluations où </w:t>
      </w:r>
      <w:r w:rsidRPr="00D913EC">
        <w:rPr>
          <w:rFonts w:asciiTheme="minorHAnsi" w:hAnsiTheme="minorHAnsi" w:cstheme="minorHAnsi"/>
          <w:sz w:val="22"/>
          <w:szCs w:val="22"/>
          <w:shd w:val="clear" w:color="auto" w:fill="FFFFFF"/>
          <w:lang w:val="fr-FR"/>
        </w:rPr>
        <w:t>:</w:t>
      </w:r>
    </w:p>
    <w:p w14:paraId="7437FD7D" w14:textId="77777777" w:rsidR="00964AF5" w:rsidRPr="00D913EC" w:rsidRDefault="00964AF5" w:rsidP="00964AF5">
      <w:pPr>
        <w:tabs>
          <w:tab w:val="left" w:pos="1080"/>
        </w:tabs>
        <w:autoSpaceDE w:val="0"/>
        <w:autoSpaceDN w:val="0"/>
        <w:spacing w:after="0" w:line="240" w:lineRule="auto"/>
        <w:jc w:val="both"/>
        <w:rPr>
          <w:rFonts w:cstheme="minorHAnsi"/>
          <w:lang w:val="fr-FR"/>
        </w:rPr>
      </w:pPr>
    </w:p>
    <w:p w14:paraId="2304ACA2" w14:textId="52A97730" w:rsidR="00964AF5" w:rsidRPr="00D913EC" w:rsidRDefault="00964AF5" w:rsidP="00964AF5">
      <w:pPr>
        <w:pStyle w:val="ListParagraph"/>
        <w:numPr>
          <w:ilvl w:val="0"/>
          <w:numId w:val="28"/>
        </w:numPr>
        <w:tabs>
          <w:tab w:val="left" w:pos="1080"/>
        </w:tabs>
        <w:autoSpaceDE w:val="0"/>
        <w:autoSpaceDN w:val="0"/>
        <w:adjustRightInd w:val="0"/>
        <w:spacing w:after="0" w:line="240" w:lineRule="auto"/>
        <w:ind w:left="630"/>
        <w:jc w:val="both"/>
        <w:rPr>
          <w:rFonts w:cstheme="minorHAnsi"/>
          <w:lang w:val="fr-FR"/>
        </w:rPr>
      </w:pPr>
      <w:r w:rsidRPr="00D913EC">
        <w:rPr>
          <w:rFonts w:cstheme="minorHAnsi"/>
          <w:lang w:val="fr-FR"/>
        </w:rPr>
        <w:t xml:space="preserve">La </w:t>
      </w:r>
      <w:r w:rsidR="00912F5B" w:rsidRPr="00D913EC">
        <w:rPr>
          <w:rFonts w:cstheme="minorHAnsi"/>
          <w:lang w:val="fr-FR"/>
        </w:rPr>
        <w:t xml:space="preserve">proposition technique, la </w:t>
      </w:r>
      <w:r w:rsidRPr="00D913EC">
        <w:rPr>
          <w:rFonts w:cstheme="minorHAnsi"/>
          <w:lang w:val="fr-FR"/>
        </w:rPr>
        <w:t>formation</w:t>
      </w:r>
      <w:r w:rsidR="00912F5B" w:rsidRPr="00D913EC">
        <w:rPr>
          <w:rFonts w:cstheme="minorHAnsi"/>
          <w:lang w:val="fr-FR"/>
        </w:rPr>
        <w:t>,</w:t>
      </w:r>
      <w:r w:rsidRPr="00D913EC">
        <w:rPr>
          <w:rFonts w:cstheme="minorHAnsi"/>
          <w:lang w:val="fr-FR"/>
        </w:rPr>
        <w:t xml:space="preserve"> et </w:t>
      </w:r>
      <w:r w:rsidRPr="00D913EC">
        <w:rPr>
          <w:rFonts w:cstheme="minorHAnsi"/>
          <w:bCs/>
          <w:lang w:val="fr-FR"/>
        </w:rPr>
        <w:t>l’expérience dans des fonctions similai</w:t>
      </w:r>
      <w:r w:rsidR="00873664" w:rsidRPr="00D913EC">
        <w:rPr>
          <w:rFonts w:cstheme="minorHAnsi"/>
          <w:bCs/>
          <w:lang w:val="fr-FR"/>
        </w:rPr>
        <w:t>res compteront pour 70%</w:t>
      </w:r>
      <w:r w:rsidRPr="00D913EC">
        <w:rPr>
          <w:rFonts w:cstheme="minorHAnsi"/>
          <w:bCs/>
          <w:lang w:val="fr-FR"/>
        </w:rPr>
        <w:t xml:space="preserve"> au </w:t>
      </w:r>
      <w:r w:rsidR="00A77038" w:rsidRPr="00D913EC">
        <w:rPr>
          <w:rFonts w:cstheme="minorHAnsi"/>
          <w:bCs/>
          <w:lang w:val="fr-FR"/>
        </w:rPr>
        <w:t>maximum</w:t>
      </w:r>
      <w:r w:rsidR="00A77038" w:rsidRPr="00D913EC">
        <w:rPr>
          <w:rFonts w:cstheme="minorHAnsi"/>
          <w:lang w:val="fr-FR"/>
        </w:rPr>
        <w:t xml:space="preserve"> ;</w:t>
      </w:r>
    </w:p>
    <w:p w14:paraId="055F7F06" w14:textId="3A4E3ECC" w:rsidR="00964AF5" w:rsidRPr="00D913EC" w:rsidRDefault="00A77038" w:rsidP="00964AF5">
      <w:pPr>
        <w:pStyle w:val="ListParagraph"/>
        <w:numPr>
          <w:ilvl w:val="0"/>
          <w:numId w:val="28"/>
        </w:numPr>
        <w:tabs>
          <w:tab w:val="left" w:pos="1080"/>
        </w:tabs>
        <w:autoSpaceDE w:val="0"/>
        <w:autoSpaceDN w:val="0"/>
        <w:adjustRightInd w:val="0"/>
        <w:spacing w:before="120" w:after="0" w:line="240" w:lineRule="auto"/>
        <w:ind w:left="630"/>
        <w:jc w:val="both"/>
        <w:rPr>
          <w:rFonts w:cstheme="minorHAnsi"/>
          <w:lang w:val="fr-FR"/>
        </w:rPr>
      </w:pPr>
      <w:r w:rsidRPr="00D913EC">
        <w:rPr>
          <w:rFonts w:cstheme="minorHAnsi"/>
          <w:bCs/>
          <w:lang w:val="fr-FR"/>
        </w:rPr>
        <w:t>La proposition financière</w:t>
      </w:r>
      <w:r w:rsidR="00873664" w:rsidRPr="00D913EC">
        <w:rPr>
          <w:rFonts w:cstheme="minorHAnsi"/>
          <w:bCs/>
          <w:lang w:val="fr-FR"/>
        </w:rPr>
        <w:t xml:space="preserve"> comptera pour 30%</w:t>
      </w:r>
      <w:r w:rsidR="00964AF5" w:rsidRPr="00D913EC">
        <w:rPr>
          <w:rFonts w:cstheme="minorHAnsi"/>
          <w:bCs/>
          <w:lang w:val="fr-FR"/>
        </w:rPr>
        <w:t xml:space="preserve"> de l’évaluation totale</w:t>
      </w:r>
      <w:r w:rsidR="00964AF5" w:rsidRPr="00D913EC">
        <w:rPr>
          <w:rFonts w:cstheme="minorHAnsi"/>
          <w:lang w:val="fr-FR"/>
        </w:rPr>
        <w:t>.</w:t>
      </w:r>
    </w:p>
    <w:p w14:paraId="3B98B730" w14:textId="77777777" w:rsidR="00964AF5" w:rsidRPr="00D913EC" w:rsidRDefault="00964AF5" w:rsidP="00964AF5">
      <w:pPr>
        <w:pStyle w:val="p28"/>
        <w:tabs>
          <w:tab w:val="clear" w:pos="680"/>
          <w:tab w:val="clear" w:pos="1060"/>
        </w:tabs>
        <w:spacing w:line="240" w:lineRule="auto"/>
        <w:ind w:left="450" w:hanging="425"/>
        <w:rPr>
          <w:rFonts w:asciiTheme="minorHAnsi" w:hAnsiTheme="minorHAnsi" w:cstheme="minorHAnsi"/>
          <w:b/>
          <w:bCs/>
          <w:sz w:val="22"/>
          <w:szCs w:val="22"/>
          <w:lang w:val="fr-FR"/>
        </w:rPr>
      </w:pPr>
    </w:p>
    <w:p w14:paraId="6CB87424" w14:textId="36D1EE17" w:rsidR="00964AF5" w:rsidRPr="00D913EC" w:rsidRDefault="00964AF5" w:rsidP="00964AF5">
      <w:pPr>
        <w:pStyle w:val="p28"/>
        <w:tabs>
          <w:tab w:val="clear" w:pos="680"/>
          <w:tab w:val="clear" w:pos="1060"/>
        </w:tabs>
        <w:spacing w:line="240" w:lineRule="auto"/>
        <w:ind w:left="450" w:hanging="425"/>
        <w:rPr>
          <w:rFonts w:asciiTheme="minorHAnsi" w:hAnsiTheme="minorHAnsi" w:cstheme="minorHAnsi"/>
          <w:b/>
          <w:bCs/>
          <w:sz w:val="22"/>
          <w:szCs w:val="22"/>
          <w:lang w:val="fr-FR"/>
        </w:rPr>
      </w:pPr>
      <w:r w:rsidRPr="00D913EC">
        <w:rPr>
          <w:rFonts w:asciiTheme="minorHAnsi" w:hAnsiTheme="minorHAnsi" w:cstheme="minorHAnsi"/>
          <w:b/>
          <w:bCs/>
          <w:sz w:val="22"/>
          <w:szCs w:val="22"/>
          <w:lang w:val="fr-FR"/>
        </w:rPr>
        <w:t>L.    Annexes au mandat pour l</w:t>
      </w:r>
      <w:r w:rsidR="00C854EF">
        <w:rPr>
          <w:rFonts w:asciiTheme="minorHAnsi" w:hAnsiTheme="minorHAnsi" w:cstheme="minorHAnsi"/>
          <w:b/>
          <w:bCs/>
          <w:sz w:val="22"/>
          <w:szCs w:val="22"/>
          <w:lang w:val="fr-FR"/>
        </w:rPr>
        <w:t>’évaluation finale</w:t>
      </w:r>
    </w:p>
    <w:p w14:paraId="7B4C82C2" w14:textId="77777777" w:rsidR="00964AF5" w:rsidRPr="00D913EC" w:rsidRDefault="00964AF5" w:rsidP="00964AF5">
      <w:pPr>
        <w:pStyle w:val="p28"/>
        <w:tabs>
          <w:tab w:val="clear" w:pos="680"/>
          <w:tab w:val="clear" w:pos="1060"/>
        </w:tabs>
        <w:spacing w:line="240" w:lineRule="auto"/>
        <w:ind w:left="0" w:firstLine="0"/>
        <w:jc w:val="both"/>
        <w:rPr>
          <w:rFonts w:asciiTheme="minorHAnsi" w:hAnsiTheme="minorHAnsi" w:cstheme="minorHAnsi"/>
          <w:sz w:val="22"/>
          <w:szCs w:val="22"/>
          <w:highlight w:val="lightGray"/>
          <w:lang w:val="fr-FR"/>
        </w:rPr>
      </w:pPr>
    </w:p>
    <w:p w14:paraId="2BEB1A22" w14:textId="7488663E" w:rsidR="00964AF5" w:rsidRPr="00D913EC" w:rsidRDefault="00964AF5" w:rsidP="00C854EF">
      <w:pPr>
        <w:pStyle w:val="p28"/>
        <w:shd w:val="clear" w:color="auto" w:fill="FFFFFF" w:themeFill="background1"/>
        <w:spacing w:line="240" w:lineRule="auto"/>
        <w:ind w:left="630" w:firstLine="0"/>
        <w:jc w:val="both"/>
        <w:rPr>
          <w:rFonts w:asciiTheme="minorHAnsi" w:hAnsiTheme="minorHAnsi" w:cstheme="minorHAnsi"/>
          <w:sz w:val="22"/>
          <w:szCs w:val="22"/>
          <w:lang w:val="fr-FR"/>
        </w:rPr>
      </w:pPr>
    </w:p>
    <w:p w14:paraId="75564491" w14:textId="77777777" w:rsidR="00964AF5" w:rsidRPr="00D913EC" w:rsidRDefault="00964AF5" w:rsidP="00964AF5">
      <w:pPr>
        <w:pStyle w:val="p28"/>
        <w:tabs>
          <w:tab w:val="clear" w:pos="680"/>
          <w:tab w:val="clear" w:pos="1060"/>
        </w:tabs>
        <w:spacing w:line="240" w:lineRule="auto"/>
        <w:ind w:left="0" w:firstLine="0"/>
        <w:rPr>
          <w:rFonts w:asciiTheme="minorHAnsi" w:hAnsiTheme="minorHAnsi" w:cstheme="minorHAnsi"/>
          <w:sz w:val="22"/>
          <w:szCs w:val="22"/>
          <w:lang w:val="fr-FR"/>
        </w:rPr>
      </w:pPr>
    </w:p>
    <w:p w14:paraId="6CC2DA05" w14:textId="7FAE30EA" w:rsidR="00964AF5" w:rsidRDefault="00964AF5" w:rsidP="00695E58">
      <w:pPr>
        <w:rPr>
          <w:rFonts w:cstheme="minorHAnsi"/>
          <w:lang w:val="fr-FR"/>
        </w:rPr>
      </w:pPr>
    </w:p>
    <w:p w14:paraId="58978A80" w14:textId="48A93654" w:rsidR="00F01D52" w:rsidRDefault="00F01D52" w:rsidP="00695E58">
      <w:pPr>
        <w:rPr>
          <w:rFonts w:cstheme="minorHAnsi"/>
          <w:lang w:val="fr-FR"/>
        </w:rPr>
      </w:pPr>
    </w:p>
    <w:p w14:paraId="795E3C1D" w14:textId="77777777" w:rsidR="00F01D52" w:rsidRDefault="00F01D52" w:rsidP="00695E58">
      <w:pPr>
        <w:rPr>
          <w:rFonts w:cstheme="minorHAnsi"/>
          <w:lang w:val="fr-FR"/>
        </w:rPr>
        <w:sectPr w:rsidR="00F01D52" w:rsidSect="00C56233">
          <w:headerReference w:type="default" r:id="rId17"/>
          <w:footerReference w:type="default" r:id="rId18"/>
          <w:pgSz w:w="12240" w:h="15840"/>
          <w:pgMar w:top="1440" w:right="1440" w:bottom="1440" w:left="1440" w:header="720" w:footer="720" w:gutter="0"/>
          <w:pgNumType w:start="1"/>
          <w:cols w:space="720"/>
          <w:docGrid w:linePitch="360"/>
        </w:sectPr>
      </w:pPr>
    </w:p>
    <w:p w14:paraId="49660980" w14:textId="77777777" w:rsidR="00F01D52" w:rsidRDefault="00F01D52" w:rsidP="00F01D52">
      <w:pPr>
        <w:rPr>
          <w:rFonts w:cstheme="minorHAnsi"/>
          <w:sz w:val="24"/>
          <w:szCs w:val="24"/>
          <w:lang w:val="fr-FR"/>
        </w:rPr>
      </w:pPr>
      <w:r>
        <w:rPr>
          <w:rFonts w:cstheme="minorHAnsi"/>
          <w:sz w:val="24"/>
          <w:szCs w:val="24"/>
          <w:lang w:val="fr-FR"/>
        </w:rPr>
        <w:lastRenderedPageBreak/>
        <w:t>Annexe A : Cadre de résultat stratégique et incrément du FEM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2070"/>
        <w:gridCol w:w="2970"/>
        <w:gridCol w:w="3330"/>
        <w:gridCol w:w="1270"/>
        <w:gridCol w:w="1718"/>
      </w:tblGrid>
      <w:tr w:rsidR="00F01D52" w:rsidRPr="00C477D6" w14:paraId="4E2E8F79" w14:textId="77777777" w:rsidTr="00C3298F">
        <w:trPr>
          <w:tblHeader/>
        </w:trPr>
        <w:tc>
          <w:tcPr>
            <w:tcW w:w="1818" w:type="dxa"/>
            <w:shd w:val="clear" w:color="auto" w:fill="D9D9D9"/>
          </w:tcPr>
          <w:p w14:paraId="6A87520F" w14:textId="77777777" w:rsidR="00F01D52" w:rsidRPr="00C477D6" w:rsidRDefault="00F01D52" w:rsidP="00C3298F">
            <w:pPr>
              <w:jc w:val="center"/>
              <w:rPr>
                <w:rFonts w:ascii="Times New Roman" w:hAnsi="Times New Roman"/>
                <w:bCs/>
                <w:sz w:val="20"/>
                <w:szCs w:val="20"/>
                <w:lang w:val="fr-FR"/>
              </w:rPr>
            </w:pPr>
            <w:r w:rsidRPr="00C477D6">
              <w:rPr>
                <w:rFonts w:ascii="Times New Roman" w:hAnsi="Times New Roman"/>
                <w:b/>
                <w:bCs/>
                <w:sz w:val="20"/>
                <w:szCs w:val="20"/>
                <w:lang w:val="fr-FR"/>
              </w:rPr>
              <w:t>Logique verticale</w:t>
            </w:r>
          </w:p>
        </w:tc>
        <w:tc>
          <w:tcPr>
            <w:tcW w:w="2070" w:type="dxa"/>
            <w:shd w:val="clear" w:color="auto" w:fill="D9D9D9"/>
          </w:tcPr>
          <w:p w14:paraId="6463EC21" w14:textId="77777777" w:rsidR="00F01D52" w:rsidRPr="00C477D6" w:rsidRDefault="00F01D52" w:rsidP="00C3298F">
            <w:pPr>
              <w:jc w:val="center"/>
              <w:rPr>
                <w:rFonts w:ascii="Times New Roman" w:hAnsi="Times New Roman"/>
                <w:bCs/>
                <w:sz w:val="20"/>
                <w:szCs w:val="20"/>
                <w:lang w:val="fr-FR"/>
              </w:rPr>
            </w:pPr>
            <w:r w:rsidRPr="00C477D6">
              <w:rPr>
                <w:rFonts w:ascii="Times New Roman" w:hAnsi="Times New Roman"/>
                <w:b/>
                <w:bCs/>
                <w:sz w:val="20"/>
                <w:szCs w:val="20"/>
                <w:lang w:val="fr-FR"/>
              </w:rPr>
              <w:t>Indicateur</w:t>
            </w:r>
          </w:p>
        </w:tc>
        <w:tc>
          <w:tcPr>
            <w:tcW w:w="2970" w:type="dxa"/>
            <w:shd w:val="clear" w:color="auto" w:fill="D9D9D9"/>
          </w:tcPr>
          <w:p w14:paraId="6866904B" w14:textId="77777777" w:rsidR="00F01D52" w:rsidRPr="00C477D6" w:rsidRDefault="00F01D52" w:rsidP="00C3298F">
            <w:pPr>
              <w:jc w:val="center"/>
              <w:rPr>
                <w:rFonts w:ascii="Times New Roman" w:hAnsi="Times New Roman"/>
                <w:bCs/>
                <w:sz w:val="20"/>
                <w:szCs w:val="20"/>
                <w:lang w:val="fr-FR"/>
              </w:rPr>
            </w:pPr>
            <w:r w:rsidRPr="00C477D6">
              <w:rPr>
                <w:rFonts w:ascii="Times New Roman" w:hAnsi="Times New Roman"/>
                <w:b/>
                <w:bCs/>
                <w:sz w:val="20"/>
                <w:szCs w:val="20"/>
                <w:lang w:val="fr-FR"/>
              </w:rPr>
              <w:t>Valeur de départ</w:t>
            </w:r>
          </w:p>
        </w:tc>
        <w:tc>
          <w:tcPr>
            <w:tcW w:w="3330" w:type="dxa"/>
            <w:shd w:val="clear" w:color="auto" w:fill="D9D9D9"/>
          </w:tcPr>
          <w:p w14:paraId="41BA7313" w14:textId="77777777" w:rsidR="00F01D52" w:rsidRPr="00C477D6" w:rsidRDefault="00F01D52" w:rsidP="00C3298F">
            <w:pPr>
              <w:jc w:val="center"/>
              <w:rPr>
                <w:rFonts w:ascii="Times New Roman" w:hAnsi="Times New Roman"/>
                <w:bCs/>
                <w:sz w:val="20"/>
                <w:szCs w:val="20"/>
                <w:lang w:val="fr-FR"/>
              </w:rPr>
            </w:pPr>
            <w:r w:rsidRPr="00C477D6">
              <w:rPr>
                <w:rFonts w:ascii="Times New Roman" w:hAnsi="Times New Roman"/>
                <w:b/>
                <w:bCs/>
                <w:sz w:val="20"/>
                <w:szCs w:val="20"/>
                <w:lang w:val="fr-FR"/>
              </w:rPr>
              <w:t>Valeur cible</w:t>
            </w:r>
          </w:p>
        </w:tc>
        <w:tc>
          <w:tcPr>
            <w:tcW w:w="1270" w:type="dxa"/>
            <w:shd w:val="clear" w:color="auto" w:fill="D9D9D9"/>
          </w:tcPr>
          <w:p w14:paraId="28DD73F9" w14:textId="77777777" w:rsidR="00F01D52" w:rsidRPr="00C477D6" w:rsidRDefault="00F01D52" w:rsidP="00C3298F">
            <w:pPr>
              <w:jc w:val="center"/>
              <w:rPr>
                <w:rFonts w:ascii="Times New Roman" w:hAnsi="Times New Roman"/>
                <w:bCs/>
                <w:sz w:val="20"/>
                <w:szCs w:val="20"/>
                <w:lang w:val="fr-FR"/>
              </w:rPr>
            </w:pPr>
            <w:r w:rsidRPr="00C477D6">
              <w:rPr>
                <w:rFonts w:ascii="Times New Roman" w:hAnsi="Times New Roman"/>
                <w:b/>
                <w:bCs/>
                <w:sz w:val="20"/>
                <w:szCs w:val="20"/>
                <w:lang w:val="fr-FR"/>
              </w:rPr>
              <w:t>Moyens de vérification</w:t>
            </w:r>
          </w:p>
        </w:tc>
        <w:tc>
          <w:tcPr>
            <w:tcW w:w="1718" w:type="dxa"/>
            <w:shd w:val="clear" w:color="auto" w:fill="D9D9D9"/>
          </w:tcPr>
          <w:p w14:paraId="52B6E9A7" w14:textId="77777777" w:rsidR="00F01D52" w:rsidRPr="00C477D6" w:rsidRDefault="00F01D52" w:rsidP="00C3298F">
            <w:pPr>
              <w:jc w:val="center"/>
              <w:rPr>
                <w:rFonts w:ascii="Times New Roman" w:hAnsi="Times New Roman"/>
                <w:bCs/>
                <w:sz w:val="20"/>
                <w:szCs w:val="20"/>
                <w:lang w:val="fr-FR"/>
              </w:rPr>
            </w:pPr>
            <w:r w:rsidRPr="00C477D6">
              <w:rPr>
                <w:rFonts w:ascii="Times New Roman" w:hAnsi="Times New Roman"/>
                <w:b/>
                <w:bCs/>
                <w:sz w:val="20"/>
                <w:szCs w:val="20"/>
                <w:lang w:val="fr-FR"/>
              </w:rPr>
              <w:t>Risques</w:t>
            </w:r>
          </w:p>
        </w:tc>
      </w:tr>
      <w:tr w:rsidR="00F01D52" w:rsidRPr="00D308AE" w14:paraId="0676FF83" w14:textId="77777777" w:rsidTr="00C3298F">
        <w:tc>
          <w:tcPr>
            <w:tcW w:w="1818" w:type="dxa"/>
            <w:vMerge w:val="restart"/>
          </w:tcPr>
          <w:p w14:paraId="6B42ECB2" w14:textId="77777777" w:rsidR="00F01D52" w:rsidRPr="00C477D6" w:rsidRDefault="00F01D52" w:rsidP="00C3298F">
            <w:pPr>
              <w:ind w:left="-90" w:right="-45"/>
              <w:rPr>
                <w:rFonts w:ascii="Times New Roman" w:hAnsi="Times New Roman"/>
                <w:b/>
                <w:bCs/>
                <w:smallCaps/>
                <w:spacing w:val="-2"/>
                <w:sz w:val="20"/>
                <w:szCs w:val="20"/>
                <w:lang w:val="fr-FR"/>
              </w:rPr>
            </w:pPr>
            <w:r w:rsidRPr="00C477D6">
              <w:rPr>
                <w:rFonts w:ascii="Times New Roman" w:hAnsi="Times New Roman"/>
                <w:b/>
                <w:bCs/>
                <w:sz w:val="20"/>
                <w:szCs w:val="20"/>
                <w:lang w:val="fr-FR"/>
              </w:rPr>
              <w:t>Objectif du projet :</w:t>
            </w:r>
            <w:r w:rsidRPr="00C477D6">
              <w:rPr>
                <w:rFonts w:ascii="Times New Roman" w:hAnsi="Times New Roman"/>
                <w:bCs/>
                <w:sz w:val="20"/>
                <w:szCs w:val="20"/>
                <w:lang w:val="fr-FR"/>
              </w:rPr>
              <w:t xml:space="preserve"> Les bassins versants et zones côtières à Haïti sont configurés dans l’espace et gérés de manière à accroître la résilience d’écosystèmes et de communautés vulnérables au changement climatique et aux menaces anthropiques</w:t>
            </w:r>
          </w:p>
        </w:tc>
        <w:tc>
          <w:tcPr>
            <w:tcW w:w="2070" w:type="dxa"/>
          </w:tcPr>
          <w:p w14:paraId="017F5D68" w14:textId="77777777" w:rsidR="00F01D52" w:rsidRPr="00C477D6" w:rsidRDefault="00F01D52" w:rsidP="00F01D52">
            <w:pPr>
              <w:pStyle w:val="Prrafodelista1"/>
              <w:numPr>
                <w:ilvl w:val="0"/>
                <w:numId w:val="39"/>
              </w:numPr>
              <w:tabs>
                <w:tab w:val="left" w:pos="279"/>
              </w:tabs>
              <w:ind w:left="-108" w:right="-108" w:firstLine="0"/>
              <w:contextualSpacing/>
              <w:rPr>
                <w:rFonts w:ascii="Times New Roman" w:hAnsi="Times New Roman"/>
                <w:sz w:val="20"/>
                <w:szCs w:val="20"/>
                <w:lang w:val="fr-FR"/>
              </w:rPr>
            </w:pPr>
            <w:r w:rsidRPr="00C477D6">
              <w:rPr>
                <w:rFonts w:ascii="Times New Roman" w:hAnsi="Times New Roman"/>
                <w:sz w:val="20"/>
                <w:szCs w:val="20"/>
                <w:lang w:val="fr-FR"/>
              </w:rPr>
              <w:t xml:space="preserve">Étendue de l’application de pratiques de gestion de bassins versants contribuant à la résilience climatique et à la réduction des impacts de l’amont vers l’aval. </w:t>
            </w:r>
          </w:p>
        </w:tc>
        <w:tc>
          <w:tcPr>
            <w:tcW w:w="2970" w:type="dxa"/>
          </w:tcPr>
          <w:p w14:paraId="0E2F1243"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Il ressort de données provenant de zones comparables qu’environ 50 % des ménages ruraux utilisent des pratiques agricoles de conservation </w:t>
            </w:r>
            <w:r w:rsidRPr="00C477D6">
              <w:rPr>
                <w:rStyle w:val="FootnoteReference"/>
                <w:rFonts w:ascii="Times New Roman" w:hAnsi="Times New Roman"/>
                <w:sz w:val="20"/>
                <w:szCs w:val="20"/>
                <w:lang w:val="fr-FR"/>
              </w:rPr>
              <w:footnoteReference w:id="1"/>
            </w:r>
            <w:r w:rsidRPr="00C477D6">
              <w:rPr>
                <w:rFonts w:ascii="Times New Roman" w:hAnsi="Times New Roman"/>
                <w:sz w:val="20"/>
                <w:szCs w:val="20"/>
                <w:lang w:val="fr-FR"/>
              </w:rPr>
              <w:t xml:space="preserve"> sur une ou plusieurs de leurs parcelles, et que ces mesures sont appliquées sur environ 40 % des champs en cours d’utilisation</w:t>
            </w:r>
            <w:r w:rsidRPr="00C477D6">
              <w:rPr>
                <w:rStyle w:val="FootnoteReference"/>
                <w:rFonts w:ascii="Times New Roman" w:hAnsi="Times New Roman"/>
                <w:sz w:val="20"/>
                <w:szCs w:val="20"/>
                <w:lang w:val="fr-FR"/>
              </w:rPr>
              <w:footnoteReference w:id="2"/>
            </w:r>
            <w:r w:rsidRPr="00C477D6">
              <w:rPr>
                <w:rFonts w:ascii="Times New Roman" w:hAnsi="Times New Roman"/>
                <w:sz w:val="20"/>
                <w:szCs w:val="20"/>
                <w:lang w:val="fr-FR"/>
              </w:rPr>
              <w:t>, mais sans avantages spécifiques par l’ABE.</w:t>
            </w:r>
          </w:p>
          <w:p w14:paraId="3EDC3FA6" w14:textId="77777777" w:rsidR="00F01D52" w:rsidRPr="00C477D6" w:rsidRDefault="00F01D52" w:rsidP="00C3298F">
            <w:pPr>
              <w:jc w:val="center"/>
              <w:rPr>
                <w:rFonts w:ascii="Times New Roman" w:hAnsi="Times New Roman"/>
                <w:b/>
                <w:sz w:val="20"/>
                <w:szCs w:val="20"/>
                <w:lang w:val="fr-FR"/>
              </w:rPr>
            </w:pPr>
          </w:p>
        </w:tc>
        <w:tc>
          <w:tcPr>
            <w:tcW w:w="3330" w:type="dxa"/>
          </w:tcPr>
          <w:p w14:paraId="2282A833" w14:textId="77777777" w:rsidR="00F01D52" w:rsidRPr="00C477D6" w:rsidRDefault="00F01D52" w:rsidP="00C3298F">
            <w:pPr>
              <w:spacing w:after="0"/>
              <w:ind w:left="-57" w:right="-71"/>
              <w:rPr>
                <w:rFonts w:ascii="Times New Roman" w:hAnsi="Times New Roman"/>
                <w:sz w:val="20"/>
                <w:szCs w:val="20"/>
                <w:lang w:val="fr-FR"/>
              </w:rPr>
            </w:pPr>
            <w:r w:rsidRPr="00C477D6">
              <w:rPr>
                <w:rFonts w:ascii="Times New Roman" w:hAnsi="Times New Roman"/>
                <w:sz w:val="20"/>
                <w:szCs w:val="20"/>
                <w:lang w:val="fr-FR"/>
              </w:rPr>
              <w:t>Les pratiques de gestion de bassins versants contribuant à la résilience climatique et à la diminution des impacts amont-aval sont appliquées par 75 % des ménages cibles </w:t>
            </w:r>
            <w:r w:rsidRPr="00C477D6">
              <w:rPr>
                <w:rStyle w:val="FootnoteReference"/>
                <w:rFonts w:ascii="Times New Roman" w:hAnsi="Times New Roman"/>
                <w:sz w:val="20"/>
                <w:szCs w:val="20"/>
                <w:lang w:val="fr-FR"/>
              </w:rPr>
              <w:footnoteReference w:id="3"/>
            </w:r>
            <w:r w:rsidRPr="00C477D6">
              <w:rPr>
                <w:rFonts w:ascii="Times New Roman" w:hAnsi="Times New Roman"/>
                <w:sz w:val="20"/>
                <w:szCs w:val="20"/>
                <w:lang w:val="fr-FR"/>
              </w:rPr>
              <w:t> :</w:t>
            </w:r>
          </w:p>
          <w:tbl>
            <w:tblPr>
              <w:tblW w:w="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7"/>
              <w:gridCol w:w="1592"/>
            </w:tblGrid>
            <w:tr w:rsidR="00F01D52" w:rsidRPr="00C477D6" w14:paraId="2C99A02D" w14:textId="77777777" w:rsidTr="00C3298F">
              <w:tc>
                <w:tcPr>
                  <w:tcW w:w="1327" w:type="dxa"/>
                  <w:tcBorders>
                    <w:top w:val="single" w:sz="4" w:space="0" w:color="auto"/>
                    <w:left w:val="single" w:sz="4" w:space="0" w:color="auto"/>
                    <w:bottom w:val="single" w:sz="4" w:space="0" w:color="auto"/>
                    <w:right w:val="single" w:sz="4" w:space="0" w:color="auto"/>
                  </w:tcBorders>
                </w:tcPr>
                <w:p w14:paraId="097B6314" w14:textId="77777777" w:rsidR="00F01D52" w:rsidRPr="00C477D6" w:rsidRDefault="00F01D52" w:rsidP="00C3298F">
                  <w:pPr>
                    <w:spacing w:after="0"/>
                    <w:ind w:left="-113" w:right="-63"/>
                    <w:jc w:val="center"/>
                    <w:rPr>
                      <w:rFonts w:ascii="Times New Roman" w:hAnsi="Times New Roman"/>
                      <w:sz w:val="20"/>
                      <w:szCs w:val="20"/>
                      <w:lang w:val="fr-FR"/>
                    </w:rPr>
                  </w:pPr>
                  <w:r w:rsidRPr="00C477D6">
                    <w:rPr>
                      <w:rFonts w:ascii="Times New Roman" w:hAnsi="Times New Roman"/>
                      <w:sz w:val="20"/>
                      <w:szCs w:val="20"/>
                      <w:lang w:val="fr-FR"/>
                    </w:rPr>
                    <w:t>Complexe</w:t>
                  </w:r>
                </w:p>
              </w:tc>
              <w:tc>
                <w:tcPr>
                  <w:tcW w:w="1592" w:type="dxa"/>
                  <w:tcBorders>
                    <w:top w:val="single" w:sz="4" w:space="0" w:color="auto"/>
                    <w:left w:val="single" w:sz="4" w:space="0" w:color="auto"/>
                    <w:bottom w:val="single" w:sz="4" w:space="0" w:color="auto"/>
                    <w:right w:val="single" w:sz="4" w:space="0" w:color="auto"/>
                  </w:tcBorders>
                </w:tcPr>
                <w:p w14:paraId="5D94B2BB" w14:textId="77777777" w:rsidR="00F01D52" w:rsidRPr="00C477D6" w:rsidRDefault="00F01D52" w:rsidP="00C3298F">
                  <w:pPr>
                    <w:spacing w:after="0"/>
                    <w:ind w:right="-71"/>
                    <w:jc w:val="center"/>
                    <w:rPr>
                      <w:rFonts w:ascii="Times New Roman" w:hAnsi="Times New Roman"/>
                      <w:sz w:val="20"/>
                      <w:szCs w:val="20"/>
                      <w:lang w:val="fr-FR"/>
                    </w:rPr>
                  </w:pPr>
                  <w:r w:rsidRPr="00C477D6">
                    <w:rPr>
                      <w:rFonts w:ascii="Times New Roman" w:hAnsi="Times New Roman"/>
                      <w:sz w:val="20"/>
                      <w:szCs w:val="20"/>
                      <w:lang w:val="fr-FR"/>
                    </w:rPr>
                    <w:t>Ménages</w:t>
                  </w:r>
                </w:p>
              </w:tc>
            </w:tr>
            <w:tr w:rsidR="00F01D52" w:rsidRPr="00C477D6" w14:paraId="59234918" w14:textId="77777777" w:rsidTr="00C3298F">
              <w:tc>
                <w:tcPr>
                  <w:tcW w:w="1327" w:type="dxa"/>
                  <w:tcBorders>
                    <w:top w:val="single" w:sz="4" w:space="0" w:color="auto"/>
                    <w:left w:val="single" w:sz="4" w:space="0" w:color="auto"/>
                    <w:bottom w:val="single" w:sz="4" w:space="0" w:color="auto"/>
                    <w:right w:val="single" w:sz="4" w:space="0" w:color="auto"/>
                  </w:tcBorders>
                </w:tcPr>
                <w:p w14:paraId="1CA2BBF0" w14:textId="77777777" w:rsidR="00F01D52" w:rsidRPr="00C477D6" w:rsidRDefault="00F01D52" w:rsidP="00C3298F">
                  <w:pPr>
                    <w:spacing w:after="0"/>
                    <w:ind w:left="-113" w:right="-63"/>
                    <w:jc w:val="center"/>
                    <w:rPr>
                      <w:rFonts w:ascii="Times New Roman" w:hAnsi="Times New Roman"/>
                      <w:sz w:val="20"/>
                      <w:szCs w:val="20"/>
                      <w:lang w:val="fr-FR"/>
                    </w:rPr>
                  </w:pPr>
                  <w:r w:rsidRPr="00C477D6">
                    <w:rPr>
                      <w:rFonts w:ascii="Times New Roman" w:hAnsi="Times New Roman"/>
                      <w:sz w:val="20"/>
                      <w:szCs w:val="20"/>
                      <w:lang w:val="fr-FR"/>
                    </w:rPr>
                    <w:t>1 (N-E)</w:t>
                  </w:r>
                </w:p>
              </w:tc>
              <w:tc>
                <w:tcPr>
                  <w:tcW w:w="1592" w:type="dxa"/>
                  <w:tcBorders>
                    <w:top w:val="single" w:sz="4" w:space="0" w:color="auto"/>
                    <w:left w:val="single" w:sz="4" w:space="0" w:color="auto"/>
                    <w:bottom w:val="single" w:sz="4" w:space="0" w:color="auto"/>
                    <w:right w:val="single" w:sz="4" w:space="0" w:color="auto"/>
                  </w:tcBorders>
                </w:tcPr>
                <w:p w14:paraId="2A1094A5" w14:textId="77777777" w:rsidR="00F01D52" w:rsidRPr="00C477D6" w:rsidRDefault="00F01D52" w:rsidP="00C3298F">
                  <w:pPr>
                    <w:spacing w:after="0"/>
                    <w:ind w:right="-71"/>
                    <w:jc w:val="center"/>
                    <w:rPr>
                      <w:rFonts w:ascii="Times New Roman" w:hAnsi="Times New Roman"/>
                      <w:sz w:val="20"/>
                      <w:szCs w:val="20"/>
                      <w:lang w:val="fr-FR"/>
                    </w:rPr>
                  </w:pPr>
                  <w:r w:rsidRPr="00C477D6">
                    <w:rPr>
                      <w:rFonts w:ascii="Times New Roman" w:hAnsi="Times New Roman"/>
                      <w:sz w:val="20"/>
                      <w:szCs w:val="20"/>
                      <w:lang w:val="fr-FR"/>
                    </w:rPr>
                    <w:t>284 250 </w:t>
                  </w:r>
                  <w:r w:rsidRPr="00C477D6">
                    <w:rPr>
                      <w:rStyle w:val="FootnoteReference"/>
                      <w:rFonts w:ascii="Times New Roman" w:hAnsi="Times New Roman"/>
                      <w:sz w:val="20"/>
                      <w:szCs w:val="20"/>
                      <w:lang w:val="fr-FR"/>
                    </w:rPr>
                    <w:footnoteReference w:id="4"/>
                  </w:r>
                </w:p>
              </w:tc>
            </w:tr>
            <w:tr w:rsidR="00F01D52" w:rsidRPr="00C477D6" w14:paraId="63DCCAC3" w14:textId="77777777" w:rsidTr="00C3298F">
              <w:tc>
                <w:tcPr>
                  <w:tcW w:w="1327" w:type="dxa"/>
                  <w:tcBorders>
                    <w:top w:val="single" w:sz="4" w:space="0" w:color="auto"/>
                    <w:left w:val="single" w:sz="4" w:space="0" w:color="auto"/>
                    <w:bottom w:val="single" w:sz="4" w:space="0" w:color="auto"/>
                    <w:right w:val="single" w:sz="4" w:space="0" w:color="auto"/>
                  </w:tcBorders>
                </w:tcPr>
                <w:p w14:paraId="39B7FEAD" w14:textId="77777777" w:rsidR="00F01D52" w:rsidRPr="00C477D6" w:rsidRDefault="00F01D52" w:rsidP="00C3298F">
                  <w:pPr>
                    <w:spacing w:after="0"/>
                    <w:ind w:left="-113" w:right="-63"/>
                    <w:jc w:val="center"/>
                    <w:rPr>
                      <w:rFonts w:ascii="Times New Roman" w:hAnsi="Times New Roman"/>
                      <w:sz w:val="20"/>
                      <w:szCs w:val="20"/>
                      <w:lang w:val="fr-FR"/>
                    </w:rPr>
                  </w:pPr>
                  <w:r w:rsidRPr="00C477D6">
                    <w:rPr>
                      <w:rFonts w:ascii="Times New Roman" w:hAnsi="Times New Roman"/>
                      <w:sz w:val="20"/>
                      <w:szCs w:val="20"/>
                      <w:lang w:val="fr-FR"/>
                    </w:rPr>
                    <w:t>2 (S-O)</w:t>
                  </w:r>
                </w:p>
              </w:tc>
              <w:tc>
                <w:tcPr>
                  <w:tcW w:w="1592" w:type="dxa"/>
                  <w:tcBorders>
                    <w:top w:val="single" w:sz="4" w:space="0" w:color="auto"/>
                    <w:left w:val="single" w:sz="4" w:space="0" w:color="auto"/>
                    <w:bottom w:val="single" w:sz="4" w:space="0" w:color="auto"/>
                    <w:right w:val="single" w:sz="4" w:space="0" w:color="auto"/>
                  </w:tcBorders>
                </w:tcPr>
                <w:p w14:paraId="62B20E55" w14:textId="77777777" w:rsidR="00F01D52" w:rsidRPr="00C477D6" w:rsidRDefault="00F01D52" w:rsidP="00C3298F">
                  <w:pPr>
                    <w:spacing w:after="0"/>
                    <w:ind w:right="-71"/>
                    <w:jc w:val="center"/>
                    <w:rPr>
                      <w:rFonts w:ascii="Times New Roman" w:hAnsi="Times New Roman"/>
                      <w:sz w:val="20"/>
                      <w:szCs w:val="20"/>
                      <w:lang w:val="fr-FR"/>
                    </w:rPr>
                  </w:pPr>
                  <w:r w:rsidRPr="00C477D6">
                    <w:rPr>
                      <w:rFonts w:ascii="Times New Roman" w:hAnsi="Times New Roman"/>
                      <w:sz w:val="20"/>
                      <w:szCs w:val="20"/>
                      <w:lang w:val="fr-FR"/>
                    </w:rPr>
                    <w:t>12 600 </w:t>
                  </w:r>
                  <w:r w:rsidRPr="00C477D6">
                    <w:rPr>
                      <w:rStyle w:val="FootnoteReference"/>
                      <w:rFonts w:ascii="Times New Roman" w:hAnsi="Times New Roman"/>
                      <w:sz w:val="20"/>
                      <w:szCs w:val="20"/>
                      <w:lang w:val="fr-FR"/>
                    </w:rPr>
                    <w:footnoteReference w:id="5"/>
                  </w:r>
                </w:p>
              </w:tc>
            </w:tr>
            <w:tr w:rsidR="00F01D52" w:rsidRPr="00C477D6" w14:paraId="569DFC81" w14:textId="77777777" w:rsidTr="00C3298F">
              <w:tc>
                <w:tcPr>
                  <w:tcW w:w="1327" w:type="dxa"/>
                  <w:tcBorders>
                    <w:top w:val="single" w:sz="4" w:space="0" w:color="auto"/>
                    <w:left w:val="single" w:sz="4" w:space="0" w:color="auto"/>
                    <w:bottom w:val="single" w:sz="4" w:space="0" w:color="auto"/>
                    <w:right w:val="single" w:sz="4" w:space="0" w:color="auto"/>
                  </w:tcBorders>
                </w:tcPr>
                <w:p w14:paraId="285B8CA8" w14:textId="77777777" w:rsidR="00F01D52" w:rsidRPr="00C477D6" w:rsidRDefault="00F01D52" w:rsidP="00C3298F">
                  <w:pPr>
                    <w:spacing w:after="0"/>
                    <w:ind w:left="-113" w:right="-63"/>
                    <w:jc w:val="center"/>
                    <w:rPr>
                      <w:rFonts w:ascii="Times New Roman" w:hAnsi="Times New Roman"/>
                      <w:sz w:val="20"/>
                      <w:szCs w:val="20"/>
                      <w:lang w:val="fr-FR"/>
                    </w:rPr>
                  </w:pPr>
                  <w:r w:rsidRPr="00C477D6">
                    <w:rPr>
                      <w:rFonts w:ascii="Times New Roman" w:hAnsi="Times New Roman"/>
                      <w:sz w:val="20"/>
                      <w:szCs w:val="20"/>
                      <w:lang w:val="fr-FR"/>
                    </w:rPr>
                    <w:t>3 (S-E)</w:t>
                  </w:r>
                </w:p>
              </w:tc>
              <w:tc>
                <w:tcPr>
                  <w:tcW w:w="1592" w:type="dxa"/>
                  <w:tcBorders>
                    <w:top w:val="single" w:sz="4" w:space="0" w:color="auto"/>
                    <w:left w:val="single" w:sz="4" w:space="0" w:color="auto"/>
                    <w:bottom w:val="single" w:sz="4" w:space="0" w:color="auto"/>
                    <w:right w:val="single" w:sz="4" w:space="0" w:color="auto"/>
                  </w:tcBorders>
                </w:tcPr>
                <w:p w14:paraId="5B2FDF7F" w14:textId="77777777" w:rsidR="00F01D52" w:rsidRPr="00C477D6" w:rsidRDefault="00F01D52" w:rsidP="00C3298F">
                  <w:pPr>
                    <w:spacing w:after="0"/>
                    <w:ind w:right="-71"/>
                    <w:jc w:val="center"/>
                    <w:rPr>
                      <w:rFonts w:ascii="Times New Roman" w:hAnsi="Times New Roman"/>
                      <w:sz w:val="20"/>
                      <w:szCs w:val="20"/>
                      <w:lang w:val="fr-FR"/>
                    </w:rPr>
                  </w:pPr>
                  <w:r w:rsidRPr="00C477D6">
                    <w:rPr>
                      <w:rFonts w:ascii="Times New Roman" w:hAnsi="Times New Roman"/>
                      <w:sz w:val="20"/>
                      <w:szCs w:val="20"/>
                      <w:lang w:val="fr-FR"/>
                    </w:rPr>
                    <w:t>10 000 (sous réserve de confirmation)</w:t>
                  </w:r>
                </w:p>
              </w:tc>
            </w:tr>
            <w:tr w:rsidR="00F01D52" w:rsidRPr="00C477D6" w14:paraId="5FCE6426" w14:textId="77777777" w:rsidTr="00C3298F">
              <w:tc>
                <w:tcPr>
                  <w:tcW w:w="1327" w:type="dxa"/>
                  <w:tcBorders>
                    <w:top w:val="single" w:sz="4" w:space="0" w:color="auto"/>
                    <w:left w:val="single" w:sz="4" w:space="0" w:color="auto"/>
                    <w:bottom w:val="single" w:sz="4" w:space="0" w:color="auto"/>
                    <w:right w:val="single" w:sz="4" w:space="0" w:color="auto"/>
                  </w:tcBorders>
                </w:tcPr>
                <w:p w14:paraId="05ECB3E3" w14:textId="77777777" w:rsidR="00F01D52" w:rsidRPr="00C477D6" w:rsidRDefault="00F01D52" w:rsidP="00C3298F">
                  <w:pPr>
                    <w:spacing w:after="0"/>
                    <w:ind w:left="-113" w:right="-63"/>
                    <w:jc w:val="center"/>
                    <w:rPr>
                      <w:rFonts w:ascii="Times New Roman" w:hAnsi="Times New Roman"/>
                      <w:sz w:val="20"/>
                      <w:szCs w:val="20"/>
                      <w:lang w:val="fr-FR"/>
                    </w:rPr>
                  </w:pPr>
                  <w:r w:rsidRPr="00C477D6">
                    <w:rPr>
                      <w:rFonts w:ascii="Times New Roman" w:hAnsi="Times New Roman"/>
                      <w:b/>
                      <w:sz w:val="20"/>
                      <w:szCs w:val="20"/>
                      <w:lang w:val="fr-FR"/>
                    </w:rPr>
                    <w:t>Total</w:t>
                  </w:r>
                </w:p>
              </w:tc>
              <w:tc>
                <w:tcPr>
                  <w:tcW w:w="1592" w:type="dxa"/>
                  <w:tcBorders>
                    <w:top w:val="single" w:sz="4" w:space="0" w:color="auto"/>
                    <w:left w:val="single" w:sz="4" w:space="0" w:color="auto"/>
                    <w:bottom w:val="single" w:sz="4" w:space="0" w:color="auto"/>
                    <w:right w:val="single" w:sz="4" w:space="0" w:color="auto"/>
                  </w:tcBorders>
                </w:tcPr>
                <w:p w14:paraId="64BDC8D4" w14:textId="77777777" w:rsidR="00F01D52" w:rsidRPr="00C477D6" w:rsidRDefault="00F01D52" w:rsidP="00C3298F">
                  <w:pPr>
                    <w:spacing w:after="0"/>
                    <w:ind w:right="-71"/>
                    <w:jc w:val="center"/>
                    <w:rPr>
                      <w:rFonts w:ascii="Times New Roman" w:hAnsi="Times New Roman"/>
                      <w:sz w:val="20"/>
                      <w:szCs w:val="20"/>
                      <w:lang w:val="fr-FR"/>
                    </w:rPr>
                  </w:pPr>
                  <w:r w:rsidRPr="00C477D6">
                    <w:rPr>
                      <w:rFonts w:ascii="Times New Roman" w:hAnsi="Times New Roman"/>
                      <w:b/>
                      <w:sz w:val="20"/>
                      <w:szCs w:val="20"/>
                      <w:lang w:val="fr-FR"/>
                    </w:rPr>
                    <w:t>306 850</w:t>
                  </w:r>
                </w:p>
              </w:tc>
            </w:tr>
          </w:tbl>
          <w:p w14:paraId="0BE4FEAB" w14:textId="77777777" w:rsidR="00F01D52" w:rsidRPr="00C477D6" w:rsidRDefault="00F01D52" w:rsidP="00C3298F">
            <w:pPr>
              <w:spacing w:after="0"/>
              <w:ind w:left="-57" w:right="-71"/>
              <w:rPr>
                <w:rFonts w:ascii="Times New Roman" w:hAnsi="Times New Roman"/>
                <w:color w:val="FF0000"/>
                <w:sz w:val="20"/>
                <w:szCs w:val="20"/>
                <w:lang w:val="fr-FR"/>
              </w:rPr>
            </w:pPr>
          </w:p>
          <w:p w14:paraId="6B0A9912" w14:textId="77777777" w:rsidR="00F01D52" w:rsidRPr="00C477D6" w:rsidRDefault="00F01D52" w:rsidP="00C3298F">
            <w:pPr>
              <w:spacing w:after="0"/>
              <w:rPr>
                <w:rFonts w:ascii="Times New Roman" w:hAnsi="Times New Roman"/>
                <w:b/>
                <w:sz w:val="20"/>
                <w:szCs w:val="20"/>
                <w:lang w:val="fr-FR"/>
              </w:rPr>
            </w:pPr>
          </w:p>
        </w:tc>
        <w:tc>
          <w:tcPr>
            <w:tcW w:w="1270" w:type="dxa"/>
          </w:tcPr>
          <w:p w14:paraId="109F352A"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Enquêtes de ménages menées en collaboration avec des institutions et des projets partenaires dans chaque zone</w:t>
            </w:r>
          </w:p>
        </w:tc>
        <w:tc>
          <w:tcPr>
            <w:tcW w:w="1718" w:type="dxa"/>
          </w:tcPr>
          <w:p w14:paraId="46C735D8" w14:textId="77777777" w:rsidR="00F01D52" w:rsidRPr="00C477D6" w:rsidRDefault="00F01D52" w:rsidP="00C3298F">
            <w:pPr>
              <w:pStyle w:val="Prrafodelista1"/>
              <w:tabs>
                <w:tab w:val="left" w:pos="342"/>
              </w:tabs>
              <w:spacing w:after="60"/>
              <w:ind w:left="-115" w:right="-86"/>
              <w:rPr>
                <w:rFonts w:ascii="Times New Roman" w:hAnsi="Times New Roman"/>
                <w:sz w:val="20"/>
                <w:szCs w:val="20"/>
                <w:lang w:val="fr-FR"/>
              </w:rPr>
            </w:pPr>
            <w:r w:rsidRPr="00C477D6">
              <w:rPr>
                <w:rFonts w:ascii="Times New Roman" w:hAnsi="Times New Roman"/>
                <w:sz w:val="20"/>
                <w:szCs w:val="20"/>
                <w:lang w:val="fr-FR"/>
              </w:rPr>
              <w:t>Retards dans les opérations de projets partenaires par l’intermédiaire desquels les populations cibles seront atteintes</w:t>
            </w:r>
          </w:p>
          <w:p w14:paraId="6369720A" w14:textId="77777777" w:rsidR="00F01D52" w:rsidRPr="00C477D6" w:rsidRDefault="00F01D52" w:rsidP="00C3298F">
            <w:pPr>
              <w:pStyle w:val="Prrafodelista1"/>
              <w:tabs>
                <w:tab w:val="left" w:pos="342"/>
              </w:tabs>
              <w:spacing w:after="60"/>
              <w:ind w:left="-115" w:right="-86"/>
              <w:rPr>
                <w:rFonts w:ascii="Times New Roman" w:hAnsi="Times New Roman"/>
                <w:sz w:val="20"/>
                <w:szCs w:val="20"/>
                <w:lang w:val="fr-FR"/>
              </w:rPr>
            </w:pPr>
            <w:r w:rsidRPr="00C477D6">
              <w:rPr>
                <w:rFonts w:ascii="Times New Roman" w:hAnsi="Times New Roman"/>
                <w:sz w:val="20"/>
                <w:szCs w:val="20"/>
                <w:lang w:val="fr-FR"/>
              </w:rPr>
              <w:t>Événements climatiques débordant des capacités d’adaptation des stratégies de gestion de ressources</w:t>
            </w:r>
          </w:p>
          <w:p w14:paraId="5F48C9EA"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Changements dans les conditions économiques débordant des capacités d’adaptation des stratégies de GRN</w:t>
            </w:r>
          </w:p>
        </w:tc>
      </w:tr>
      <w:tr w:rsidR="00F01D52" w:rsidRPr="00D308AE" w14:paraId="2AB53517" w14:textId="77777777" w:rsidTr="00C3298F">
        <w:tc>
          <w:tcPr>
            <w:tcW w:w="1818" w:type="dxa"/>
            <w:vMerge/>
          </w:tcPr>
          <w:p w14:paraId="1E34EE7A" w14:textId="77777777" w:rsidR="00F01D52" w:rsidRPr="00C477D6" w:rsidRDefault="00F01D52" w:rsidP="00C3298F">
            <w:pPr>
              <w:rPr>
                <w:rFonts w:ascii="Times New Roman" w:hAnsi="Times New Roman"/>
                <w:sz w:val="20"/>
                <w:szCs w:val="20"/>
                <w:lang w:val="fr-FR"/>
              </w:rPr>
            </w:pPr>
          </w:p>
        </w:tc>
        <w:tc>
          <w:tcPr>
            <w:tcW w:w="2070" w:type="dxa"/>
          </w:tcPr>
          <w:p w14:paraId="6FAD8666" w14:textId="77777777" w:rsidR="00F01D52" w:rsidRPr="00C477D6" w:rsidRDefault="00F01D52" w:rsidP="00F01D52">
            <w:pPr>
              <w:pStyle w:val="Prrafodelista1"/>
              <w:numPr>
                <w:ilvl w:val="0"/>
                <w:numId w:val="39"/>
              </w:numPr>
              <w:tabs>
                <w:tab w:val="left" w:pos="342"/>
              </w:tabs>
              <w:ind w:left="-108" w:firstLine="0"/>
              <w:contextualSpacing/>
              <w:rPr>
                <w:rFonts w:ascii="Times New Roman" w:hAnsi="Times New Roman"/>
                <w:sz w:val="20"/>
                <w:szCs w:val="20"/>
                <w:lang w:val="fr-FR"/>
              </w:rPr>
            </w:pPr>
            <w:r w:rsidRPr="00C477D6">
              <w:rPr>
                <w:rFonts w:ascii="Times New Roman" w:hAnsi="Times New Roman"/>
                <w:sz w:val="20"/>
                <w:szCs w:val="20"/>
                <w:lang w:val="fr-FR"/>
              </w:rPr>
              <w:t>Zones d’écosystèmes côtiers et marins (récifs coralliens, mangroves et lits d’herbes marines) dans les complexes cibles d’importance pour l’adaptation climatique basée sur les écosystèmes</w:t>
            </w:r>
          </w:p>
        </w:tc>
        <w:tc>
          <w:tcPr>
            <w:tcW w:w="2970" w:type="dxa"/>
          </w:tcPr>
          <w:p w14:paraId="6F09ED37"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Superficies actuelles (ha) des récifs coralliens, mangroves et lits d’herbes marines dans les complexes cibles :</w:t>
            </w:r>
          </w:p>
          <w:p w14:paraId="6ADE420D" w14:textId="77777777" w:rsidR="00F01D52" w:rsidRPr="00C477D6" w:rsidRDefault="00F01D52" w:rsidP="00F01D52">
            <w:pPr>
              <w:pStyle w:val="Prrafodelista1"/>
              <w:numPr>
                <w:ilvl w:val="0"/>
                <w:numId w:val="42"/>
              </w:numPr>
              <w:tabs>
                <w:tab w:val="left" w:pos="162"/>
              </w:tabs>
              <w:ind w:left="162" w:hanging="180"/>
              <w:contextualSpacing/>
              <w:rPr>
                <w:rFonts w:ascii="Times New Roman" w:hAnsi="Times New Roman"/>
                <w:sz w:val="20"/>
                <w:szCs w:val="20"/>
                <w:lang w:val="fr-FR"/>
              </w:rPr>
            </w:pPr>
            <w:r w:rsidRPr="00C477D6">
              <w:rPr>
                <w:rFonts w:ascii="Times New Roman" w:hAnsi="Times New Roman"/>
                <w:sz w:val="20"/>
                <w:szCs w:val="20"/>
                <w:lang w:val="fr-FR"/>
              </w:rPr>
              <w:t>Récifs coralliens : 4 801 ha</w:t>
            </w:r>
          </w:p>
          <w:p w14:paraId="6B98DC4A" w14:textId="77777777" w:rsidR="00F01D52" w:rsidRPr="00C477D6" w:rsidRDefault="00F01D52" w:rsidP="00F01D52">
            <w:pPr>
              <w:pStyle w:val="Prrafodelista1"/>
              <w:numPr>
                <w:ilvl w:val="0"/>
                <w:numId w:val="42"/>
              </w:numPr>
              <w:tabs>
                <w:tab w:val="left" w:pos="162"/>
              </w:tabs>
              <w:ind w:left="162" w:hanging="180"/>
              <w:contextualSpacing/>
              <w:rPr>
                <w:rFonts w:ascii="Times New Roman" w:hAnsi="Times New Roman"/>
                <w:sz w:val="20"/>
                <w:szCs w:val="20"/>
                <w:lang w:val="fr-FR"/>
              </w:rPr>
            </w:pPr>
            <w:r w:rsidRPr="00C477D6">
              <w:rPr>
                <w:rFonts w:ascii="Times New Roman" w:hAnsi="Times New Roman"/>
                <w:sz w:val="20"/>
                <w:szCs w:val="20"/>
                <w:lang w:val="fr-FR"/>
              </w:rPr>
              <w:t>Mangroves : 7 659 ha</w:t>
            </w:r>
          </w:p>
          <w:p w14:paraId="6247EE8E" w14:textId="77777777" w:rsidR="00F01D52" w:rsidRPr="00C477D6" w:rsidRDefault="00F01D52" w:rsidP="00F01D52">
            <w:pPr>
              <w:pStyle w:val="Prrafodelista1"/>
              <w:numPr>
                <w:ilvl w:val="0"/>
                <w:numId w:val="42"/>
              </w:numPr>
              <w:tabs>
                <w:tab w:val="left" w:pos="162"/>
              </w:tabs>
              <w:ind w:left="162" w:hanging="180"/>
              <w:contextualSpacing/>
              <w:rPr>
                <w:rFonts w:ascii="Times New Roman" w:hAnsi="Times New Roman"/>
                <w:sz w:val="20"/>
                <w:szCs w:val="20"/>
                <w:lang w:val="fr-FR"/>
              </w:rPr>
            </w:pPr>
            <w:r w:rsidRPr="00C477D6">
              <w:rPr>
                <w:rFonts w:ascii="Times New Roman" w:hAnsi="Times New Roman"/>
                <w:sz w:val="20"/>
                <w:szCs w:val="20"/>
                <w:lang w:val="fr-FR"/>
              </w:rPr>
              <w:t xml:space="preserve">Herbes marines : 24 140 ha </w:t>
            </w:r>
          </w:p>
          <w:p w14:paraId="7C97982C" w14:textId="77777777" w:rsidR="00F01D52" w:rsidRPr="00C477D6" w:rsidRDefault="00F01D52" w:rsidP="00F01D52">
            <w:pPr>
              <w:pStyle w:val="Prrafodelista1"/>
              <w:numPr>
                <w:ilvl w:val="0"/>
                <w:numId w:val="42"/>
              </w:numPr>
              <w:tabs>
                <w:tab w:val="left" w:pos="162"/>
              </w:tabs>
              <w:ind w:left="162" w:hanging="180"/>
              <w:contextualSpacing/>
              <w:rPr>
                <w:rFonts w:ascii="Times New Roman" w:hAnsi="Times New Roman"/>
                <w:sz w:val="20"/>
                <w:szCs w:val="20"/>
                <w:lang w:val="fr-FR"/>
              </w:rPr>
            </w:pPr>
            <w:r w:rsidRPr="00C477D6">
              <w:rPr>
                <w:rFonts w:ascii="Times New Roman" w:hAnsi="Times New Roman"/>
                <w:sz w:val="20"/>
                <w:szCs w:val="20"/>
                <w:lang w:val="fr-FR"/>
              </w:rPr>
              <w:t>Total écosystèmes prioritaires : 36 600 ha</w:t>
            </w:r>
          </w:p>
          <w:p w14:paraId="5EB5C0FA"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Taux annuels moyens actuels de perte de superficie </w:t>
            </w:r>
            <w:r w:rsidRPr="00C477D6">
              <w:rPr>
                <w:rStyle w:val="FootnoteReference"/>
                <w:rFonts w:ascii="Times New Roman" w:hAnsi="Times New Roman"/>
                <w:sz w:val="20"/>
                <w:szCs w:val="20"/>
                <w:lang w:val="fr-FR"/>
              </w:rPr>
              <w:footnoteReference w:id="6"/>
            </w:r>
            <w:r w:rsidRPr="00C477D6">
              <w:rPr>
                <w:rFonts w:ascii="Times New Roman" w:hAnsi="Times New Roman"/>
                <w:sz w:val="20"/>
                <w:szCs w:val="20"/>
                <w:lang w:val="fr-FR"/>
              </w:rPr>
              <w:t> :</w:t>
            </w:r>
          </w:p>
          <w:p w14:paraId="7DB90D5C" w14:textId="77777777" w:rsidR="00F01D52" w:rsidRPr="00C477D6" w:rsidRDefault="00F01D52" w:rsidP="00F01D52">
            <w:pPr>
              <w:pStyle w:val="Prrafodelista1"/>
              <w:numPr>
                <w:ilvl w:val="0"/>
                <w:numId w:val="42"/>
              </w:numPr>
              <w:tabs>
                <w:tab w:val="left" w:pos="162"/>
              </w:tabs>
              <w:ind w:left="162" w:hanging="180"/>
              <w:contextualSpacing/>
              <w:rPr>
                <w:rFonts w:ascii="Times New Roman" w:hAnsi="Times New Roman"/>
                <w:sz w:val="20"/>
                <w:szCs w:val="20"/>
                <w:lang w:val="fr-FR"/>
              </w:rPr>
            </w:pPr>
            <w:r w:rsidRPr="00C477D6">
              <w:rPr>
                <w:rFonts w:ascii="Times New Roman" w:hAnsi="Times New Roman"/>
                <w:sz w:val="20"/>
                <w:szCs w:val="20"/>
                <w:lang w:val="fr-FR"/>
              </w:rPr>
              <w:t xml:space="preserve">Coraux : 1,3-1,5 % </w:t>
            </w:r>
          </w:p>
          <w:p w14:paraId="3F427AC2" w14:textId="77777777" w:rsidR="00F01D52" w:rsidRPr="00C477D6" w:rsidRDefault="00F01D52" w:rsidP="00F01D52">
            <w:pPr>
              <w:pStyle w:val="Prrafodelista1"/>
              <w:numPr>
                <w:ilvl w:val="0"/>
                <w:numId w:val="42"/>
              </w:numPr>
              <w:tabs>
                <w:tab w:val="left" w:pos="162"/>
              </w:tabs>
              <w:ind w:left="162" w:hanging="180"/>
              <w:contextualSpacing/>
              <w:rPr>
                <w:rFonts w:ascii="Times New Roman" w:hAnsi="Times New Roman"/>
                <w:sz w:val="20"/>
                <w:szCs w:val="20"/>
                <w:lang w:val="fr-FR"/>
              </w:rPr>
            </w:pPr>
            <w:r w:rsidRPr="00C477D6">
              <w:rPr>
                <w:rFonts w:ascii="Times New Roman" w:hAnsi="Times New Roman"/>
                <w:sz w:val="20"/>
                <w:szCs w:val="20"/>
                <w:lang w:val="fr-FR"/>
              </w:rPr>
              <w:t xml:space="preserve">Mangroves : 0,16 % </w:t>
            </w:r>
          </w:p>
          <w:p w14:paraId="746C3386" w14:textId="77777777" w:rsidR="00F01D52" w:rsidRPr="00C477D6" w:rsidRDefault="00F01D52" w:rsidP="00F01D52">
            <w:pPr>
              <w:pStyle w:val="Prrafodelista1"/>
              <w:numPr>
                <w:ilvl w:val="0"/>
                <w:numId w:val="42"/>
              </w:numPr>
              <w:tabs>
                <w:tab w:val="left" w:pos="342"/>
              </w:tabs>
              <w:ind w:left="342"/>
              <w:contextualSpacing/>
              <w:rPr>
                <w:rFonts w:ascii="Times New Roman" w:hAnsi="Times New Roman"/>
                <w:sz w:val="20"/>
                <w:szCs w:val="20"/>
                <w:lang w:val="fr-FR"/>
              </w:rPr>
            </w:pPr>
            <w:r w:rsidRPr="00C477D6">
              <w:rPr>
                <w:rFonts w:ascii="Times New Roman" w:hAnsi="Times New Roman"/>
                <w:sz w:val="20"/>
                <w:szCs w:val="20"/>
                <w:lang w:val="fr-FR"/>
              </w:rPr>
              <w:t>Lits d’herbes marines : stable</w:t>
            </w:r>
          </w:p>
          <w:p w14:paraId="76018DB8" w14:textId="77777777" w:rsidR="00F01D52" w:rsidRPr="00C477D6" w:rsidRDefault="00F01D52" w:rsidP="00C3298F">
            <w:pPr>
              <w:pStyle w:val="Prrafodelista1"/>
              <w:ind w:left="9"/>
              <w:rPr>
                <w:rFonts w:ascii="Times New Roman" w:hAnsi="Times New Roman"/>
                <w:sz w:val="20"/>
                <w:szCs w:val="20"/>
                <w:lang w:val="fr-FR"/>
              </w:rPr>
            </w:pPr>
          </w:p>
        </w:tc>
        <w:tc>
          <w:tcPr>
            <w:tcW w:w="3330" w:type="dxa"/>
          </w:tcPr>
          <w:p w14:paraId="34A6B75E"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 xml:space="preserve">Pas de perte de superficie de récifs coralliens, de mangroves et de lits d’herbes marines. </w:t>
            </w:r>
          </w:p>
          <w:p w14:paraId="7AD55DCC" w14:textId="77777777" w:rsidR="00F01D52" w:rsidRPr="00C477D6" w:rsidRDefault="00F01D52" w:rsidP="00C3298F">
            <w:pPr>
              <w:pStyle w:val="Prrafodelista1"/>
              <w:tabs>
                <w:tab w:val="left" w:pos="342"/>
              </w:tabs>
              <w:ind w:left="-108"/>
              <w:rPr>
                <w:rFonts w:ascii="Times New Roman" w:hAnsi="Times New Roman"/>
                <w:sz w:val="20"/>
                <w:szCs w:val="20"/>
                <w:lang w:val="fr-FR"/>
              </w:rPr>
            </w:pPr>
          </w:p>
        </w:tc>
        <w:tc>
          <w:tcPr>
            <w:tcW w:w="1270" w:type="dxa"/>
          </w:tcPr>
          <w:p w14:paraId="667C5457"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Visites de terrain, levés par plongeurs, survols</w:t>
            </w:r>
          </w:p>
        </w:tc>
        <w:tc>
          <w:tcPr>
            <w:tcW w:w="1718" w:type="dxa"/>
          </w:tcPr>
          <w:p w14:paraId="4ABC89E9" w14:textId="77777777" w:rsidR="00F01D52" w:rsidRPr="00C477D6" w:rsidRDefault="00F01D52" w:rsidP="00C3298F">
            <w:pPr>
              <w:pStyle w:val="Prrafodelista1"/>
              <w:tabs>
                <w:tab w:val="left" w:pos="342"/>
              </w:tabs>
              <w:ind w:left="-108" w:right="-90"/>
              <w:rPr>
                <w:rFonts w:ascii="Times New Roman" w:hAnsi="Times New Roman"/>
                <w:sz w:val="20"/>
                <w:szCs w:val="20"/>
                <w:lang w:val="fr-FR"/>
              </w:rPr>
            </w:pPr>
            <w:r w:rsidRPr="00C477D6">
              <w:rPr>
                <w:rFonts w:ascii="Times New Roman" w:hAnsi="Times New Roman"/>
                <w:sz w:val="20"/>
                <w:szCs w:val="20"/>
                <w:lang w:val="fr-FR"/>
              </w:rPr>
              <w:t>Phénomènes liés au CC (par ex. blanchiment de coraux, apports de sédiments sous l’effet d’ouragans, montée du niveau de la mer débordant des possibilités des stratégies d’adaptation</w:t>
            </w:r>
          </w:p>
          <w:p w14:paraId="3E039699" w14:textId="77777777" w:rsidR="00F01D52" w:rsidRPr="00C477D6" w:rsidRDefault="00F01D52" w:rsidP="00C3298F">
            <w:pPr>
              <w:pStyle w:val="Prrafodelista1"/>
              <w:tabs>
                <w:tab w:val="left" w:pos="342"/>
              </w:tabs>
              <w:ind w:left="-108"/>
              <w:rPr>
                <w:rFonts w:ascii="Times New Roman" w:hAnsi="Times New Roman"/>
                <w:sz w:val="20"/>
                <w:szCs w:val="20"/>
                <w:lang w:val="fr-FR"/>
              </w:rPr>
            </w:pPr>
          </w:p>
        </w:tc>
      </w:tr>
      <w:tr w:rsidR="00F01D52" w:rsidRPr="00D308AE" w14:paraId="0B31A447" w14:textId="77777777" w:rsidTr="00C3298F">
        <w:tc>
          <w:tcPr>
            <w:tcW w:w="1818" w:type="dxa"/>
            <w:vMerge/>
          </w:tcPr>
          <w:p w14:paraId="04C26E1A" w14:textId="77777777" w:rsidR="00F01D52" w:rsidRPr="00C477D6" w:rsidRDefault="00F01D52" w:rsidP="00C3298F">
            <w:pPr>
              <w:rPr>
                <w:rFonts w:ascii="Times New Roman" w:hAnsi="Times New Roman"/>
                <w:sz w:val="20"/>
                <w:szCs w:val="20"/>
                <w:lang w:val="fr-FR"/>
              </w:rPr>
            </w:pPr>
          </w:p>
        </w:tc>
        <w:tc>
          <w:tcPr>
            <w:tcW w:w="2070" w:type="dxa"/>
          </w:tcPr>
          <w:p w14:paraId="32069E82" w14:textId="77777777" w:rsidR="00F01D52" w:rsidRPr="00C477D6" w:rsidRDefault="00F01D52" w:rsidP="00F01D52">
            <w:pPr>
              <w:pStyle w:val="Prrafodelista1"/>
              <w:numPr>
                <w:ilvl w:val="0"/>
                <w:numId w:val="39"/>
              </w:numPr>
              <w:tabs>
                <w:tab w:val="left" w:pos="342"/>
              </w:tabs>
              <w:ind w:left="-108" w:firstLine="0"/>
              <w:contextualSpacing/>
              <w:rPr>
                <w:rFonts w:ascii="Times New Roman" w:hAnsi="Times New Roman"/>
                <w:b/>
                <w:sz w:val="20"/>
                <w:szCs w:val="20"/>
                <w:lang w:val="fr-FR"/>
              </w:rPr>
            </w:pPr>
            <w:r w:rsidRPr="00C477D6">
              <w:rPr>
                <w:rFonts w:ascii="Times New Roman" w:hAnsi="Times New Roman"/>
                <w:sz w:val="20"/>
                <w:szCs w:val="20"/>
                <w:lang w:val="fr-FR"/>
              </w:rPr>
              <w:t>Populations accrues de poissons sur les récifs coralliens, y compris de poissons herbivores d’importance pour le maintien de la santé des récifs coralliens</w:t>
            </w:r>
          </w:p>
        </w:tc>
        <w:tc>
          <w:tcPr>
            <w:tcW w:w="2970" w:type="dxa"/>
          </w:tcPr>
          <w:p w14:paraId="42FBAA82" w14:textId="77777777" w:rsidR="00F01D52" w:rsidRPr="00C477D6" w:rsidRDefault="00F01D52" w:rsidP="00C3298F">
            <w:pPr>
              <w:rPr>
                <w:rFonts w:ascii="Times New Roman" w:hAnsi="Times New Roman"/>
                <w:sz w:val="20"/>
                <w:szCs w:val="20"/>
                <w:lang w:val="fr-FR"/>
              </w:rPr>
            </w:pPr>
            <w:r w:rsidRPr="00C477D6">
              <w:rPr>
                <w:rFonts w:ascii="Times New Roman" w:hAnsi="Times New Roman"/>
                <w:sz w:val="20"/>
                <w:szCs w:val="20"/>
                <w:lang w:val="fr-FR"/>
              </w:rPr>
              <w:t>Fourchettes de nombres de poissons par 100 m</w:t>
            </w:r>
            <w:r w:rsidRPr="00C477D6">
              <w:rPr>
                <w:rFonts w:ascii="Times New Roman" w:hAnsi="Times New Roman"/>
                <w:sz w:val="20"/>
                <w:szCs w:val="20"/>
                <w:vertAlign w:val="superscript"/>
                <w:lang w:val="fr-FR"/>
              </w:rPr>
              <w:t xml:space="preserve">2 </w:t>
            </w:r>
            <w:r w:rsidRPr="00C477D6">
              <w:rPr>
                <w:rFonts w:ascii="Times New Roman" w:hAnsi="Times New Roman"/>
                <w:sz w:val="20"/>
                <w:szCs w:val="20"/>
                <w:lang w:val="fr-FR"/>
              </w:rPr>
              <w:t>dans les trois complexes cibles :</w:t>
            </w:r>
          </w:p>
          <w:p w14:paraId="4BC9096E" w14:textId="77777777" w:rsidR="00F01D52" w:rsidRPr="00C477D6" w:rsidRDefault="00F01D52" w:rsidP="00F01D52">
            <w:pPr>
              <w:pStyle w:val="Prrafodelista1"/>
              <w:numPr>
                <w:ilvl w:val="0"/>
                <w:numId w:val="42"/>
              </w:numPr>
              <w:tabs>
                <w:tab w:val="left" w:pos="342"/>
              </w:tabs>
              <w:ind w:left="342"/>
              <w:contextualSpacing/>
              <w:rPr>
                <w:rFonts w:ascii="Times New Roman" w:hAnsi="Times New Roman"/>
                <w:sz w:val="20"/>
                <w:szCs w:val="20"/>
                <w:lang w:val="fr-FR"/>
              </w:rPr>
            </w:pPr>
            <w:r w:rsidRPr="00C477D6">
              <w:rPr>
                <w:rFonts w:ascii="Times New Roman" w:hAnsi="Times New Roman"/>
                <w:sz w:val="20"/>
                <w:szCs w:val="20"/>
                <w:lang w:val="fr-FR"/>
              </w:rPr>
              <w:t>Mérous (&gt;30 cm) : 0-0,25</w:t>
            </w:r>
          </w:p>
          <w:p w14:paraId="7A7B9062" w14:textId="77777777" w:rsidR="00F01D52" w:rsidRPr="00C477D6" w:rsidRDefault="00F01D52" w:rsidP="00F01D52">
            <w:pPr>
              <w:pStyle w:val="Prrafodelista1"/>
              <w:numPr>
                <w:ilvl w:val="0"/>
                <w:numId w:val="42"/>
              </w:numPr>
              <w:tabs>
                <w:tab w:val="left" w:pos="342"/>
              </w:tabs>
              <w:ind w:left="342"/>
              <w:contextualSpacing/>
              <w:rPr>
                <w:rFonts w:ascii="Times New Roman" w:hAnsi="Times New Roman"/>
                <w:sz w:val="20"/>
                <w:szCs w:val="20"/>
                <w:lang w:val="fr-FR"/>
              </w:rPr>
            </w:pPr>
            <w:r w:rsidRPr="00C477D6">
              <w:rPr>
                <w:rFonts w:ascii="Times New Roman" w:hAnsi="Times New Roman"/>
                <w:sz w:val="20"/>
                <w:szCs w:val="20"/>
                <w:lang w:val="fr-FR"/>
              </w:rPr>
              <w:t>Mérous de Nassau : 0-0,25</w:t>
            </w:r>
          </w:p>
          <w:p w14:paraId="715EEE1E" w14:textId="77777777" w:rsidR="00F01D52" w:rsidRPr="00C477D6" w:rsidRDefault="00F01D52" w:rsidP="00F01D52">
            <w:pPr>
              <w:pStyle w:val="Prrafodelista1"/>
              <w:numPr>
                <w:ilvl w:val="0"/>
                <w:numId w:val="42"/>
              </w:numPr>
              <w:tabs>
                <w:tab w:val="left" w:pos="342"/>
              </w:tabs>
              <w:ind w:left="342"/>
              <w:contextualSpacing/>
              <w:rPr>
                <w:rFonts w:ascii="Times New Roman" w:hAnsi="Times New Roman"/>
                <w:sz w:val="20"/>
                <w:szCs w:val="20"/>
                <w:lang w:val="fr-FR"/>
              </w:rPr>
            </w:pPr>
            <w:r w:rsidRPr="00C477D6">
              <w:rPr>
                <w:rFonts w:ascii="Times New Roman" w:hAnsi="Times New Roman"/>
                <w:sz w:val="20"/>
                <w:szCs w:val="20"/>
                <w:lang w:val="fr-FR"/>
              </w:rPr>
              <w:t>Grondeurs/morgates : 0-1</w:t>
            </w:r>
          </w:p>
          <w:p w14:paraId="61E1F21A" w14:textId="77777777" w:rsidR="00F01D52" w:rsidRPr="00C477D6" w:rsidRDefault="00F01D52" w:rsidP="00F01D52">
            <w:pPr>
              <w:pStyle w:val="Prrafodelista1"/>
              <w:numPr>
                <w:ilvl w:val="0"/>
                <w:numId w:val="42"/>
              </w:numPr>
              <w:tabs>
                <w:tab w:val="left" w:pos="342"/>
              </w:tabs>
              <w:ind w:left="342"/>
              <w:contextualSpacing/>
              <w:rPr>
                <w:rFonts w:ascii="Times New Roman" w:hAnsi="Times New Roman"/>
                <w:sz w:val="20"/>
                <w:szCs w:val="20"/>
                <w:lang w:val="fr-FR"/>
              </w:rPr>
            </w:pPr>
            <w:r w:rsidRPr="00C477D6">
              <w:rPr>
                <w:rFonts w:ascii="Times New Roman" w:hAnsi="Times New Roman"/>
                <w:sz w:val="20"/>
                <w:szCs w:val="20"/>
                <w:lang w:val="fr-FR"/>
              </w:rPr>
              <w:t>Vivaneaux : 0</w:t>
            </w:r>
          </w:p>
          <w:p w14:paraId="3411BD5E" w14:textId="77777777" w:rsidR="00F01D52" w:rsidRPr="00C477D6" w:rsidRDefault="00F01D52" w:rsidP="00F01D52">
            <w:pPr>
              <w:pStyle w:val="Prrafodelista1"/>
              <w:numPr>
                <w:ilvl w:val="0"/>
                <w:numId w:val="42"/>
              </w:numPr>
              <w:tabs>
                <w:tab w:val="left" w:pos="342"/>
              </w:tabs>
              <w:ind w:left="342"/>
              <w:contextualSpacing/>
              <w:rPr>
                <w:rFonts w:ascii="Times New Roman" w:hAnsi="Times New Roman"/>
                <w:sz w:val="20"/>
                <w:szCs w:val="20"/>
                <w:lang w:val="fr-FR"/>
              </w:rPr>
            </w:pPr>
            <w:r w:rsidRPr="00C477D6">
              <w:rPr>
                <w:rFonts w:ascii="Times New Roman" w:hAnsi="Times New Roman"/>
                <w:sz w:val="20"/>
                <w:szCs w:val="20"/>
                <w:lang w:val="fr-FR"/>
              </w:rPr>
              <w:t>Murènes : 0</w:t>
            </w:r>
          </w:p>
          <w:p w14:paraId="279A8489" w14:textId="77777777" w:rsidR="00F01D52" w:rsidRPr="00C477D6" w:rsidRDefault="00F01D52" w:rsidP="00F01D52">
            <w:pPr>
              <w:pStyle w:val="Prrafodelista1"/>
              <w:numPr>
                <w:ilvl w:val="0"/>
                <w:numId w:val="42"/>
              </w:numPr>
              <w:tabs>
                <w:tab w:val="left" w:pos="342"/>
              </w:tabs>
              <w:ind w:left="342"/>
              <w:contextualSpacing/>
              <w:rPr>
                <w:rFonts w:ascii="Times New Roman" w:hAnsi="Times New Roman"/>
                <w:sz w:val="20"/>
                <w:szCs w:val="20"/>
                <w:lang w:val="fr-FR"/>
              </w:rPr>
            </w:pPr>
            <w:r w:rsidRPr="00C477D6">
              <w:rPr>
                <w:rFonts w:ascii="Times New Roman" w:hAnsi="Times New Roman"/>
                <w:sz w:val="20"/>
                <w:szCs w:val="20"/>
                <w:lang w:val="fr-FR"/>
              </w:rPr>
              <w:t>Poissons</w:t>
            </w:r>
            <w:r>
              <w:rPr>
                <w:rFonts w:ascii="Times New Roman" w:hAnsi="Times New Roman"/>
                <w:sz w:val="20"/>
                <w:szCs w:val="20"/>
                <w:lang w:val="fr-FR"/>
              </w:rPr>
              <w:t>-</w:t>
            </w:r>
            <w:r w:rsidRPr="00C477D6">
              <w:rPr>
                <w:rFonts w:ascii="Times New Roman" w:hAnsi="Times New Roman"/>
                <w:sz w:val="20"/>
                <w:szCs w:val="20"/>
                <w:lang w:val="fr-FR"/>
              </w:rPr>
              <w:t>papillons : 0-0,25</w:t>
            </w:r>
          </w:p>
          <w:p w14:paraId="6DDB36E3" w14:textId="77777777" w:rsidR="00F01D52" w:rsidRPr="00C477D6" w:rsidRDefault="00F01D52" w:rsidP="00F01D52">
            <w:pPr>
              <w:pStyle w:val="Prrafodelista1"/>
              <w:numPr>
                <w:ilvl w:val="0"/>
                <w:numId w:val="42"/>
              </w:numPr>
              <w:tabs>
                <w:tab w:val="left" w:pos="342"/>
              </w:tabs>
              <w:ind w:left="342"/>
              <w:contextualSpacing/>
              <w:rPr>
                <w:rFonts w:ascii="Times New Roman" w:hAnsi="Times New Roman"/>
                <w:sz w:val="20"/>
                <w:szCs w:val="20"/>
                <w:lang w:val="fr-FR"/>
              </w:rPr>
            </w:pPr>
            <w:r w:rsidRPr="00C477D6">
              <w:rPr>
                <w:rFonts w:ascii="Times New Roman" w:hAnsi="Times New Roman"/>
                <w:sz w:val="20"/>
                <w:szCs w:val="20"/>
                <w:lang w:val="fr-FR"/>
              </w:rPr>
              <w:t>Poissons</w:t>
            </w:r>
            <w:r>
              <w:rPr>
                <w:rFonts w:ascii="Times New Roman" w:hAnsi="Times New Roman"/>
                <w:sz w:val="20"/>
                <w:szCs w:val="20"/>
                <w:lang w:val="fr-FR"/>
              </w:rPr>
              <w:t>-</w:t>
            </w:r>
            <w:r w:rsidRPr="00C477D6">
              <w:rPr>
                <w:rFonts w:ascii="Times New Roman" w:hAnsi="Times New Roman"/>
                <w:sz w:val="20"/>
                <w:szCs w:val="20"/>
                <w:lang w:val="fr-FR"/>
              </w:rPr>
              <w:t>perroquets : (&gt;20 cm) : 0-0,25</w:t>
            </w:r>
          </w:p>
          <w:p w14:paraId="0DD5885F" w14:textId="77777777" w:rsidR="00F01D52" w:rsidRPr="00C477D6" w:rsidRDefault="00F01D52" w:rsidP="00C3298F">
            <w:pPr>
              <w:jc w:val="center"/>
              <w:rPr>
                <w:rFonts w:ascii="Times New Roman" w:hAnsi="Times New Roman"/>
                <w:b/>
                <w:sz w:val="20"/>
                <w:szCs w:val="20"/>
                <w:lang w:val="fr-FR"/>
              </w:rPr>
            </w:pPr>
          </w:p>
        </w:tc>
        <w:tc>
          <w:tcPr>
            <w:tcW w:w="3330" w:type="dxa"/>
          </w:tcPr>
          <w:p w14:paraId="53DD592F" w14:textId="77777777" w:rsidR="00F01D52" w:rsidRPr="00C477D6" w:rsidRDefault="00F01D52" w:rsidP="00C3298F">
            <w:pPr>
              <w:rPr>
                <w:rFonts w:ascii="Times New Roman" w:hAnsi="Times New Roman"/>
                <w:sz w:val="20"/>
                <w:szCs w:val="20"/>
                <w:vertAlign w:val="superscript"/>
                <w:lang w:val="fr-FR"/>
              </w:rPr>
            </w:pPr>
            <w:r w:rsidRPr="00C477D6">
              <w:rPr>
                <w:rFonts w:ascii="Times New Roman" w:hAnsi="Times New Roman"/>
                <w:sz w:val="20"/>
                <w:szCs w:val="20"/>
                <w:lang w:val="fr-FR"/>
              </w:rPr>
              <w:t>Fourchettes de nombres de poissons par 100 m</w:t>
            </w:r>
            <w:r w:rsidRPr="00C477D6">
              <w:rPr>
                <w:rFonts w:ascii="Times New Roman" w:hAnsi="Times New Roman"/>
                <w:sz w:val="20"/>
                <w:szCs w:val="20"/>
                <w:vertAlign w:val="superscript"/>
                <w:lang w:val="fr-FR"/>
              </w:rPr>
              <w:t xml:space="preserve">2 </w:t>
            </w:r>
            <w:r w:rsidRPr="00C477D6">
              <w:rPr>
                <w:rFonts w:ascii="Times New Roman" w:hAnsi="Times New Roman"/>
                <w:sz w:val="20"/>
                <w:szCs w:val="20"/>
                <w:lang w:val="fr-FR"/>
              </w:rPr>
              <w:t>dans les trois complexes cibles :</w:t>
            </w:r>
          </w:p>
          <w:p w14:paraId="6DB35483" w14:textId="77777777" w:rsidR="00F01D52" w:rsidRPr="00C477D6" w:rsidRDefault="00F01D52" w:rsidP="00F01D52">
            <w:pPr>
              <w:pStyle w:val="Prrafodelista1"/>
              <w:numPr>
                <w:ilvl w:val="0"/>
                <w:numId w:val="42"/>
              </w:numPr>
              <w:tabs>
                <w:tab w:val="left" w:pos="342"/>
              </w:tabs>
              <w:ind w:left="342"/>
              <w:contextualSpacing/>
              <w:rPr>
                <w:rFonts w:ascii="Times New Roman" w:hAnsi="Times New Roman"/>
                <w:sz w:val="20"/>
                <w:szCs w:val="20"/>
                <w:lang w:val="fr-FR"/>
              </w:rPr>
            </w:pPr>
            <w:r w:rsidRPr="00C477D6">
              <w:rPr>
                <w:rFonts w:ascii="Times New Roman" w:hAnsi="Times New Roman"/>
                <w:sz w:val="20"/>
                <w:szCs w:val="20"/>
                <w:lang w:val="fr-FR"/>
              </w:rPr>
              <w:t>Mérous (&gt;30 cm) : 1</w:t>
            </w:r>
          </w:p>
          <w:p w14:paraId="13BE09C6" w14:textId="77777777" w:rsidR="00F01D52" w:rsidRPr="00C477D6" w:rsidRDefault="00F01D52" w:rsidP="00F01D52">
            <w:pPr>
              <w:pStyle w:val="Prrafodelista1"/>
              <w:numPr>
                <w:ilvl w:val="0"/>
                <w:numId w:val="42"/>
              </w:numPr>
              <w:tabs>
                <w:tab w:val="left" w:pos="342"/>
              </w:tabs>
              <w:ind w:left="342"/>
              <w:contextualSpacing/>
              <w:rPr>
                <w:rFonts w:ascii="Times New Roman" w:hAnsi="Times New Roman"/>
                <w:sz w:val="20"/>
                <w:szCs w:val="20"/>
                <w:lang w:val="fr-FR"/>
              </w:rPr>
            </w:pPr>
            <w:r w:rsidRPr="00C477D6">
              <w:rPr>
                <w:rFonts w:ascii="Times New Roman" w:hAnsi="Times New Roman"/>
                <w:sz w:val="20"/>
                <w:szCs w:val="20"/>
                <w:lang w:val="fr-FR"/>
              </w:rPr>
              <w:t>Mérous de Nassau : 0,25-0,5</w:t>
            </w:r>
          </w:p>
          <w:p w14:paraId="7C899EDB" w14:textId="77777777" w:rsidR="00F01D52" w:rsidRPr="00C477D6" w:rsidRDefault="00F01D52" w:rsidP="00F01D52">
            <w:pPr>
              <w:pStyle w:val="Prrafodelista1"/>
              <w:numPr>
                <w:ilvl w:val="0"/>
                <w:numId w:val="42"/>
              </w:numPr>
              <w:tabs>
                <w:tab w:val="left" w:pos="342"/>
              </w:tabs>
              <w:ind w:left="342"/>
              <w:contextualSpacing/>
              <w:rPr>
                <w:rFonts w:ascii="Times New Roman" w:hAnsi="Times New Roman"/>
                <w:sz w:val="20"/>
                <w:szCs w:val="20"/>
                <w:lang w:val="fr-FR"/>
              </w:rPr>
            </w:pPr>
            <w:r w:rsidRPr="00C477D6">
              <w:rPr>
                <w:rFonts w:ascii="Times New Roman" w:hAnsi="Times New Roman"/>
                <w:sz w:val="20"/>
                <w:szCs w:val="20"/>
                <w:lang w:val="fr-FR"/>
              </w:rPr>
              <w:t>Grondeurs/morgates : 1-2</w:t>
            </w:r>
          </w:p>
          <w:p w14:paraId="46A04506" w14:textId="77777777" w:rsidR="00F01D52" w:rsidRPr="00C477D6" w:rsidRDefault="00F01D52" w:rsidP="00F01D52">
            <w:pPr>
              <w:pStyle w:val="Prrafodelista1"/>
              <w:numPr>
                <w:ilvl w:val="0"/>
                <w:numId w:val="42"/>
              </w:numPr>
              <w:tabs>
                <w:tab w:val="left" w:pos="342"/>
              </w:tabs>
              <w:ind w:left="342"/>
              <w:contextualSpacing/>
              <w:rPr>
                <w:rFonts w:ascii="Times New Roman" w:hAnsi="Times New Roman"/>
                <w:sz w:val="20"/>
                <w:szCs w:val="20"/>
                <w:lang w:val="fr-FR"/>
              </w:rPr>
            </w:pPr>
            <w:r w:rsidRPr="00C477D6">
              <w:rPr>
                <w:rFonts w:ascii="Times New Roman" w:hAnsi="Times New Roman"/>
                <w:sz w:val="20"/>
                <w:szCs w:val="20"/>
                <w:lang w:val="fr-FR"/>
              </w:rPr>
              <w:t>Vivaneaux : 0,25</w:t>
            </w:r>
          </w:p>
          <w:p w14:paraId="0D84CEA0" w14:textId="77777777" w:rsidR="00F01D52" w:rsidRPr="00C477D6" w:rsidRDefault="00F01D52" w:rsidP="00F01D52">
            <w:pPr>
              <w:pStyle w:val="Prrafodelista1"/>
              <w:numPr>
                <w:ilvl w:val="0"/>
                <w:numId w:val="42"/>
              </w:numPr>
              <w:tabs>
                <w:tab w:val="left" w:pos="342"/>
              </w:tabs>
              <w:ind w:left="342"/>
              <w:contextualSpacing/>
              <w:rPr>
                <w:rFonts w:ascii="Times New Roman" w:hAnsi="Times New Roman"/>
                <w:sz w:val="20"/>
                <w:szCs w:val="20"/>
                <w:lang w:val="fr-FR"/>
              </w:rPr>
            </w:pPr>
            <w:r w:rsidRPr="00C477D6">
              <w:rPr>
                <w:rFonts w:ascii="Times New Roman" w:hAnsi="Times New Roman"/>
                <w:sz w:val="20"/>
                <w:szCs w:val="20"/>
                <w:lang w:val="fr-FR"/>
              </w:rPr>
              <w:t>Murènes : 0,25</w:t>
            </w:r>
          </w:p>
          <w:p w14:paraId="3AF782A1" w14:textId="77777777" w:rsidR="00F01D52" w:rsidRPr="00C477D6" w:rsidRDefault="00F01D52" w:rsidP="00F01D52">
            <w:pPr>
              <w:pStyle w:val="Prrafodelista1"/>
              <w:numPr>
                <w:ilvl w:val="0"/>
                <w:numId w:val="42"/>
              </w:numPr>
              <w:tabs>
                <w:tab w:val="left" w:pos="342"/>
              </w:tabs>
              <w:ind w:left="342"/>
              <w:contextualSpacing/>
              <w:rPr>
                <w:rFonts w:ascii="Times New Roman" w:hAnsi="Times New Roman"/>
                <w:sz w:val="20"/>
                <w:szCs w:val="20"/>
                <w:lang w:val="fr-FR"/>
              </w:rPr>
            </w:pPr>
            <w:r w:rsidRPr="00C477D6">
              <w:rPr>
                <w:rFonts w:ascii="Times New Roman" w:hAnsi="Times New Roman"/>
                <w:sz w:val="20"/>
                <w:szCs w:val="20"/>
                <w:lang w:val="fr-FR"/>
              </w:rPr>
              <w:t>Poissons</w:t>
            </w:r>
            <w:r>
              <w:rPr>
                <w:rFonts w:ascii="Times New Roman" w:hAnsi="Times New Roman"/>
                <w:sz w:val="20"/>
                <w:szCs w:val="20"/>
                <w:lang w:val="fr-FR"/>
              </w:rPr>
              <w:t>-</w:t>
            </w:r>
            <w:r w:rsidRPr="00C477D6">
              <w:rPr>
                <w:rFonts w:ascii="Times New Roman" w:hAnsi="Times New Roman"/>
                <w:sz w:val="20"/>
                <w:szCs w:val="20"/>
                <w:lang w:val="fr-FR"/>
              </w:rPr>
              <w:t>papillons : 1</w:t>
            </w:r>
          </w:p>
          <w:p w14:paraId="445B1E4C" w14:textId="77777777" w:rsidR="00F01D52" w:rsidRPr="00C477D6" w:rsidRDefault="00F01D52" w:rsidP="00F01D52">
            <w:pPr>
              <w:pStyle w:val="Prrafodelista1"/>
              <w:numPr>
                <w:ilvl w:val="0"/>
                <w:numId w:val="42"/>
              </w:numPr>
              <w:tabs>
                <w:tab w:val="left" w:pos="342"/>
              </w:tabs>
              <w:ind w:left="342"/>
              <w:contextualSpacing/>
              <w:rPr>
                <w:rFonts w:ascii="Times New Roman" w:hAnsi="Times New Roman"/>
                <w:sz w:val="20"/>
                <w:szCs w:val="20"/>
                <w:lang w:val="fr-FR"/>
              </w:rPr>
            </w:pPr>
            <w:r w:rsidRPr="00C477D6">
              <w:rPr>
                <w:rFonts w:ascii="Times New Roman" w:hAnsi="Times New Roman"/>
                <w:sz w:val="20"/>
                <w:szCs w:val="20"/>
                <w:lang w:val="fr-FR"/>
              </w:rPr>
              <w:t>Poissons</w:t>
            </w:r>
            <w:r>
              <w:rPr>
                <w:rFonts w:ascii="Times New Roman" w:hAnsi="Times New Roman"/>
                <w:sz w:val="20"/>
                <w:szCs w:val="20"/>
                <w:lang w:val="fr-FR"/>
              </w:rPr>
              <w:t>-</w:t>
            </w:r>
            <w:r w:rsidRPr="00C477D6">
              <w:rPr>
                <w:rFonts w:ascii="Times New Roman" w:hAnsi="Times New Roman"/>
                <w:sz w:val="20"/>
                <w:szCs w:val="20"/>
                <w:lang w:val="fr-FR"/>
              </w:rPr>
              <w:t>perroquets (&gt;20 cm) : 0,5</w:t>
            </w:r>
          </w:p>
          <w:p w14:paraId="76A63235" w14:textId="77777777" w:rsidR="00F01D52" w:rsidRPr="00C477D6" w:rsidRDefault="00F01D52" w:rsidP="00C3298F">
            <w:pPr>
              <w:rPr>
                <w:rFonts w:ascii="Times New Roman" w:hAnsi="Times New Roman"/>
                <w:sz w:val="20"/>
                <w:szCs w:val="20"/>
                <w:lang w:val="fr-FR"/>
              </w:rPr>
            </w:pPr>
          </w:p>
          <w:p w14:paraId="60E10AF8" w14:textId="77777777" w:rsidR="00F01D52" w:rsidRPr="00C477D6" w:rsidRDefault="00F01D52" w:rsidP="00C3298F">
            <w:pPr>
              <w:jc w:val="center"/>
              <w:rPr>
                <w:rFonts w:ascii="Times New Roman" w:hAnsi="Times New Roman"/>
                <w:b/>
                <w:sz w:val="20"/>
                <w:szCs w:val="20"/>
                <w:lang w:val="fr-FR"/>
              </w:rPr>
            </w:pPr>
          </w:p>
        </w:tc>
        <w:tc>
          <w:tcPr>
            <w:tcW w:w="1270" w:type="dxa"/>
          </w:tcPr>
          <w:p w14:paraId="346EC5B4"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Levés de récifs par des plongeurs</w:t>
            </w:r>
          </w:p>
        </w:tc>
        <w:tc>
          <w:tcPr>
            <w:tcW w:w="1718" w:type="dxa"/>
          </w:tcPr>
          <w:p w14:paraId="18A35CAA" w14:textId="77777777" w:rsidR="00F01D52" w:rsidRPr="00C477D6" w:rsidRDefault="00F01D52" w:rsidP="00C3298F">
            <w:pPr>
              <w:pStyle w:val="Prrafodelista1"/>
              <w:tabs>
                <w:tab w:val="left" w:pos="342"/>
              </w:tabs>
              <w:spacing w:after="60"/>
              <w:ind w:left="-115" w:right="-86"/>
              <w:rPr>
                <w:rFonts w:ascii="Times New Roman" w:hAnsi="Times New Roman"/>
                <w:sz w:val="20"/>
                <w:szCs w:val="20"/>
                <w:lang w:val="fr-FR"/>
              </w:rPr>
            </w:pPr>
            <w:r w:rsidRPr="00C477D6">
              <w:rPr>
                <w:rFonts w:ascii="Times New Roman" w:hAnsi="Times New Roman"/>
                <w:sz w:val="20"/>
                <w:szCs w:val="20"/>
                <w:lang w:val="fr-FR"/>
              </w:rPr>
              <w:t>Retards dans les opérations de projets partenaires par l’intermédiaire desquels les populations cibles seront atteintes</w:t>
            </w:r>
          </w:p>
          <w:p w14:paraId="4E26AA2B" w14:textId="77777777" w:rsidR="00F01D52" w:rsidRPr="00C477D6" w:rsidRDefault="00F01D52" w:rsidP="00C3298F">
            <w:pPr>
              <w:pStyle w:val="Prrafodelista1"/>
              <w:tabs>
                <w:tab w:val="left" w:pos="342"/>
              </w:tabs>
              <w:spacing w:after="60"/>
              <w:ind w:left="-115" w:right="-86"/>
              <w:rPr>
                <w:rFonts w:ascii="Times New Roman" w:hAnsi="Times New Roman"/>
                <w:sz w:val="20"/>
                <w:szCs w:val="20"/>
                <w:lang w:val="fr-FR"/>
              </w:rPr>
            </w:pPr>
            <w:r w:rsidRPr="00C477D6">
              <w:rPr>
                <w:rFonts w:ascii="Times New Roman" w:hAnsi="Times New Roman"/>
                <w:sz w:val="20"/>
                <w:szCs w:val="20"/>
                <w:lang w:val="fr-FR"/>
              </w:rPr>
              <w:t>Conditions de gouvernance inadéquates dans les communautés de pêche</w:t>
            </w:r>
          </w:p>
          <w:p w14:paraId="3C5B073E" w14:textId="77777777" w:rsidR="00F01D52" w:rsidRPr="00C477D6" w:rsidRDefault="00F01D52" w:rsidP="00C3298F">
            <w:pPr>
              <w:pStyle w:val="Prrafodelista1"/>
              <w:tabs>
                <w:tab w:val="left" w:pos="342"/>
              </w:tabs>
              <w:ind w:left="-108"/>
              <w:rPr>
                <w:rFonts w:ascii="Times New Roman" w:hAnsi="Times New Roman"/>
                <w:b/>
                <w:sz w:val="20"/>
                <w:szCs w:val="20"/>
                <w:lang w:val="fr-FR"/>
              </w:rPr>
            </w:pPr>
            <w:r w:rsidRPr="00C477D6">
              <w:rPr>
                <w:rFonts w:ascii="Times New Roman" w:hAnsi="Times New Roman"/>
                <w:sz w:val="20"/>
                <w:szCs w:val="20"/>
                <w:lang w:val="fr-FR"/>
              </w:rPr>
              <w:t>Pressions accrues sur les pêcheries provenant d’acteurs et d’initiatives extérieurs</w:t>
            </w:r>
          </w:p>
        </w:tc>
      </w:tr>
      <w:tr w:rsidR="00F01D52" w:rsidRPr="00D308AE" w14:paraId="08E0ABD6" w14:textId="77777777" w:rsidTr="00C3298F">
        <w:tc>
          <w:tcPr>
            <w:tcW w:w="1818" w:type="dxa"/>
            <w:vMerge w:val="restart"/>
          </w:tcPr>
          <w:p w14:paraId="0A77E79A" w14:textId="77777777" w:rsidR="00F01D52" w:rsidRPr="00C477D6" w:rsidRDefault="00F01D52" w:rsidP="00C3298F">
            <w:pPr>
              <w:rPr>
                <w:rFonts w:ascii="Times New Roman" w:hAnsi="Times New Roman"/>
                <w:sz w:val="20"/>
                <w:szCs w:val="20"/>
                <w:lang w:val="fr-FR"/>
              </w:rPr>
            </w:pPr>
            <w:r w:rsidRPr="00C477D6">
              <w:rPr>
                <w:rFonts w:ascii="Times New Roman" w:hAnsi="Times New Roman"/>
                <w:sz w:val="20"/>
                <w:szCs w:val="20"/>
                <w:lang w:val="fr-FR"/>
              </w:rPr>
              <w:lastRenderedPageBreak/>
              <w:t>1. Augmentation de la résilience aux menaces climatiques dans des bassins versants et écosystèmes côtiers clés.</w:t>
            </w:r>
          </w:p>
        </w:tc>
        <w:tc>
          <w:tcPr>
            <w:tcW w:w="2070" w:type="dxa"/>
          </w:tcPr>
          <w:p w14:paraId="34FCAE14" w14:textId="77777777" w:rsidR="00F01D52" w:rsidRPr="00C477D6" w:rsidRDefault="00F01D52" w:rsidP="00F01D52">
            <w:pPr>
              <w:pStyle w:val="Prrafodelista1"/>
              <w:numPr>
                <w:ilvl w:val="0"/>
                <w:numId w:val="40"/>
              </w:numPr>
              <w:tabs>
                <w:tab w:val="left" w:pos="342"/>
              </w:tabs>
              <w:ind w:left="-108" w:firstLine="0"/>
              <w:contextualSpacing/>
              <w:rPr>
                <w:rFonts w:ascii="Times New Roman" w:hAnsi="Times New Roman"/>
                <w:sz w:val="20"/>
                <w:szCs w:val="20"/>
                <w:lang w:val="fr-FR"/>
              </w:rPr>
            </w:pPr>
            <w:r w:rsidRPr="00C477D6">
              <w:rPr>
                <w:rFonts w:ascii="Times New Roman" w:hAnsi="Times New Roman"/>
                <w:sz w:val="20"/>
                <w:szCs w:val="20"/>
                <w:lang w:val="fr-FR"/>
              </w:rPr>
              <w:t>Améliorations de la résilience climatique d’hommes et de femmes dans les communautés cibles, telles que mesurées par des évaluations participatives (par exemple IIED CRISTAL ou les méthodes de Tear Fund, à confirmer au début du projet)</w:t>
            </w:r>
          </w:p>
        </w:tc>
        <w:tc>
          <w:tcPr>
            <w:tcW w:w="2970" w:type="dxa"/>
          </w:tcPr>
          <w:p w14:paraId="5CAEF268"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La situation de départ sera déterminée par des évaluations participatives au début du projet</w:t>
            </w:r>
          </w:p>
        </w:tc>
        <w:tc>
          <w:tcPr>
            <w:tcW w:w="3330" w:type="dxa"/>
          </w:tcPr>
          <w:p w14:paraId="3E966203"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Toutes les communautés cibles (cf. la définition sous l’indicateur O.1) rapportent une résilience améliorée parmi les hommes et les femmes par rapport à la situation sans le projet</w:t>
            </w:r>
          </w:p>
        </w:tc>
        <w:tc>
          <w:tcPr>
            <w:tcW w:w="1270" w:type="dxa"/>
          </w:tcPr>
          <w:p w14:paraId="2A3AEBF3" w14:textId="77777777" w:rsidR="00F01D52" w:rsidRPr="00C477D6" w:rsidRDefault="00F01D52" w:rsidP="00C3298F">
            <w:pPr>
              <w:pStyle w:val="Prrafodelista1"/>
              <w:tabs>
                <w:tab w:val="left" w:pos="342"/>
              </w:tabs>
              <w:ind w:left="-108"/>
              <w:rPr>
                <w:rFonts w:ascii="Times New Roman" w:hAnsi="Times New Roman"/>
                <w:b/>
                <w:sz w:val="20"/>
                <w:szCs w:val="20"/>
                <w:lang w:val="fr-FR"/>
              </w:rPr>
            </w:pPr>
            <w:r w:rsidRPr="00C477D6">
              <w:rPr>
                <w:rFonts w:ascii="Times New Roman" w:hAnsi="Times New Roman"/>
                <w:sz w:val="20"/>
                <w:szCs w:val="20"/>
                <w:lang w:val="fr-FR"/>
              </w:rPr>
              <w:t>Évaluations participatives (par exemple IIED CRISTAL ou les méthodes de Tear Fund)</w:t>
            </w:r>
          </w:p>
        </w:tc>
        <w:tc>
          <w:tcPr>
            <w:tcW w:w="1718" w:type="dxa"/>
          </w:tcPr>
          <w:p w14:paraId="317AA178" w14:textId="77777777" w:rsidR="00F01D52" w:rsidRPr="00C477D6" w:rsidRDefault="00F01D52" w:rsidP="00C3298F">
            <w:pPr>
              <w:pStyle w:val="Prrafodelista1"/>
              <w:tabs>
                <w:tab w:val="left" w:pos="342"/>
              </w:tabs>
              <w:spacing w:after="60"/>
              <w:ind w:left="-115" w:right="-86"/>
              <w:rPr>
                <w:rFonts w:ascii="Times New Roman" w:hAnsi="Times New Roman"/>
                <w:sz w:val="20"/>
                <w:szCs w:val="20"/>
                <w:lang w:val="fr-FR"/>
              </w:rPr>
            </w:pPr>
            <w:r w:rsidRPr="00C477D6">
              <w:rPr>
                <w:rFonts w:ascii="Times New Roman" w:hAnsi="Times New Roman"/>
                <w:sz w:val="20"/>
                <w:szCs w:val="20"/>
                <w:lang w:val="fr-FR"/>
              </w:rPr>
              <w:t>Retards dans les opérations de projets partenaires par l’intermédiaire desquels les populations cibles seront atteintes</w:t>
            </w:r>
          </w:p>
          <w:p w14:paraId="48914A6A" w14:textId="77777777" w:rsidR="00F01D52" w:rsidRPr="00C477D6" w:rsidRDefault="00F01D52" w:rsidP="00C3298F">
            <w:pPr>
              <w:pStyle w:val="Prrafodelista1"/>
              <w:tabs>
                <w:tab w:val="left" w:pos="342"/>
              </w:tabs>
              <w:ind w:left="-108"/>
              <w:rPr>
                <w:rFonts w:ascii="Times New Roman" w:hAnsi="Times New Roman"/>
                <w:b/>
                <w:sz w:val="20"/>
                <w:szCs w:val="20"/>
                <w:lang w:val="fr-FR"/>
              </w:rPr>
            </w:pPr>
            <w:r w:rsidRPr="00C477D6">
              <w:rPr>
                <w:rFonts w:ascii="Times New Roman" w:hAnsi="Times New Roman"/>
                <w:sz w:val="20"/>
                <w:szCs w:val="20"/>
                <w:lang w:val="fr-FR"/>
              </w:rPr>
              <w:t>CC, catastrophes naturelles et/ou facteurs économiques débordant des possibilités d’adaptation des stratégies de résilience</w:t>
            </w:r>
          </w:p>
        </w:tc>
      </w:tr>
      <w:tr w:rsidR="00F01D52" w:rsidRPr="00D308AE" w14:paraId="18247EE2" w14:textId="77777777" w:rsidTr="00C3298F">
        <w:tc>
          <w:tcPr>
            <w:tcW w:w="1818" w:type="dxa"/>
            <w:vMerge/>
          </w:tcPr>
          <w:p w14:paraId="2E2CF6BA" w14:textId="77777777" w:rsidR="00F01D52" w:rsidRPr="00C477D6" w:rsidRDefault="00F01D52" w:rsidP="00C3298F">
            <w:pPr>
              <w:rPr>
                <w:rFonts w:ascii="Times New Roman" w:hAnsi="Times New Roman"/>
                <w:b/>
                <w:bCs/>
                <w:sz w:val="20"/>
                <w:szCs w:val="20"/>
                <w:lang w:val="fr-FR"/>
              </w:rPr>
            </w:pPr>
          </w:p>
        </w:tc>
        <w:tc>
          <w:tcPr>
            <w:tcW w:w="2070" w:type="dxa"/>
          </w:tcPr>
          <w:p w14:paraId="0E020A13" w14:textId="77777777" w:rsidR="00F01D52" w:rsidRPr="00C477D6" w:rsidRDefault="00F01D52" w:rsidP="00F01D52">
            <w:pPr>
              <w:pStyle w:val="Prrafodelista1"/>
              <w:numPr>
                <w:ilvl w:val="0"/>
                <w:numId w:val="40"/>
              </w:numPr>
              <w:tabs>
                <w:tab w:val="left" w:pos="342"/>
              </w:tabs>
              <w:ind w:left="-108" w:firstLine="0"/>
              <w:contextualSpacing/>
              <w:rPr>
                <w:rFonts w:ascii="Times New Roman" w:hAnsi="Times New Roman"/>
                <w:sz w:val="20"/>
                <w:szCs w:val="20"/>
                <w:lang w:val="fr-FR"/>
              </w:rPr>
            </w:pPr>
            <w:r w:rsidRPr="00C477D6">
              <w:rPr>
                <w:rFonts w:ascii="Times New Roman" w:hAnsi="Times New Roman"/>
                <w:sz w:val="20"/>
                <w:szCs w:val="20"/>
                <w:lang w:val="fr-FR"/>
              </w:rPr>
              <w:t xml:space="preserve">Superficies d’écosystèmes d’importance critique pour l’ABE qui ont été activement restaurées </w:t>
            </w:r>
          </w:p>
          <w:p w14:paraId="7F493FD5" w14:textId="77777777" w:rsidR="00F01D52" w:rsidRPr="00C477D6" w:rsidRDefault="00F01D52" w:rsidP="00C3298F">
            <w:pPr>
              <w:pStyle w:val="Prrafodelista1"/>
              <w:tabs>
                <w:tab w:val="left" w:pos="342"/>
              </w:tabs>
              <w:ind w:left="-108"/>
              <w:rPr>
                <w:rFonts w:ascii="Times New Roman" w:hAnsi="Times New Roman"/>
                <w:b/>
                <w:i/>
                <w:sz w:val="20"/>
                <w:szCs w:val="20"/>
                <w:lang w:val="fr-FR"/>
              </w:rPr>
            </w:pPr>
          </w:p>
        </w:tc>
        <w:tc>
          <w:tcPr>
            <w:tcW w:w="2970" w:type="dxa"/>
          </w:tcPr>
          <w:p w14:paraId="3822D2C7"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Superficies actuelles (ha) des récifs coralliens, mangroves et lits d’herbes marines dans les complexes cibles : Voir l’indicateur O.2</w:t>
            </w:r>
          </w:p>
          <w:p w14:paraId="2AFCF4A3" w14:textId="77777777" w:rsidR="00F01D52" w:rsidRPr="00C477D6" w:rsidRDefault="00F01D52" w:rsidP="00C3298F">
            <w:pPr>
              <w:rPr>
                <w:rFonts w:ascii="Times New Roman" w:hAnsi="Times New Roman"/>
                <w:sz w:val="20"/>
                <w:szCs w:val="20"/>
                <w:lang w:val="fr-FR"/>
              </w:rPr>
            </w:pPr>
          </w:p>
        </w:tc>
        <w:tc>
          <w:tcPr>
            <w:tcW w:w="3330" w:type="dxa"/>
          </w:tcPr>
          <w:p w14:paraId="4541CA9C" w14:textId="77777777" w:rsidR="00F01D52" w:rsidRPr="00C477D6" w:rsidRDefault="00F01D52" w:rsidP="00C3298F">
            <w:pPr>
              <w:rPr>
                <w:rFonts w:ascii="Times New Roman" w:hAnsi="Times New Roman"/>
                <w:sz w:val="20"/>
                <w:szCs w:val="20"/>
                <w:lang w:val="fr-FR"/>
              </w:rPr>
            </w:pPr>
            <w:r w:rsidRPr="00C477D6">
              <w:rPr>
                <w:rFonts w:ascii="Times New Roman" w:hAnsi="Times New Roman"/>
                <w:sz w:val="20"/>
                <w:szCs w:val="20"/>
                <w:lang w:val="fr-FR"/>
              </w:rPr>
              <w:t>Superficies additionnelles établies grâce à des investissements en restauration active :</w:t>
            </w:r>
          </w:p>
          <w:p w14:paraId="0806A1C2" w14:textId="77777777" w:rsidR="00F01D52" w:rsidRPr="00C477D6" w:rsidRDefault="00F01D52" w:rsidP="00F01D52">
            <w:pPr>
              <w:pStyle w:val="Prrafodelista1"/>
              <w:numPr>
                <w:ilvl w:val="0"/>
                <w:numId w:val="42"/>
              </w:numPr>
              <w:tabs>
                <w:tab w:val="left" w:pos="162"/>
              </w:tabs>
              <w:ind w:left="162" w:hanging="180"/>
              <w:contextualSpacing/>
              <w:rPr>
                <w:rFonts w:ascii="Times New Roman" w:hAnsi="Times New Roman"/>
                <w:sz w:val="20"/>
                <w:szCs w:val="20"/>
                <w:lang w:val="fr-FR"/>
              </w:rPr>
            </w:pPr>
            <w:r w:rsidRPr="00C477D6">
              <w:rPr>
                <w:rFonts w:ascii="Times New Roman" w:hAnsi="Times New Roman"/>
                <w:sz w:val="20"/>
                <w:szCs w:val="20"/>
                <w:lang w:val="fr-FR"/>
              </w:rPr>
              <w:t>Restauration de mangroves : 7 ha (le long de 7 km de littoral)</w:t>
            </w:r>
          </w:p>
          <w:p w14:paraId="01785637" w14:textId="77777777" w:rsidR="00F01D52" w:rsidRPr="00C477D6" w:rsidRDefault="00F01D52" w:rsidP="00F01D52">
            <w:pPr>
              <w:pStyle w:val="Prrafodelista1"/>
              <w:numPr>
                <w:ilvl w:val="0"/>
                <w:numId w:val="42"/>
              </w:numPr>
              <w:tabs>
                <w:tab w:val="left" w:pos="162"/>
              </w:tabs>
              <w:ind w:left="162" w:hanging="180"/>
              <w:contextualSpacing/>
              <w:rPr>
                <w:rFonts w:ascii="Times New Roman" w:hAnsi="Times New Roman"/>
                <w:sz w:val="20"/>
                <w:szCs w:val="20"/>
                <w:lang w:val="fr-FR"/>
              </w:rPr>
            </w:pPr>
            <w:r w:rsidRPr="00C477D6">
              <w:rPr>
                <w:rFonts w:ascii="Times New Roman" w:hAnsi="Times New Roman"/>
                <w:sz w:val="20"/>
                <w:szCs w:val="20"/>
                <w:lang w:val="fr-FR"/>
              </w:rPr>
              <w:t>Stabilisation de ravins : 10,0 km</w:t>
            </w:r>
          </w:p>
          <w:p w14:paraId="00901B14" w14:textId="77777777" w:rsidR="00F01D52" w:rsidRPr="00C477D6" w:rsidRDefault="00F01D52" w:rsidP="00F01D52">
            <w:pPr>
              <w:pStyle w:val="Prrafodelista1"/>
              <w:numPr>
                <w:ilvl w:val="0"/>
                <w:numId w:val="42"/>
              </w:numPr>
              <w:tabs>
                <w:tab w:val="left" w:pos="162"/>
              </w:tabs>
              <w:ind w:left="162" w:hanging="180"/>
              <w:contextualSpacing/>
              <w:rPr>
                <w:rFonts w:ascii="Times New Roman" w:hAnsi="Times New Roman"/>
                <w:sz w:val="20"/>
                <w:szCs w:val="20"/>
                <w:lang w:val="fr-FR"/>
              </w:rPr>
            </w:pPr>
            <w:r w:rsidRPr="00C477D6">
              <w:rPr>
                <w:rFonts w:ascii="Times New Roman" w:hAnsi="Times New Roman"/>
                <w:sz w:val="20"/>
                <w:szCs w:val="20"/>
                <w:lang w:val="fr-FR"/>
              </w:rPr>
              <w:t>Reforestation : 2 000 ha</w:t>
            </w:r>
          </w:p>
        </w:tc>
        <w:tc>
          <w:tcPr>
            <w:tcW w:w="1270" w:type="dxa"/>
          </w:tcPr>
          <w:p w14:paraId="336B905B" w14:textId="77777777" w:rsidR="00F01D52" w:rsidRPr="00C477D6" w:rsidRDefault="00F01D52" w:rsidP="00C3298F">
            <w:pPr>
              <w:ind w:left="-57" w:right="-71"/>
              <w:rPr>
                <w:rFonts w:ascii="Times New Roman" w:hAnsi="Times New Roman"/>
                <w:sz w:val="20"/>
                <w:szCs w:val="20"/>
                <w:lang w:val="fr-FR"/>
              </w:rPr>
            </w:pPr>
            <w:r w:rsidRPr="00C477D6">
              <w:rPr>
                <w:rFonts w:ascii="Times New Roman" w:hAnsi="Times New Roman"/>
                <w:sz w:val="20"/>
                <w:szCs w:val="20"/>
                <w:lang w:val="fr-FR"/>
              </w:rPr>
              <w:t>Registres d’activités de reforestation (financées directement par les ressources du FPMA)</w:t>
            </w:r>
          </w:p>
        </w:tc>
        <w:tc>
          <w:tcPr>
            <w:tcW w:w="1718" w:type="dxa"/>
          </w:tcPr>
          <w:p w14:paraId="408DB9FA" w14:textId="77777777" w:rsidR="00F01D52" w:rsidRPr="00C477D6" w:rsidRDefault="00F01D52" w:rsidP="00C3298F">
            <w:pPr>
              <w:jc w:val="center"/>
              <w:rPr>
                <w:rFonts w:ascii="Times New Roman" w:hAnsi="Times New Roman"/>
                <w:b/>
                <w:sz w:val="20"/>
                <w:szCs w:val="20"/>
                <w:lang w:val="fr-FR"/>
              </w:rPr>
            </w:pPr>
          </w:p>
        </w:tc>
      </w:tr>
      <w:tr w:rsidR="00F01D52" w:rsidRPr="00D308AE" w14:paraId="742E09CD" w14:textId="77777777" w:rsidTr="00C3298F">
        <w:tc>
          <w:tcPr>
            <w:tcW w:w="1818" w:type="dxa"/>
            <w:vMerge/>
          </w:tcPr>
          <w:p w14:paraId="4B2451CF" w14:textId="77777777" w:rsidR="00F01D52" w:rsidRPr="00C477D6" w:rsidRDefault="00F01D52" w:rsidP="00C3298F">
            <w:pPr>
              <w:rPr>
                <w:rFonts w:ascii="Times New Roman" w:hAnsi="Times New Roman"/>
                <w:sz w:val="20"/>
                <w:szCs w:val="20"/>
                <w:lang w:val="fr-FR"/>
              </w:rPr>
            </w:pPr>
          </w:p>
        </w:tc>
        <w:tc>
          <w:tcPr>
            <w:tcW w:w="2070" w:type="dxa"/>
          </w:tcPr>
          <w:p w14:paraId="4B634465" w14:textId="77777777" w:rsidR="00F01D52" w:rsidRPr="00C477D6" w:rsidRDefault="00F01D52" w:rsidP="00F01D52">
            <w:pPr>
              <w:pStyle w:val="Prrafodelista1"/>
              <w:numPr>
                <w:ilvl w:val="0"/>
                <w:numId w:val="40"/>
              </w:numPr>
              <w:tabs>
                <w:tab w:val="left" w:pos="342"/>
              </w:tabs>
              <w:ind w:left="-108" w:firstLine="0"/>
              <w:contextualSpacing/>
              <w:rPr>
                <w:rFonts w:ascii="Times New Roman" w:hAnsi="Times New Roman"/>
                <w:b/>
                <w:sz w:val="20"/>
                <w:szCs w:val="20"/>
                <w:lang w:val="fr-FR"/>
              </w:rPr>
            </w:pPr>
            <w:r w:rsidRPr="00C477D6">
              <w:rPr>
                <w:rFonts w:ascii="Times New Roman" w:hAnsi="Times New Roman"/>
                <w:sz w:val="20"/>
                <w:szCs w:val="20"/>
                <w:lang w:val="fr-FR"/>
              </w:rPr>
              <w:t>Degré d’incorporation de considérations d’ABE/CC et de l’approche intégrée de paysages aux instruments de planification couvrant des zones d’importance pour l’ABE et/ou particulièrement vulnérables au CC</w:t>
            </w:r>
          </w:p>
        </w:tc>
        <w:tc>
          <w:tcPr>
            <w:tcW w:w="2970" w:type="dxa"/>
          </w:tcPr>
          <w:p w14:paraId="3A43BA7F"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 xml:space="preserve">Aucune des administrations municipales et départementales dans les complexes cibles </w:t>
            </w:r>
            <w:r>
              <w:rPr>
                <w:rFonts w:ascii="Times New Roman" w:hAnsi="Times New Roman"/>
                <w:sz w:val="20"/>
                <w:szCs w:val="20"/>
                <w:lang w:val="fr-FR"/>
              </w:rPr>
              <w:t>n’</w:t>
            </w:r>
            <w:r w:rsidRPr="00C477D6">
              <w:rPr>
                <w:rFonts w:ascii="Times New Roman" w:hAnsi="Times New Roman"/>
                <w:sz w:val="20"/>
                <w:szCs w:val="20"/>
                <w:lang w:val="fr-FR"/>
              </w:rPr>
              <w:t>a dressé des plans d’aménagement de leur territoire incorporant des considérations d’ABE/CC.</w:t>
            </w:r>
          </w:p>
        </w:tc>
        <w:tc>
          <w:tcPr>
            <w:tcW w:w="3330" w:type="dxa"/>
          </w:tcPr>
          <w:p w14:paraId="535671E0"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 xml:space="preserve">Toutes les administrations municipales et départementales dans les complexes cibles ont dressé des plans d’aménagement de leur territoire incorporant des considérations d’ABE/CC. </w:t>
            </w:r>
          </w:p>
        </w:tc>
        <w:tc>
          <w:tcPr>
            <w:tcW w:w="1270" w:type="dxa"/>
          </w:tcPr>
          <w:p w14:paraId="365B931D"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Examen des plans de zonage</w:t>
            </w:r>
          </w:p>
        </w:tc>
        <w:tc>
          <w:tcPr>
            <w:tcW w:w="1718" w:type="dxa"/>
          </w:tcPr>
          <w:p w14:paraId="72279939"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Capacités et engagements des administrations municipales et départementales</w:t>
            </w:r>
          </w:p>
        </w:tc>
      </w:tr>
      <w:tr w:rsidR="00F01D52" w:rsidRPr="00D308AE" w14:paraId="79A1E616" w14:textId="77777777" w:rsidTr="00C3298F">
        <w:tc>
          <w:tcPr>
            <w:tcW w:w="1818" w:type="dxa"/>
            <w:vMerge w:val="restart"/>
          </w:tcPr>
          <w:p w14:paraId="253B0578" w14:textId="77777777" w:rsidR="00F01D52" w:rsidRPr="00C477D6" w:rsidRDefault="00F01D52" w:rsidP="00C3298F">
            <w:pPr>
              <w:rPr>
                <w:rFonts w:ascii="Times New Roman" w:hAnsi="Times New Roman"/>
                <w:sz w:val="20"/>
                <w:szCs w:val="20"/>
                <w:lang w:val="fr-FR"/>
              </w:rPr>
            </w:pPr>
            <w:r w:rsidRPr="00C477D6">
              <w:rPr>
                <w:rFonts w:ascii="Times New Roman" w:hAnsi="Times New Roman"/>
                <w:sz w:val="20"/>
                <w:szCs w:val="20"/>
                <w:lang w:val="fr-FR"/>
              </w:rPr>
              <w:lastRenderedPageBreak/>
              <w:t>2. Établissement et gestion d’AP dans les zones marines et côtières recevant les eaux de bassins versants cibles</w:t>
            </w:r>
          </w:p>
        </w:tc>
        <w:tc>
          <w:tcPr>
            <w:tcW w:w="2070" w:type="dxa"/>
          </w:tcPr>
          <w:p w14:paraId="644D9A25" w14:textId="77777777" w:rsidR="00F01D52" w:rsidRPr="00C477D6" w:rsidRDefault="00F01D52" w:rsidP="00F01D52">
            <w:pPr>
              <w:pStyle w:val="Prrafodelista1"/>
              <w:numPr>
                <w:ilvl w:val="0"/>
                <w:numId w:val="41"/>
              </w:numPr>
              <w:tabs>
                <w:tab w:val="left" w:pos="342"/>
              </w:tabs>
              <w:ind w:left="-108" w:firstLine="0"/>
              <w:contextualSpacing/>
              <w:rPr>
                <w:rFonts w:ascii="Times New Roman" w:hAnsi="Times New Roman"/>
                <w:sz w:val="20"/>
                <w:szCs w:val="20"/>
                <w:lang w:val="fr-FR"/>
              </w:rPr>
            </w:pPr>
            <w:r w:rsidRPr="00C477D6">
              <w:rPr>
                <w:rFonts w:ascii="Times New Roman" w:hAnsi="Times New Roman"/>
                <w:sz w:val="20"/>
                <w:szCs w:val="20"/>
                <w:lang w:val="fr-FR"/>
              </w:rPr>
              <w:t>Augmentation de la couverture d’écosystèmes côtiers et marins prioritaires (récifs coralliens, mangroves et lits d’herbes marines) ayant été déclarés aires protégées (aires marines gérées) et annoncés dans le Journal officiel à cet effet</w:t>
            </w:r>
          </w:p>
        </w:tc>
        <w:tc>
          <w:tcPr>
            <w:tcW w:w="2970" w:type="dxa"/>
          </w:tcPr>
          <w:p w14:paraId="101F5735"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 xml:space="preserve">Superficie totale actuelle de récifs coralliens, mangroves et lits d’herbes marines compris et déclarés former des AP, et publiée dans le Journal officiel : </w:t>
            </w:r>
          </w:p>
          <w:p w14:paraId="1D6156F6"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Récifs coralliens : 1 503 ha</w:t>
            </w:r>
          </w:p>
          <w:p w14:paraId="3A51D284"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Mangroves : 5 559 ha</w:t>
            </w:r>
          </w:p>
          <w:p w14:paraId="7005DFCD"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Lits d’herbes marines : 8 640 ha</w:t>
            </w:r>
          </w:p>
          <w:p w14:paraId="2C67B11D"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Autres écosystèmes : 25 030 ha</w:t>
            </w:r>
          </w:p>
          <w:p w14:paraId="21025FE8" w14:textId="77777777" w:rsidR="00F01D52" w:rsidRPr="00C477D6" w:rsidRDefault="00F01D52" w:rsidP="00C3298F">
            <w:pPr>
              <w:pStyle w:val="Prrafodelista1"/>
              <w:tabs>
                <w:tab w:val="left" w:pos="342"/>
              </w:tabs>
              <w:ind w:left="-108"/>
              <w:rPr>
                <w:rFonts w:ascii="Times New Roman" w:hAnsi="Times New Roman"/>
                <w:color w:val="000000"/>
                <w:sz w:val="20"/>
                <w:szCs w:val="20"/>
                <w:lang w:val="fr-FR"/>
              </w:rPr>
            </w:pPr>
            <w:r w:rsidRPr="00C477D6">
              <w:rPr>
                <w:rFonts w:ascii="Times New Roman" w:hAnsi="Times New Roman"/>
                <w:sz w:val="20"/>
                <w:szCs w:val="20"/>
                <w:lang w:val="fr-FR"/>
              </w:rPr>
              <w:t xml:space="preserve">Total : </w:t>
            </w:r>
            <w:r w:rsidRPr="00C477D6">
              <w:rPr>
                <w:rFonts w:ascii="Times New Roman" w:hAnsi="Times New Roman"/>
                <w:color w:val="000000"/>
                <w:sz w:val="20"/>
                <w:szCs w:val="20"/>
                <w:lang w:val="fr-FR"/>
              </w:rPr>
              <w:t>40 732 ha</w:t>
            </w:r>
          </w:p>
          <w:p w14:paraId="73260DDC" w14:textId="77777777" w:rsidR="00F01D52" w:rsidRPr="00C477D6" w:rsidRDefault="00F01D52" w:rsidP="00C3298F">
            <w:pPr>
              <w:rPr>
                <w:rFonts w:ascii="Times New Roman" w:hAnsi="Times New Roman"/>
                <w:sz w:val="20"/>
                <w:szCs w:val="20"/>
                <w:lang w:val="fr-FR"/>
              </w:rPr>
            </w:pPr>
          </w:p>
        </w:tc>
        <w:tc>
          <w:tcPr>
            <w:tcW w:w="3330" w:type="dxa"/>
          </w:tcPr>
          <w:p w14:paraId="15EEB52C"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Superficie totale, en fin de projet, de récifs coralliens, mangroves et lits d’herbes marines compris et déclarés former des AP, et publiée dans le Journal officiel :</w:t>
            </w:r>
          </w:p>
          <w:p w14:paraId="01A92364"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 xml:space="preserve">35 402 ha </w:t>
            </w:r>
          </w:p>
          <w:p w14:paraId="50BF74F7"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Superficie additionnelle comprise dans des AP, par écosystème :</w:t>
            </w:r>
          </w:p>
          <w:p w14:paraId="5BF70611" w14:textId="77777777" w:rsidR="00F01D52" w:rsidRPr="00C477D6" w:rsidRDefault="00F01D52" w:rsidP="00F01D52">
            <w:pPr>
              <w:pStyle w:val="Prrafodelista1"/>
              <w:numPr>
                <w:ilvl w:val="0"/>
                <w:numId w:val="38"/>
              </w:numPr>
              <w:tabs>
                <w:tab w:val="left" w:pos="342"/>
              </w:tabs>
              <w:ind w:left="342" w:hanging="270"/>
              <w:contextualSpacing/>
              <w:rPr>
                <w:rFonts w:ascii="Times New Roman" w:hAnsi="Times New Roman"/>
                <w:sz w:val="20"/>
                <w:szCs w:val="20"/>
                <w:lang w:val="fr-FR"/>
              </w:rPr>
            </w:pPr>
            <w:r w:rsidRPr="00C477D6">
              <w:rPr>
                <w:rFonts w:ascii="Times New Roman" w:hAnsi="Times New Roman"/>
                <w:sz w:val="20"/>
                <w:szCs w:val="20"/>
                <w:lang w:val="fr-FR"/>
              </w:rPr>
              <w:t>Récifs coralliens : 2 100 ha</w:t>
            </w:r>
          </w:p>
          <w:p w14:paraId="2EB0936B" w14:textId="77777777" w:rsidR="00F01D52" w:rsidRPr="00C477D6" w:rsidRDefault="00F01D52" w:rsidP="00F01D52">
            <w:pPr>
              <w:pStyle w:val="Prrafodelista1"/>
              <w:numPr>
                <w:ilvl w:val="0"/>
                <w:numId w:val="38"/>
              </w:numPr>
              <w:tabs>
                <w:tab w:val="left" w:pos="342"/>
              </w:tabs>
              <w:ind w:left="342" w:hanging="270"/>
              <w:contextualSpacing/>
              <w:rPr>
                <w:rFonts w:ascii="Times New Roman" w:hAnsi="Times New Roman"/>
                <w:sz w:val="20"/>
                <w:szCs w:val="20"/>
                <w:lang w:val="fr-FR"/>
              </w:rPr>
            </w:pPr>
            <w:r w:rsidRPr="00C477D6">
              <w:rPr>
                <w:rFonts w:ascii="Times New Roman" w:hAnsi="Times New Roman"/>
                <w:sz w:val="20"/>
                <w:szCs w:val="20"/>
                <w:lang w:val="fr-FR"/>
              </w:rPr>
              <w:t>Mangroves : 2 100 ha</w:t>
            </w:r>
          </w:p>
          <w:p w14:paraId="47143029" w14:textId="77777777" w:rsidR="00F01D52" w:rsidRPr="00C477D6" w:rsidRDefault="00F01D52" w:rsidP="00F01D52">
            <w:pPr>
              <w:pStyle w:val="Prrafodelista1"/>
              <w:numPr>
                <w:ilvl w:val="0"/>
                <w:numId w:val="38"/>
              </w:numPr>
              <w:tabs>
                <w:tab w:val="left" w:pos="342"/>
              </w:tabs>
              <w:ind w:left="342" w:hanging="270"/>
              <w:contextualSpacing/>
              <w:rPr>
                <w:rFonts w:ascii="Times New Roman" w:hAnsi="Times New Roman"/>
                <w:sz w:val="20"/>
                <w:szCs w:val="20"/>
                <w:lang w:val="fr-FR"/>
              </w:rPr>
            </w:pPr>
            <w:r w:rsidRPr="00C477D6">
              <w:rPr>
                <w:rFonts w:ascii="Times New Roman" w:hAnsi="Times New Roman"/>
                <w:sz w:val="20"/>
                <w:szCs w:val="20"/>
                <w:lang w:val="fr-FR"/>
              </w:rPr>
              <w:t>Herbes marines : 15 500 ha</w:t>
            </w:r>
          </w:p>
          <w:p w14:paraId="6C8868E3" w14:textId="77777777" w:rsidR="00F01D52" w:rsidRPr="00C477D6" w:rsidRDefault="00F01D52" w:rsidP="00F01D52">
            <w:pPr>
              <w:pStyle w:val="Prrafodelista1"/>
              <w:numPr>
                <w:ilvl w:val="0"/>
                <w:numId w:val="38"/>
              </w:numPr>
              <w:tabs>
                <w:tab w:val="left" w:pos="342"/>
              </w:tabs>
              <w:ind w:left="342" w:hanging="270"/>
              <w:contextualSpacing/>
              <w:rPr>
                <w:rFonts w:ascii="Times New Roman" w:hAnsi="Times New Roman"/>
                <w:sz w:val="20"/>
                <w:szCs w:val="20"/>
                <w:lang w:val="fr-FR"/>
              </w:rPr>
            </w:pPr>
            <w:r w:rsidRPr="00C477D6">
              <w:rPr>
                <w:rFonts w:ascii="Times New Roman" w:hAnsi="Times New Roman"/>
                <w:sz w:val="20"/>
                <w:szCs w:val="20"/>
                <w:lang w:val="fr-FR"/>
              </w:rPr>
              <w:t>Total écosystèmes prioritaires : 19 700 ha</w:t>
            </w:r>
          </w:p>
          <w:p w14:paraId="482CBE0E" w14:textId="77777777" w:rsidR="00F01D52" w:rsidRPr="00C477D6" w:rsidRDefault="00F01D52" w:rsidP="00F01D52">
            <w:pPr>
              <w:pStyle w:val="Prrafodelista1"/>
              <w:numPr>
                <w:ilvl w:val="0"/>
                <w:numId w:val="38"/>
              </w:numPr>
              <w:tabs>
                <w:tab w:val="left" w:pos="342"/>
              </w:tabs>
              <w:ind w:left="342" w:hanging="270"/>
              <w:contextualSpacing/>
              <w:rPr>
                <w:rFonts w:ascii="Times New Roman" w:hAnsi="Times New Roman"/>
                <w:sz w:val="20"/>
                <w:szCs w:val="20"/>
                <w:lang w:val="fr-FR"/>
              </w:rPr>
            </w:pPr>
            <w:r w:rsidRPr="00C477D6">
              <w:rPr>
                <w:rFonts w:ascii="Times New Roman" w:hAnsi="Times New Roman"/>
                <w:sz w:val="20"/>
                <w:szCs w:val="20"/>
                <w:lang w:val="fr-FR"/>
              </w:rPr>
              <w:t>Total tous les écosystèmes côtiers/marins : 37 300 ha</w:t>
            </w:r>
          </w:p>
        </w:tc>
        <w:tc>
          <w:tcPr>
            <w:tcW w:w="1270" w:type="dxa"/>
          </w:tcPr>
          <w:p w14:paraId="77840702" w14:textId="77777777" w:rsidR="00F01D52" w:rsidRPr="00C477D6" w:rsidRDefault="00F01D52" w:rsidP="00C3298F">
            <w:pPr>
              <w:pStyle w:val="Prrafodelista1"/>
              <w:tabs>
                <w:tab w:val="left" w:pos="342"/>
              </w:tabs>
              <w:ind w:left="-108" w:right="-98"/>
              <w:rPr>
                <w:rFonts w:ascii="Times New Roman" w:hAnsi="Times New Roman"/>
                <w:sz w:val="20"/>
                <w:szCs w:val="20"/>
                <w:lang w:val="fr-FR"/>
              </w:rPr>
            </w:pPr>
            <w:r w:rsidRPr="00C477D6">
              <w:rPr>
                <w:rFonts w:ascii="Times New Roman" w:hAnsi="Times New Roman"/>
                <w:sz w:val="20"/>
                <w:szCs w:val="20"/>
                <w:lang w:val="fr-FR"/>
              </w:rPr>
              <w:t xml:space="preserve">Coordonnées contenues dans les déclarations de création d’AP </w:t>
            </w:r>
          </w:p>
        </w:tc>
        <w:tc>
          <w:tcPr>
            <w:tcW w:w="1718" w:type="dxa"/>
          </w:tcPr>
          <w:p w14:paraId="1F0DD575" w14:textId="77777777" w:rsidR="00F01D52" w:rsidRPr="00C477D6" w:rsidRDefault="00F01D52" w:rsidP="00C3298F">
            <w:pPr>
              <w:pStyle w:val="Prrafodelista1"/>
              <w:tabs>
                <w:tab w:val="left" w:pos="342"/>
              </w:tabs>
              <w:spacing w:after="60"/>
              <w:ind w:left="-115" w:right="-86"/>
              <w:rPr>
                <w:rFonts w:ascii="Times New Roman" w:hAnsi="Times New Roman"/>
                <w:sz w:val="20"/>
                <w:szCs w:val="20"/>
                <w:lang w:val="fr-FR"/>
              </w:rPr>
            </w:pPr>
            <w:r w:rsidRPr="00C477D6">
              <w:rPr>
                <w:rFonts w:ascii="Times New Roman" w:hAnsi="Times New Roman"/>
                <w:sz w:val="20"/>
                <w:szCs w:val="20"/>
                <w:lang w:val="fr-FR"/>
              </w:rPr>
              <w:t>Soutien politique au concept d’aire marine gérée (AMG)</w:t>
            </w:r>
          </w:p>
          <w:p w14:paraId="70C2BB8C" w14:textId="77777777" w:rsidR="00F01D52" w:rsidRPr="00C477D6" w:rsidRDefault="00F01D52" w:rsidP="00C3298F">
            <w:pPr>
              <w:pStyle w:val="Prrafodelista1"/>
              <w:tabs>
                <w:tab w:val="left" w:pos="342"/>
              </w:tabs>
              <w:spacing w:after="60"/>
              <w:ind w:left="-115" w:right="-86"/>
              <w:rPr>
                <w:rFonts w:ascii="Times New Roman" w:hAnsi="Times New Roman"/>
                <w:sz w:val="20"/>
                <w:szCs w:val="20"/>
                <w:lang w:val="fr-FR"/>
              </w:rPr>
            </w:pPr>
            <w:r w:rsidRPr="00C477D6">
              <w:rPr>
                <w:rFonts w:ascii="Times New Roman" w:hAnsi="Times New Roman"/>
                <w:sz w:val="20"/>
                <w:szCs w:val="20"/>
                <w:lang w:val="fr-FR"/>
              </w:rPr>
              <w:t>Soutien communautaire au concept d’AMG</w:t>
            </w:r>
          </w:p>
        </w:tc>
      </w:tr>
      <w:tr w:rsidR="00F01D52" w:rsidRPr="00D308AE" w14:paraId="49B381DF" w14:textId="77777777" w:rsidTr="00C3298F">
        <w:tc>
          <w:tcPr>
            <w:tcW w:w="1818" w:type="dxa"/>
            <w:vMerge/>
          </w:tcPr>
          <w:p w14:paraId="5304E07D" w14:textId="77777777" w:rsidR="00F01D52" w:rsidRPr="00C477D6" w:rsidRDefault="00F01D52" w:rsidP="00C3298F">
            <w:pPr>
              <w:rPr>
                <w:rFonts w:ascii="Times New Roman" w:hAnsi="Times New Roman"/>
                <w:sz w:val="20"/>
                <w:szCs w:val="20"/>
                <w:lang w:val="fr-FR"/>
              </w:rPr>
            </w:pPr>
          </w:p>
        </w:tc>
        <w:tc>
          <w:tcPr>
            <w:tcW w:w="2070" w:type="dxa"/>
          </w:tcPr>
          <w:p w14:paraId="7D24F70B" w14:textId="77777777" w:rsidR="00F01D52" w:rsidRPr="00C477D6" w:rsidRDefault="00F01D52" w:rsidP="00F01D52">
            <w:pPr>
              <w:pStyle w:val="Prrafodelista1"/>
              <w:numPr>
                <w:ilvl w:val="0"/>
                <w:numId w:val="41"/>
              </w:numPr>
              <w:tabs>
                <w:tab w:val="left" w:pos="342"/>
              </w:tabs>
              <w:ind w:left="-108" w:firstLine="0"/>
              <w:contextualSpacing/>
              <w:rPr>
                <w:rFonts w:ascii="Times New Roman" w:hAnsi="Times New Roman"/>
                <w:sz w:val="20"/>
                <w:szCs w:val="20"/>
                <w:lang w:val="fr-FR"/>
              </w:rPr>
            </w:pPr>
            <w:r w:rsidRPr="00C477D6">
              <w:rPr>
                <w:rFonts w:ascii="Times New Roman" w:hAnsi="Times New Roman"/>
                <w:sz w:val="20"/>
                <w:szCs w:val="20"/>
                <w:lang w:val="fr-FR"/>
              </w:rPr>
              <w:t>Superficie couverte par des moyens de gestion alternatifs ou des catégories de protection prévoyant une gestion et une utilisation actives et intégrées</w:t>
            </w:r>
          </w:p>
        </w:tc>
        <w:tc>
          <w:tcPr>
            <w:tcW w:w="2970" w:type="dxa"/>
          </w:tcPr>
          <w:p w14:paraId="0E2666D2" w14:textId="77777777" w:rsidR="00F01D52" w:rsidRPr="00C477D6" w:rsidRDefault="00F01D52" w:rsidP="00C3298F">
            <w:pPr>
              <w:pStyle w:val="Prrafodelista1"/>
              <w:tabs>
                <w:tab w:val="left" w:pos="342"/>
              </w:tabs>
              <w:ind w:left="-108"/>
              <w:rPr>
                <w:rFonts w:ascii="Times New Roman" w:hAnsi="Times New Roman"/>
                <w:color w:val="000000"/>
                <w:sz w:val="20"/>
                <w:szCs w:val="20"/>
                <w:lang w:val="fr-FR"/>
              </w:rPr>
            </w:pPr>
            <w:r w:rsidRPr="00C477D6">
              <w:rPr>
                <w:rFonts w:ascii="Times New Roman" w:hAnsi="Times New Roman"/>
                <w:sz w:val="20"/>
                <w:szCs w:val="20"/>
                <w:lang w:val="fr-FR"/>
              </w:rPr>
              <w:t>0 ha : seulement une AP (PN des Trois Baies dans le Complexe</w:t>
            </w:r>
            <w:r w:rsidRPr="00C477D6">
              <w:rPr>
                <w:rFonts w:ascii="Times New Roman" w:hAnsi="Times New Roman"/>
                <w:color w:val="000000"/>
                <w:sz w:val="20"/>
                <w:szCs w:val="20"/>
                <w:lang w:val="fr-FR"/>
              </w:rPr>
              <w:t xml:space="preserve"> 1) a été établie, sans zonage interne) </w:t>
            </w:r>
            <w:r w:rsidRPr="00C477D6">
              <w:rPr>
                <w:rFonts w:ascii="Times New Roman" w:hAnsi="Times New Roman"/>
                <w:b/>
                <w:color w:val="000000"/>
                <w:sz w:val="20"/>
                <w:szCs w:val="20"/>
                <w:lang w:val="fr-FR"/>
              </w:rPr>
              <w:t xml:space="preserve"> </w:t>
            </w:r>
          </w:p>
        </w:tc>
        <w:tc>
          <w:tcPr>
            <w:tcW w:w="3330" w:type="dxa"/>
          </w:tcPr>
          <w:p w14:paraId="724349A6" w14:textId="77777777" w:rsidR="00F01D52" w:rsidRPr="00C477D6" w:rsidRDefault="00F01D52" w:rsidP="00C3298F">
            <w:pPr>
              <w:pStyle w:val="Prrafodelista1"/>
              <w:tabs>
                <w:tab w:val="left" w:pos="342"/>
              </w:tabs>
              <w:ind w:left="-108"/>
              <w:rPr>
                <w:rFonts w:ascii="Times New Roman" w:hAnsi="Times New Roman"/>
                <w:b/>
                <w:sz w:val="20"/>
                <w:szCs w:val="20"/>
                <w:lang w:val="fr-FR"/>
              </w:rPr>
            </w:pPr>
            <w:r w:rsidRPr="00C477D6">
              <w:rPr>
                <w:rFonts w:ascii="Times New Roman" w:hAnsi="Times New Roman"/>
                <w:color w:val="000000"/>
                <w:sz w:val="20"/>
                <w:szCs w:val="20"/>
                <w:lang w:val="fr-FR"/>
              </w:rPr>
              <w:t>Un total de 45 497 ha sur 99 883 ha d’AMG a fait l’objet de zonage en vue de leur gestion active</w:t>
            </w:r>
          </w:p>
        </w:tc>
        <w:tc>
          <w:tcPr>
            <w:tcW w:w="1270" w:type="dxa"/>
          </w:tcPr>
          <w:p w14:paraId="1A6D4A76" w14:textId="77777777" w:rsidR="00F01D52" w:rsidRPr="00C477D6" w:rsidRDefault="00F01D52" w:rsidP="00C3298F">
            <w:pPr>
              <w:pStyle w:val="Prrafodelista1"/>
              <w:tabs>
                <w:tab w:val="left" w:pos="342"/>
              </w:tabs>
              <w:ind w:left="-108" w:right="-98"/>
              <w:rPr>
                <w:rFonts w:ascii="Times New Roman" w:hAnsi="Times New Roman"/>
                <w:sz w:val="20"/>
                <w:szCs w:val="20"/>
                <w:lang w:val="fr-FR"/>
              </w:rPr>
            </w:pPr>
            <w:r w:rsidRPr="00C477D6">
              <w:rPr>
                <w:rFonts w:ascii="Times New Roman" w:hAnsi="Times New Roman"/>
                <w:sz w:val="20"/>
                <w:szCs w:val="20"/>
                <w:lang w:val="fr-FR"/>
              </w:rPr>
              <w:t>Gestion et plans de zonage d’AP</w:t>
            </w:r>
          </w:p>
        </w:tc>
        <w:tc>
          <w:tcPr>
            <w:tcW w:w="1718" w:type="dxa"/>
          </w:tcPr>
          <w:p w14:paraId="6DCE4CBC" w14:textId="77777777" w:rsidR="00F01D52" w:rsidRPr="00C477D6" w:rsidRDefault="00F01D52" w:rsidP="00C3298F">
            <w:pPr>
              <w:pStyle w:val="Prrafodelista1"/>
              <w:tabs>
                <w:tab w:val="left" w:pos="342"/>
              </w:tabs>
              <w:spacing w:after="60"/>
              <w:ind w:left="-115" w:right="-86"/>
              <w:rPr>
                <w:rFonts w:ascii="Times New Roman" w:hAnsi="Times New Roman"/>
                <w:sz w:val="20"/>
                <w:szCs w:val="20"/>
                <w:lang w:val="fr-FR"/>
              </w:rPr>
            </w:pPr>
            <w:r w:rsidRPr="00C477D6">
              <w:rPr>
                <w:rFonts w:ascii="Times New Roman" w:hAnsi="Times New Roman"/>
                <w:sz w:val="20"/>
                <w:szCs w:val="20"/>
                <w:lang w:val="fr-FR"/>
              </w:rPr>
              <w:t>Soutien politique aux propositions de zonage</w:t>
            </w:r>
          </w:p>
          <w:p w14:paraId="1E62A729" w14:textId="77777777" w:rsidR="00F01D52" w:rsidRPr="00C477D6" w:rsidRDefault="00F01D52" w:rsidP="00C3298F">
            <w:pPr>
              <w:pStyle w:val="Prrafodelista1"/>
              <w:tabs>
                <w:tab w:val="left" w:pos="342"/>
              </w:tabs>
              <w:spacing w:after="60"/>
              <w:ind w:left="-115" w:right="-86"/>
              <w:rPr>
                <w:rFonts w:ascii="Times New Roman" w:hAnsi="Times New Roman"/>
                <w:b/>
                <w:sz w:val="20"/>
                <w:szCs w:val="20"/>
                <w:lang w:val="fr-FR"/>
              </w:rPr>
            </w:pPr>
            <w:r w:rsidRPr="00C477D6">
              <w:rPr>
                <w:rFonts w:ascii="Times New Roman" w:hAnsi="Times New Roman"/>
                <w:sz w:val="20"/>
                <w:szCs w:val="20"/>
                <w:lang w:val="fr-FR"/>
              </w:rPr>
              <w:t>Soutien communautaire aux propositions de zonage</w:t>
            </w:r>
          </w:p>
        </w:tc>
      </w:tr>
      <w:tr w:rsidR="00F01D52" w:rsidRPr="00D308AE" w14:paraId="07D9E76C" w14:textId="77777777" w:rsidTr="00C3298F">
        <w:tc>
          <w:tcPr>
            <w:tcW w:w="1818" w:type="dxa"/>
            <w:vMerge/>
          </w:tcPr>
          <w:p w14:paraId="068A27C6" w14:textId="77777777" w:rsidR="00F01D52" w:rsidRPr="00C477D6" w:rsidRDefault="00F01D52" w:rsidP="00C3298F">
            <w:pPr>
              <w:rPr>
                <w:rFonts w:ascii="Times New Roman" w:hAnsi="Times New Roman"/>
                <w:sz w:val="20"/>
                <w:szCs w:val="20"/>
                <w:lang w:val="fr-FR"/>
              </w:rPr>
            </w:pPr>
          </w:p>
        </w:tc>
        <w:tc>
          <w:tcPr>
            <w:tcW w:w="2070" w:type="dxa"/>
          </w:tcPr>
          <w:p w14:paraId="7D248FA6" w14:textId="77777777" w:rsidR="00F01D52" w:rsidRPr="00C477D6" w:rsidRDefault="00F01D52" w:rsidP="00F01D52">
            <w:pPr>
              <w:pStyle w:val="Prrafodelista1"/>
              <w:numPr>
                <w:ilvl w:val="0"/>
                <w:numId w:val="41"/>
              </w:numPr>
              <w:tabs>
                <w:tab w:val="left" w:pos="342"/>
              </w:tabs>
              <w:ind w:left="-108" w:firstLine="0"/>
              <w:contextualSpacing/>
              <w:rPr>
                <w:rFonts w:ascii="Times New Roman" w:hAnsi="Times New Roman"/>
                <w:sz w:val="20"/>
                <w:szCs w:val="20"/>
                <w:lang w:val="fr-FR"/>
              </w:rPr>
            </w:pPr>
            <w:r w:rsidRPr="00C477D6">
              <w:rPr>
                <w:rFonts w:ascii="Times New Roman" w:hAnsi="Times New Roman"/>
                <w:sz w:val="20"/>
                <w:szCs w:val="20"/>
                <w:lang w:val="fr-FR"/>
              </w:rPr>
              <w:t>Maintien des niveaux de revenus de familles de pêcheurs (hommes et femmes) grâce à des possibilités de subsistance alternatives et/ou à des améliorations dans la qualité et la valeur du poisson pris et vendu</w:t>
            </w:r>
          </w:p>
        </w:tc>
        <w:tc>
          <w:tcPr>
            <w:tcW w:w="2970" w:type="dxa"/>
          </w:tcPr>
          <w:p w14:paraId="7EA7C066"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La situation de départ sera déterminée au cours du projet au moyen d’estimations temporelles rétrospectives</w:t>
            </w:r>
          </w:p>
        </w:tc>
        <w:tc>
          <w:tcPr>
            <w:tcW w:w="3330" w:type="dxa"/>
          </w:tcPr>
          <w:p w14:paraId="048CF4E1"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Aucune famille de pêcheurs dans les zones cibles n’a vu ses revenus décliner par suite d’actions du projet</w:t>
            </w:r>
          </w:p>
        </w:tc>
        <w:tc>
          <w:tcPr>
            <w:tcW w:w="1270" w:type="dxa"/>
          </w:tcPr>
          <w:p w14:paraId="2E9B1DE7" w14:textId="77777777" w:rsidR="00F01D52" w:rsidRPr="00C477D6" w:rsidRDefault="00F01D52" w:rsidP="00C3298F">
            <w:pPr>
              <w:pStyle w:val="Prrafodelista1"/>
              <w:tabs>
                <w:tab w:val="left" w:pos="342"/>
              </w:tabs>
              <w:ind w:left="-108" w:right="-98"/>
              <w:rPr>
                <w:rFonts w:ascii="Times New Roman" w:hAnsi="Times New Roman"/>
                <w:sz w:val="20"/>
                <w:szCs w:val="20"/>
                <w:lang w:val="fr-FR"/>
              </w:rPr>
            </w:pPr>
            <w:r w:rsidRPr="00C477D6">
              <w:rPr>
                <w:rFonts w:ascii="Times New Roman" w:hAnsi="Times New Roman"/>
                <w:sz w:val="20"/>
                <w:szCs w:val="20"/>
                <w:lang w:val="fr-FR"/>
              </w:rPr>
              <w:t>Exécution d’estimations rétrospectives en groupes de réflexion et/ou lors d’enquêtes de ménages</w:t>
            </w:r>
          </w:p>
        </w:tc>
        <w:tc>
          <w:tcPr>
            <w:tcW w:w="1718" w:type="dxa"/>
          </w:tcPr>
          <w:p w14:paraId="0FD6E94F" w14:textId="77777777" w:rsidR="00F01D52" w:rsidRPr="00C477D6" w:rsidRDefault="00F01D52" w:rsidP="00C3298F">
            <w:pPr>
              <w:pStyle w:val="Prrafodelista1"/>
              <w:tabs>
                <w:tab w:val="left" w:pos="342"/>
              </w:tabs>
              <w:spacing w:after="60"/>
              <w:ind w:left="-115" w:right="-86"/>
              <w:rPr>
                <w:rFonts w:ascii="Times New Roman" w:hAnsi="Times New Roman"/>
                <w:sz w:val="20"/>
                <w:szCs w:val="20"/>
                <w:lang w:val="fr-FR"/>
              </w:rPr>
            </w:pPr>
            <w:r w:rsidRPr="00C477D6">
              <w:rPr>
                <w:rFonts w:ascii="Times New Roman" w:hAnsi="Times New Roman"/>
                <w:sz w:val="20"/>
                <w:szCs w:val="20"/>
                <w:lang w:val="fr-FR"/>
              </w:rPr>
              <w:t>Retards dans les opérations de projets partenaires par l’intermédiaire desquels des moyens de subsistance alternes seront proposés</w:t>
            </w:r>
          </w:p>
          <w:p w14:paraId="42C12CA1" w14:textId="77777777" w:rsidR="00F01D52" w:rsidRPr="00C477D6" w:rsidRDefault="00F01D52" w:rsidP="00C3298F">
            <w:pPr>
              <w:pStyle w:val="Prrafodelista1"/>
              <w:tabs>
                <w:tab w:val="left" w:pos="342"/>
              </w:tabs>
              <w:ind w:left="-108"/>
              <w:rPr>
                <w:rFonts w:ascii="Times New Roman" w:hAnsi="Times New Roman"/>
                <w:b/>
                <w:sz w:val="20"/>
                <w:szCs w:val="20"/>
                <w:lang w:val="fr-FR"/>
              </w:rPr>
            </w:pPr>
            <w:r w:rsidRPr="00C477D6">
              <w:rPr>
                <w:rFonts w:ascii="Times New Roman" w:hAnsi="Times New Roman"/>
                <w:sz w:val="20"/>
                <w:szCs w:val="20"/>
                <w:lang w:val="fr-FR"/>
              </w:rPr>
              <w:t>La productivité des pêches est affectée par des acteurs ou initiatives extérieurs</w:t>
            </w:r>
          </w:p>
        </w:tc>
      </w:tr>
      <w:tr w:rsidR="00F01D52" w:rsidRPr="00D308AE" w14:paraId="1BDFD30D" w14:textId="77777777" w:rsidTr="00C3298F">
        <w:tc>
          <w:tcPr>
            <w:tcW w:w="1818" w:type="dxa"/>
            <w:vMerge/>
          </w:tcPr>
          <w:p w14:paraId="4D8FBFEC" w14:textId="77777777" w:rsidR="00F01D52" w:rsidRPr="00C477D6" w:rsidRDefault="00F01D52" w:rsidP="00C3298F">
            <w:pPr>
              <w:rPr>
                <w:rFonts w:ascii="Times New Roman" w:hAnsi="Times New Roman"/>
                <w:sz w:val="20"/>
                <w:szCs w:val="20"/>
                <w:lang w:val="fr-FR"/>
              </w:rPr>
            </w:pPr>
          </w:p>
        </w:tc>
        <w:tc>
          <w:tcPr>
            <w:tcW w:w="2070" w:type="dxa"/>
          </w:tcPr>
          <w:p w14:paraId="1EC2A896" w14:textId="77777777" w:rsidR="00F01D52" w:rsidRPr="00C477D6" w:rsidRDefault="00F01D52" w:rsidP="00F01D52">
            <w:pPr>
              <w:pStyle w:val="Prrafodelista1"/>
              <w:numPr>
                <w:ilvl w:val="0"/>
                <w:numId w:val="41"/>
              </w:numPr>
              <w:tabs>
                <w:tab w:val="left" w:pos="342"/>
              </w:tabs>
              <w:ind w:left="-108" w:firstLine="0"/>
              <w:contextualSpacing/>
              <w:rPr>
                <w:rFonts w:ascii="Times New Roman" w:hAnsi="Times New Roman"/>
                <w:sz w:val="20"/>
                <w:szCs w:val="20"/>
                <w:lang w:val="fr-FR"/>
              </w:rPr>
            </w:pPr>
            <w:r w:rsidRPr="00C477D6">
              <w:rPr>
                <w:rFonts w:ascii="Times New Roman" w:hAnsi="Times New Roman"/>
                <w:sz w:val="20"/>
                <w:szCs w:val="20"/>
                <w:lang w:val="fr-FR"/>
              </w:rPr>
              <w:t>Réduction des niveaux totaux des menaces pesant sur les AP côtières et marines proposées, mesurée à l’aide de l’outil de suivi de l’efficacité de gestion (METT) du FEM.</w:t>
            </w:r>
          </w:p>
        </w:tc>
        <w:tc>
          <w:tcPr>
            <w:tcW w:w="2970" w:type="dxa"/>
          </w:tcPr>
          <w:p w14:paraId="2CCA52E4" w14:textId="77777777" w:rsidR="00F01D52" w:rsidRPr="00C477D6" w:rsidRDefault="00F01D52" w:rsidP="00C3298F">
            <w:pPr>
              <w:spacing w:after="0"/>
              <w:jc w:val="center"/>
              <w:rPr>
                <w:rFonts w:ascii="Times New Roman" w:hAnsi="Times New Roman"/>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0"/>
              <w:gridCol w:w="1232"/>
            </w:tblGrid>
            <w:tr w:rsidR="00F01D52" w:rsidRPr="00C477D6" w14:paraId="44C2F7B6" w14:textId="77777777" w:rsidTr="00C3298F">
              <w:tc>
                <w:tcPr>
                  <w:tcW w:w="1470" w:type="dxa"/>
                  <w:tcBorders>
                    <w:top w:val="single" w:sz="4" w:space="0" w:color="auto"/>
                    <w:left w:val="single" w:sz="4" w:space="0" w:color="auto"/>
                    <w:bottom w:val="single" w:sz="4" w:space="0" w:color="auto"/>
                    <w:right w:val="single" w:sz="4" w:space="0" w:color="auto"/>
                  </w:tcBorders>
                </w:tcPr>
                <w:p w14:paraId="68DACAD8"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b/>
                      <w:sz w:val="20"/>
                      <w:szCs w:val="20"/>
                      <w:lang w:val="fr-FR"/>
                    </w:rPr>
                    <w:t>Complexe</w:t>
                  </w:r>
                  <w:r w:rsidRPr="00C477D6">
                    <w:rPr>
                      <w:rFonts w:ascii="Times New Roman" w:hAnsi="Times New Roman"/>
                      <w:sz w:val="20"/>
                      <w:szCs w:val="20"/>
                      <w:lang w:val="fr-FR"/>
                    </w:rPr>
                    <w:t xml:space="preserve"> </w:t>
                  </w:r>
                </w:p>
              </w:tc>
              <w:tc>
                <w:tcPr>
                  <w:tcW w:w="1232" w:type="dxa"/>
                  <w:tcBorders>
                    <w:top w:val="single" w:sz="4" w:space="0" w:color="auto"/>
                    <w:left w:val="single" w:sz="4" w:space="0" w:color="auto"/>
                    <w:bottom w:val="single" w:sz="4" w:space="0" w:color="auto"/>
                    <w:right w:val="single" w:sz="4" w:space="0" w:color="auto"/>
                  </w:tcBorders>
                </w:tcPr>
                <w:p w14:paraId="2CA4AE64"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b/>
                      <w:sz w:val="20"/>
                      <w:szCs w:val="20"/>
                      <w:lang w:val="fr-FR"/>
                    </w:rPr>
                    <w:t>Niveau de menaces</w:t>
                  </w:r>
                </w:p>
              </w:tc>
            </w:tr>
            <w:tr w:rsidR="00F01D52" w:rsidRPr="00C477D6" w14:paraId="168D8916" w14:textId="77777777" w:rsidTr="00C3298F">
              <w:tc>
                <w:tcPr>
                  <w:tcW w:w="1470" w:type="dxa"/>
                  <w:tcBorders>
                    <w:top w:val="single" w:sz="4" w:space="0" w:color="auto"/>
                    <w:left w:val="single" w:sz="4" w:space="0" w:color="auto"/>
                    <w:bottom w:val="single" w:sz="4" w:space="0" w:color="auto"/>
                    <w:right w:val="single" w:sz="4" w:space="0" w:color="auto"/>
                  </w:tcBorders>
                </w:tcPr>
                <w:p w14:paraId="06A5E29A"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1 (N-E)</w:t>
                  </w:r>
                </w:p>
              </w:tc>
              <w:tc>
                <w:tcPr>
                  <w:tcW w:w="1232" w:type="dxa"/>
                  <w:tcBorders>
                    <w:top w:val="single" w:sz="4" w:space="0" w:color="auto"/>
                    <w:left w:val="single" w:sz="4" w:space="0" w:color="auto"/>
                    <w:bottom w:val="single" w:sz="4" w:space="0" w:color="auto"/>
                    <w:right w:val="single" w:sz="4" w:space="0" w:color="auto"/>
                  </w:tcBorders>
                </w:tcPr>
                <w:p w14:paraId="24F2ED7D"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67</w:t>
                  </w:r>
                </w:p>
              </w:tc>
            </w:tr>
            <w:tr w:rsidR="00F01D52" w:rsidRPr="00C477D6" w14:paraId="31F83E47" w14:textId="77777777" w:rsidTr="00C3298F">
              <w:tc>
                <w:tcPr>
                  <w:tcW w:w="1470" w:type="dxa"/>
                  <w:tcBorders>
                    <w:top w:val="single" w:sz="4" w:space="0" w:color="auto"/>
                    <w:left w:val="single" w:sz="4" w:space="0" w:color="auto"/>
                    <w:bottom w:val="single" w:sz="4" w:space="0" w:color="auto"/>
                    <w:right w:val="single" w:sz="4" w:space="0" w:color="auto"/>
                  </w:tcBorders>
                </w:tcPr>
                <w:p w14:paraId="4ED0DF11"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2 (S-O)</w:t>
                  </w:r>
                </w:p>
              </w:tc>
              <w:tc>
                <w:tcPr>
                  <w:tcW w:w="1232" w:type="dxa"/>
                  <w:tcBorders>
                    <w:top w:val="single" w:sz="4" w:space="0" w:color="auto"/>
                    <w:left w:val="single" w:sz="4" w:space="0" w:color="auto"/>
                    <w:bottom w:val="single" w:sz="4" w:space="0" w:color="auto"/>
                    <w:right w:val="single" w:sz="4" w:space="0" w:color="auto"/>
                  </w:tcBorders>
                </w:tcPr>
                <w:p w14:paraId="3E0A735B"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52</w:t>
                  </w:r>
                </w:p>
              </w:tc>
            </w:tr>
            <w:tr w:rsidR="00F01D52" w:rsidRPr="00C477D6" w14:paraId="0C48BFE3" w14:textId="77777777" w:rsidTr="00C3298F">
              <w:tc>
                <w:tcPr>
                  <w:tcW w:w="1470" w:type="dxa"/>
                  <w:tcBorders>
                    <w:top w:val="single" w:sz="4" w:space="0" w:color="auto"/>
                    <w:left w:val="single" w:sz="4" w:space="0" w:color="auto"/>
                    <w:bottom w:val="single" w:sz="4" w:space="0" w:color="auto"/>
                    <w:right w:val="single" w:sz="4" w:space="0" w:color="auto"/>
                  </w:tcBorders>
                </w:tcPr>
                <w:p w14:paraId="1B7A09EE"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3 (S-E)</w:t>
                  </w:r>
                </w:p>
              </w:tc>
              <w:tc>
                <w:tcPr>
                  <w:tcW w:w="1232" w:type="dxa"/>
                  <w:tcBorders>
                    <w:top w:val="single" w:sz="4" w:space="0" w:color="auto"/>
                    <w:left w:val="single" w:sz="4" w:space="0" w:color="auto"/>
                    <w:bottom w:val="single" w:sz="4" w:space="0" w:color="auto"/>
                    <w:right w:val="single" w:sz="4" w:space="0" w:color="auto"/>
                  </w:tcBorders>
                </w:tcPr>
                <w:p w14:paraId="33DBA4A9"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53</w:t>
                  </w:r>
                </w:p>
              </w:tc>
            </w:tr>
          </w:tbl>
          <w:p w14:paraId="5DF62ECC" w14:textId="77777777" w:rsidR="00F01D52" w:rsidRPr="00C477D6" w:rsidRDefault="00F01D52" w:rsidP="00C3298F">
            <w:pPr>
              <w:spacing w:after="0"/>
              <w:rPr>
                <w:rFonts w:ascii="Times New Roman" w:hAnsi="Times New Roman"/>
                <w:b/>
                <w:sz w:val="20"/>
                <w:szCs w:val="20"/>
                <w:lang w:val="fr-FR"/>
              </w:rPr>
            </w:pPr>
          </w:p>
        </w:tc>
        <w:tc>
          <w:tcPr>
            <w:tcW w:w="3330" w:type="dxa"/>
          </w:tcPr>
          <w:p w14:paraId="486E1EF3" w14:textId="77777777" w:rsidR="00F01D52" w:rsidRPr="00C477D6" w:rsidRDefault="00F01D52" w:rsidP="00C3298F">
            <w:pPr>
              <w:spacing w:after="0"/>
              <w:jc w:val="center"/>
              <w:rPr>
                <w:rFonts w:ascii="Times New Roman" w:hAnsi="Times New Roman"/>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0"/>
              <w:gridCol w:w="1232"/>
            </w:tblGrid>
            <w:tr w:rsidR="00F01D52" w:rsidRPr="00D308AE" w14:paraId="2636353D" w14:textId="77777777" w:rsidTr="00C3298F">
              <w:tc>
                <w:tcPr>
                  <w:tcW w:w="1470" w:type="dxa"/>
                  <w:tcBorders>
                    <w:top w:val="single" w:sz="4" w:space="0" w:color="auto"/>
                    <w:left w:val="single" w:sz="4" w:space="0" w:color="auto"/>
                    <w:bottom w:val="single" w:sz="4" w:space="0" w:color="auto"/>
                    <w:right w:val="single" w:sz="4" w:space="0" w:color="auto"/>
                  </w:tcBorders>
                </w:tcPr>
                <w:p w14:paraId="43A63E1F"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b/>
                      <w:sz w:val="20"/>
                      <w:szCs w:val="20"/>
                      <w:lang w:val="fr-FR"/>
                    </w:rPr>
                    <w:t>Complexe</w:t>
                  </w:r>
                  <w:r w:rsidRPr="00C477D6">
                    <w:rPr>
                      <w:rFonts w:ascii="Times New Roman" w:hAnsi="Times New Roman"/>
                      <w:sz w:val="20"/>
                      <w:szCs w:val="20"/>
                      <w:lang w:val="fr-FR"/>
                    </w:rPr>
                    <w:t xml:space="preserve"> </w:t>
                  </w:r>
                </w:p>
              </w:tc>
              <w:tc>
                <w:tcPr>
                  <w:tcW w:w="1232" w:type="dxa"/>
                  <w:tcBorders>
                    <w:top w:val="single" w:sz="4" w:space="0" w:color="auto"/>
                    <w:left w:val="single" w:sz="4" w:space="0" w:color="auto"/>
                    <w:bottom w:val="single" w:sz="4" w:space="0" w:color="auto"/>
                    <w:right w:val="single" w:sz="4" w:space="0" w:color="auto"/>
                  </w:tcBorders>
                </w:tcPr>
                <w:p w14:paraId="5BAA100A"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b/>
                      <w:sz w:val="20"/>
                      <w:szCs w:val="20"/>
                      <w:lang w:val="fr-FR"/>
                    </w:rPr>
                    <w:t>Niveau de menaces*</w:t>
                  </w:r>
                </w:p>
              </w:tc>
            </w:tr>
            <w:tr w:rsidR="00F01D52" w:rsidRPr="00D308AE" w14:paraId="462AC2CC" w14:textId="77777777" w:rsidTr="00C3298F">
              <w:tc>
                <w:tcPr>
                  <w:tcW w:w="1470" w:type="dxa"/>
                  <w:tcBorders>
                    <w:top w:val="single" w:sz="4" w:space="0" w:color="auto"/>
                    <w:left w:val="single" w:sz="4" w:space="0" w:color="auto"/>
                    <w:bottom w:val="single" w:sz="4" w:space="0" w:color="auto"/>
                    <w:right w:val="single" w:sz="4" w:space="0" w:color="auto"/>
                  </w:tcBorders>
                </w:tcPr>
                <w:p w14:paraId="08A52454"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1 (N-E)</w:t>
                  </w:r>
                </w:p>
              </w:tc>
              <w:tc>
                <w:tcPr>
                  <w:tcW w:w="1232" w:type="dxa"/>
                  <w:tcBorders>
                    <w:top w:val="single" w:sz="4" w:space="0" w:color="auto"/>
                    <w:left w:val="single" w:sz="4" w:space="0" w:color="auto"/>
                    <w:bottom w:val="single" w:sz="4" w:space="0" w:color="auto"/>
                    <w:right w:val="single" w:sz="4" w:space="0" w:color="auto"/>
                  </w:tcBorders>
                </w:tcPr>
                <w:p w14:paraId="426F62B6"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44</w:t>
                  </w:r>
                </w:p>
              </w:tc>
            </w:tr>
            <w:tr w:rsidR="00F01D52" w:rsidRPr="00D308AE" w14:paraId="5C663D63" w14:textId="77777777" w:rsidTr="00C3298F">
              <w:tc>
                <w:tcPr>
                  <w:tcW w:w="1470" w:type="dxa"/>
                  <w:tcBorders>
                    <w:top w:val="single" w:sz="4" w:space="0" w:color="auto"/>
                    <w:left w:val="single" w:sz="4" w:space="0" w:color="auto"/>
                    <w:bottom w:val="single" w:sz="4" w:space="0" w:color="auto"/>
                    <w:right w:val="single" w:sz="4" w:space="0" w:color="auto"/>
                  </w:tcBorders>
                </w:tcPr>
                <w:p w14:paraId="717FEE6A"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2 (S-O)</w:t>
                  </w:r>
                </w:p>
              </w:tc>
              <w:tc>
                <w:tcPr>
                  <w:tcW w:w="1232" w:type="dxa"/>
                  <w:tcBorders>
                    <w:top w:val="single" w:sz="4" w:space="0" w:color="auto"/>
                    <w:left w:val="single" w:sz="4" w:space="0" w:color="auto"/>
                    <w:bottom w:val="single" w:sz="4" w:space="0" w:color="auto"/>
                    <w:right w:val="single" w:sz="4" w:space="0" w:color="auto"/>
                  </w:tcBorders>
                </w:tcPr>
                <w:p w14:paraId="53EA3E56"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29</w:t>
                  </w:r>
                </w:p>
              </w:tc>
            </w:tr>
            <w:tr w:rsidR="00F01D52" w:rsidRPr="00D308AE" w14:paraId="543C2399" w14:textId="77777777" w:rsidTr="00C3298F">
              <w:tc>
                <w:tcPr>
                  <w:tcW w:w="1470" w:type="dxa"/>
                  <w:tcBorders>
                    <w:top w:val="single" w:sz="4" w:space="0" w:color="auto"/>
                    <w:left w:val="single" w:sz="4" w:space="0" w:color="auto"/>
                    <w:bottom w:val="single" w:sz="4" w:space="0" w:color="auto"/>
                    <w:right w:val="single" w:sz="4" w:space="0" w:color="auto"/>
                  </w:tcBorders>
                </w:tcPr>
                <w:p w14:paraId="594DD821"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3 (S-E)</w:t>
                  </w:r>
                </w:p>
              </w:tc>
              <w:tc>
                <w:tcPr>
                  <w:tcW w:w="1232" w:type="dxa"/>
                  <w:tcBorders>
                    <w:top w:val="single" w:sz="4" w:space="0" w:color="auto"/>
                    <w:left w:val="single" w:sz="4" w:space="0" w:color="auto"/>
                    <w:bottom w:val="single" w:sz="4" w:space="0" w:color="auto"/>
                    <w:right w:val="single" w:sz="4" w:space="0" w:color="auto"/>
                  </w:tcBorders>
                </w:tcPr>
                <w:p w14:paraId="1A6949AD"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32</w:t>
                  </w:r>
                </w:p>
              </w:tc>
            </w:tr>
          </w:tbl>
          <w:p w14:paraId="222E95CD" w14:textId="77777777" w:rsidR="00F01D52" w:rsidRPr="00C477D6" w:rsidRDefault="00F01D52" w:rsidP="00C3298F">
            <w:pPr>
              <w:spacing w:after="0"/>
              <w:rPr>
                <w:rFonts w:ascii="Times New Roman" w:hAnsi="Times New Roman"/>
                <w:b/>
                <w:sz w:val="20"/>
                <w:szCs w:val="20"/>
                <w:lang w:val="fr-FR"/>
              </w:rPr>
            </w:pPr>
            <w:r w:rsidRPr="00C477D6">
              <w:rPr>
                <w:rFonts w:ascii="Times New Roman" w:hAnsi="Times New Roman"/>
                <w:sz w:val="20"/>
                <w:szCs w:val="20"/>
                <w:lang w:val="fr-FR"/>
              </w:rPr>
              <w:t>Voir l’annexe ProDoc pour des précisions sur les cibles par variable METT</w:t>
            </w:r>
          </w:p>
        </w:tc>
        <w:tc>
          <w:tcPr>
            <w:tcW w:w="1270" w:type="dxa"/>
          </w:tcPr>
          <w:p w14:paraId="70359E8E"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Ateliers METT avec les gérants d’AP</w:t>
            </w:r>
          </w:p>
        </w:tc>
        <w:tc>
          <w:tcPr>
            <w:tcW w:w="1718" w:type="dxa"/>
          </w:tcPr>
          <w:p w14:paraId="5410998F"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Les AP sont exposées à des menaces non couvertes par le projet</w:t>
            </w:r>
          </w:p>
        </w:tc>
      </w:tr>
      <w:tr w:rsidR="00F01D52" w:rsidRPr="00D308AE" w14:paraId="1648392E" w14:textId="77777777" w:rsidTr="00C3298F">
        <w:tc>
          <w:tcPr>
            <w:tcW w:w="1818" w:type="dxa"/>
            <w:vMerge/>
          </w:tcPr>
          <w:p w14:paraId="74B053DD" w14:textId="77777777" w:rsidR="00F01D52" w:rsidRPr="00C477D6" w:rsidRDefault="00F01D52" w:rsidP="00C3298F">
            <w:pPr>
              <w:rPr>
                <w:rFonts w:ascii="Times New Roman" w:hAnsi="Times New Roman"/>
                <w:b/>
                <w:bCs/>
                <w:sz w:val="20"/>
                <w:szCs w:val="20"/>
                <w:lang w:val="fr-FR"/>
              </w:rPr>
            </w:pPr>
          </w:p>
        </w:tc>
        <w:tc>
          <w:tcPr>
            <w:tcW w:w="2070" w:type="dxa"/>
          </w:tcPr>
          <w:p w14:paraId="2B8E43B1" w14:textId="77777777" w:rsidR="00F01D52" w:rsidRPr="00C477D6" w:rsidRDefault="00F01D52" w:rsidP="00F01D52">
            <w:pPr>
              <w:pStyle w:val="Prrafodelista1"/>
              <w:numPr>
                <w:ilvl w:val="0"/>
                <w:numId w:val="41"/>
              </w:numPr>
              <w:tabs>
                <w:tab w:val="left" w:pos="342"/>
              </w:tabs>
              <w:ind w:left="-108" w:firstLine="0"/>
              <w:contextualSpacing/>
              <w:rPr>
                <w:rFonts w:ascii="Times New Roman" w:hAnsi="Times New Roman"/>
                <w:sz w:val="20"/>
                <w:szCs w:val="20"/>
                <w:lang w:val="fr-FR"/>
              </w:rPr>
            </w:pPr>
            <w:r w:rsidRPr="00C477D6">
              <w:rPr>
                <w:rFonts w:ascii="Times New Roman" w:hAnsi="Times New Roman"/>
                <w:sz w:val="20"/>
                <w:szCs w:val="20"/>
                <w:lang w:val="fr-FR"/>
              </w:rPr>
              <w:t>Notation d’efficacité de gestion d’AP cibles (y compris les améliorations au plan des infrastructures et de la mise en vigueur) mesurée au moyen de l’outil de suivi de l’efficacité de gestion du FEM (METT)</w:t>
            </w:r>
          </w:p>
        </w:tc>
        <w:tc>
          <w:tcPr>
            <w:tcW w:w="2970" w:type="dxa"/>
          </w:tcPr>
          <w:p w14:paraId="0BC7A144" w14:textId="77777777" w:rsidR="00F01D52" w:rsidRPr="00C477D6" w:rsidRDefault="00F01D52" w:rsidP="00C3298F">
            <w:pPr>
              <w:spacing w:after="0"/>
              <w:jc w:val="center"/>
              <w:rPr>
                <w:rFonts w:ascii="Times New Roman" w:hAnsi="Times New Roman"/>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0"/>
              <w:gridCol w:w="1492"/>
            </w:tblGrid>
            <w:tr w:rsidR="00F01D52" w:rsidRPr="00C477D6" w14:paraId="77C87418" w14:textId="77777777" w:rsidTr="00C3298F">
              <w:tc>
                <w:tcPr>
                  <w:tcW w:w="1210" w:type="dxa"/>
                  <w:tcBorders>
                    <w:top w:val="single" w:sz="4" w:space="0" w:color="auto"/>
                    <w:left w:val="single" w:sz="4" w:space="0" w:color="auto"/>
                    <w:bottom w:val="single" w:sz="4" w:space="0" w:color="auto"/>
                    <w:right w:val="single" w:sz="4" w:space="0" w:color="auto"/>
                  </w:tcBorders>
                </w:tcPr>
                <w:p w14:paraId="04825784"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b/>
                      <w:sz w:val="20"/>
                      <w:szCs w:val="20"/>
                      <w:lang w:val="fr-FR"/>
                    </w:rPr>
                    <w:t>Complexe</w:t>
                  </w:r>
                  <w:r w:rsidRPr="00C477D6">
                    <w:rPr>
                      <w:rFonts w:ascii="Times New Roman" w:hAnsi="Times New Roman"/>
                      <w:sz w:val="20"/>
                      <w:szCs w:val="20"/>
                      <w:lang w:val="fr-FR"/>
                    </w:rPr>
                    <w:t xml:space="preserve"> </w:t>
                  </w:r>
                </w:p>
              </w:tc>
              <w:tc>
                <w:tcPr>
                  <w:tcW w:w="1492" w:type="dxa"/>
                  <w:tcBorders>
                    <w:top w:val="single" w:sz="4" w:space="0" w:color="auto"/>
                    <w:left w:val="single" w:sz="4" w:space="0" w:color="auto"/>
                    <w:bottom w:val="single" w:sz="4" w:space="0" w:color="auto"/>
                    <w:right w:val="single" w:sz="4" w:space="0" w:color="auto"/>
                  </w:tcBorders>
                </w:tcPr>
                <w:p w14:paraId="17642412"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b/>
                      <w:sz w:val="20"/>
                      <w:szCs w:val="20"/>
                      <w:lang w:val="fr-FR"/>
                    </w:rPr>
                    <w:t>Notation d’efficacité de gestion</w:t>
                  </w:r>
                </w:p>
              </w:tc>
            </w:tr>
            <w:tr w:rsidR="00F01D52" w:rsidRPr="00C477D6" w14:paraId="092CDD89" w14:textId="77777777" w:rsidTr="00C3298F">
              <w:tc>
                <w:tcPr>
                  <w:tcW w:w="1210" w:type="dxa"/>
                  <w:tcBorders>
                    <w:top w:val="single" w:sz="4" w:space="0" w:color="auto"/>
                    <w:left w:val="single" w:sz="4" w:space="0" w:color="auto"/>
                    <w:bottom w:val="single" w:sz="4" w:space="0" w:color="auto"/>
                    <w:right w:val="single" w:sz="4" w:space="0" w:color="auto"/>
                  </w:tcBorders>
                </w:tcPr>
                <w:p w14:paraId="601AA757"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1 (N-E)</w:t>
                  </w:r>
                </w:p>
              </w:tc>
              <w:tc>
                <w:tcPr>
                  <w:tcW w:w="1492" w:type="dxa"/>
                  <w:tcBorders>
                    <w:top w:val="single" w:sz="4" w:space="0" w:color="auto"/>
                    <w:left w:val="single" w:sz="4" w:space="0" w:color="auto"/>
                    <w:bottom w:val="single" w:sz="4" w:space="0" w:color="auto"/>
                    <w:right w:val="single" w:sz="4" w:space="0" w:color="auto"/>
                  </w:tcBorders>
                </w:tcPr>
                <w:p w14:paraId="7992A0B9"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10</w:t>
                  </w:r>
                </w:p>
              </w:tc>
            </w:tr>
            <w:tr w:rsidR="00F01D52" w:rsidRPr="00C477D6" w14:paraId="3D649196" w14:textId="77777777" w:rsidTr="00C3298F">
              <w:tc>
                <w:tcPr>
                  <w:tcW w:w="1210" w:type="dxa"/>
                  <w:tcBorders>
                    <w:top w:val="single" w:sz="4" w:space="0" w:color="auto"/>
                    <w:left w:val="single" w:sz="4" w:space="0" w:color="auto"/>
                    <w:bottom w:val="single" w:sz="4" w:space="0" w:color="auto"/>
                    <w:right w:val="single" w:sz="4" w:space="0" w:color="auto"/>
                  </w:tcBorders>
                </w:tcPr>
                <w:p w14:paraId="193B7BDB"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2 (S-O)</w:t>
                  </w:r>
                </w:p>
              </w:tc>
              <w:tc>
                <w:tcPr>
                  <w:tcW w:w="1492" w:type="dxa"/>
                  <w:tcBorders>
                    <w:top w:val="single" w:sz="4" w:space="0" w:color="auto"/>
                    <w:left w:val="single" w:sz="4" w:space="0" w:color="auto"/>
                    <w:bottom w:val="single" w:sz="4" w:space="0" w:color="auto"/>
                    <w:right w:val="single" w:sz="4" w:space="0" w:color="auto"/>
                  </w:tcBorders>
                </w:tcPr>
                <w:p w14:paraId="1A0B450C"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5</w:t>
                  </w:r>
                </w:p>
              </w:tc>
            </w:tr>
            <w:tr w:rsidR="00F01D52" w:rsidRPr="00C477D6" w14:paraId="23A861CF" w14:textId="77777777" w:rsidTr="00C3298F">
              <w:tc>
                <w:tcPr>
                  <w:tcW w:w="1210" w:type="dxa"/>
                  <w:tcBorders>
                    <w:top w:val="single" w:sz="4" w:space="0" w:color="auto"/>
                    <w:left w:val="single" w:sz="4" w:space="0" w:color="auto"/>
                    <w:bottom w:val="single" w:sz="4" w:space="0" w:color="auto"/>
                    <w:right w:val="single" w:sz="4" w:space="0" w:color="auto"/>
                  </w:tcBorders>
                </w:tcPr>
                <w:p w14:paraId="5631F21F"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3 (S-E)</w:t>
                  </w:r>
                </w:p>
              </w:tc>
              <w:tc>
                <w:tcPr>
                  <w:tcW w:w="1492" w:type="dxa"/>
                  <w:tcBorders>
                    <w:top w:val="single" w:sz="4" w:space="0" w:color="auto"/>
                    <w:left w:val="single" w:sz="4" w:space="0" w:color="auto"/>
                    <w:bottom w:val="single" w:sz="4" w:space="0" w:color="auto"/>
                    <w:right w:val="single" w:sz="4" w:space="0" w:color="auto"/>
                  </w:tcBorders>
                </w:tcPr>
                <w:p w14:paraId="552265CE"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5</w:t>
                  </w:r>
                </w:p>
              </w:tc>
            </w:tr>
          </w:tbl>
          <w:p w14:paraId="0DBD111A" w14:textId="77777777" w:rsidR="00F01D52" w:rsidRPr="00C477D6" w:rsidRDefault="00F01D52" w:rsidP="00C3298F">
            <w:pPr>
              <w:spacing w:after="0"/>
              <w:rPr>
                <w:rFonts w:ascii="Times New Roman" w:hAnsi="Times New Roman"/>
                <w:b/>
                <w:sz w:val="20"/>
                <w:szCs w:val="20"/>
                <w:lang w:val="fr-FR"/>
              </w:rPr>
            </w:pPr>
          </w:p>
        </w:tc>
        <w:tc>
          <w:tcPr>
            <w:tcW w:w="3330" w:type="dxa"/>
          </w:tcPr>
          <w:p w14:paraId="2945D030" w14:textId="77777777" w:rsidR="00F01D52" w:rsidRPr="00C477D6" w:rsidRDefault="00F01D52" w:rsidP="00C3298F">
            <w:pPr>
              <w:spacing w:after="0"/>
              <w:jc w:val="center"/>
              <w:rPr>
                <w:rFonts w:ascii="Times New Roman" w:hAnsi="Times New Roman"/>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7"/>
              <w:gridCol w:w="1820"/>
            </w:tblGrid>
            <w:tr w:rsidR="00F01D52" w:rsidRPr="00D308AE" w14:paraId="1C856524" w14:textId="77777777" w:rsidTr="00C3298F">
              <w:tc>
                <w:tcPr>
                  <w:tcW w:w="1217" w:type="dxa"/>
                  <w:tcBorders>
                    <w:top w:val="single" w:sz="4" w:space="0" w:color="auto"/>
                    <w:left w:val="single" w:sz="4" w:space="0" w:color="auto"/>
                    <w:bottom w:val="single" w:sz="4" w:space="0" w:color="auto"/>
                    <w:right w:val="single" w:sz="4" w:space="0" w:color="auto"/>
                  </w:tcBorders>
                </w:tcPr>
                <w:p w14:paraId="76508EB0"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b/>
                      <w:sz w:val="20"/>
                      <w:szCs w:val="20"/>
                      <w:lang w:val="fr-FR"/>
                    </w:rPr>
                    <w:t>Complexe</w:t>
                  </w:r>
                  <w:r w:rsidRPr="00C477D6">
                    <w:rPr>
                      <w:rFonts w:ascii="Times New Roman" w:hAnsi="Times New Roman"/>
                      <w:sz w:val="20"/>
                      <w:szCs w:val="20"/>
                      <w:lang w:val="fr-FR"/>
                    </w:rPr>
                    <w:t xml:space="preserve"> </w:t>
                  </w:r>
                </w:p>
              </w:tc>
              <w:tc>
                <w:tcPr>
                  <w:tcW w:w="1820" w:type="dxa"/>
                  <w:tcBorders>
                    <w:top w:val="single" w:sz="4" w:space="0" w:color="auto"/>
                    <w:left w:val="single" w:sz="4" w:space="0" w:color="auto"/>
                    <w:bottom w:val="single" w:sz="4" w:space="0" w:color="auto"/>
                    <w:right w:val="single" w:sz="4" w:space="0" w:color="auto"/>
                  </w:tcBorders>
                </w:tcPr>
                <w:p w14:paraId="0B7EDA32"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b/>
                      <w:sz w:val="20"/>
                      <w:szCs w:val="20"/>
                      <w:lang w:val="fr-FR"/>
                    </w:rPr>
                    <w:t>Notation d’efficacité de gestion*</w:t>
                  </w:r>
                </w:p>
              </w:tc>
            </w:tr>
            <w:tr w:rsidR="00F01D52" w:rsidRPr="00D308AE" w14:paraId="2CC291DC" w14:textId="77777777" w:rsidTr="00C3298F">
              <w:tc>
                <w:tcPr>
                  <w:tcW w:w="1217" w:type="dxa"/>
                  <w:tcBorders>
                    <w:top w:val="single" w:sz="4" w:space="0" w:color="auto"/>
                    <w:left w:val="single" w:sz="4" w:space="0" w:color="auto"/>
                    <w:bottom w:val="single" w:sz="4" w:space="0" w:color="auto"/>
                    <w:right w:val="single" w:sz="4" w:space="0" w:color="auto"/>
                  </w:tcBorders>
                </w:tcPr>
                <w:p w14:paraId="4485D9AA"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1 (N-E)</w:t>
                  </w:r>
                </w:p>
              </w:tc>
              <w:tc>
                <w:tcPr>
                  <w:tcW w:w="1820" w:type="dxa"/>
                  <w:tcBorders>
                    <w:top w:val="single" w:sz="4" w:space="0" w:color="auto"/>
                    <w:left w:val="single" w:sz="4" w:space="0" w:color="auto"/>
                    <w:bottom w:val="single" w:sz="4" w:space="0" w:color="auto"/>
                    <w:right w:val="single" w:sz="4" w:space="0" w:color="auto"/>
                  </w:tcBorders>
                </w:tcPr>
                <w:p w14:paraId="5DFC2274"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49</w:t>
                  </w:r>
                </w:p>
              </w:tc>
            </w:tr>
            <w:tr w:rsidR="00F01D52" w:rsidRPr="00D308AE" w14:paraId="67A20659" w14:textId="77777777" w:rsidTr="00C3298F">
              <w:tc>
                <w:tcPr>
                  <w:tcW w:w="1217" w:type="dxa"/>
                  <w:tcBorders>
                    <w:top w:val="single" w:sz="4" w:space="0" w:color="auto"/>
                    <w:left w:val="single" w:sz="4" w:space="0" w:color="auto"/>
                    <w:bottom w:val="single" w:sz="4" w:space="0" w:color="auto"/>
                    <w:right w:val="single" w:sz="4" w:space="0" w:color="auto"/>
                  </w:tcBorders>
                </w:tcPr>
                <w:p w14:paraId="3F6276F8"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2 (S-O)</w:t>
                  </w:r>
                </w:p>
              </w:tc>
              <w:tc>
                <w:tcPr>
                  <w:tcW w:w="1820" w:type="dxa"/>
                  <w:tcBorders>
                    <w:top w:val="single" w:sz="4" w:space="0" w:color="auto"/>
                    <w:left w:val="single" w:sz="4" w:space="0" w:color="auto"/>
                    <w:bottom w:val="single" w:sz="4" w:space="0" w:color="auto"/>
                    <w:right w:val="single" w:sz="4" w:space="0" w:color="auto"/>
                  </w:tcBorders>
                </w:tcPr>
                <w:p w14:paraId="3F7ADDF6"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48</w:t>
                  </w:r>
                </w:p>
              </w:tc>
            </w:tr>
            <w:tr w:rsidR="00F01D52" w:rsidRPr="00D308AE" w14:paraId="22A15544" w14:textId="77777777" w:rsidTr="00C3298F">
              <w:tc>
                <w:tcPr>
                  <w:tcW w:w="1217" w:type="dxa"/>
                  <w:tcBorders>
                    <w:top w:val="single" w:sz="4" w:space="0" w:color="auto"/>
                    <w:left w:val="single" w:sz="4" w:space="0" w:color="auto"/>
                    <w:bottom w:val="single" w:sz="4" w:space="0" w:color="auto"/>
                    <w:right w:val="single" w:sz="4" w:space="0" w:color="auto"/>
                  </w:tcBorders>
                </w:tcPr>
                <w:p w14:paraId="4DDA7852"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3 (S-E)</w:t>
                  </w:r>
                </w:p>
              </w:tc>
              <w:tc>
                <w:tcPr>
                  <w:tcW w:w="1820" w:type="dxa"/>
                  <w:tcBorders>
                    <w:top w:val="single" w:sz="4" w:space="0" w:color="auto"/>
                    <w:left w:val="single" w:sz="4" w:space="0" w:color="auto"/>
                    <w:bottom w:val="single" w:sz="4" w:space="0" w:color="auto"/>
                    <w:right w:val="single" w:sz="4" w:space="0" w:color="auto"/>
                  </w:tcBorders>
                </w:tcPr>
                <w:p w14:paraId="5146C285" w14:textId="77777777" w:rsidR="00F01D52" w:rsidRPr="00C477D6" w:rsidRDefault="00F01D52" w:rsidP="00C3298F">
                  <w:pPr>
                    <w:spacing w:after="0"/>
                    <w:jc w:val="center"/>
                    <w:rPr>
                      <w:rFonts w:ascii="Times New Roman" w:hAnsi="Times New Roman"/>
                      <w:sz w:val="20"/>
                      <w:szCs w:val="20"/>
                      <w:lang w:val="fr-FR"/>
                    </w:rPr>
                  </w:pPr>
                  <w:r w:rsidRPr="00C477D6">
                    <w:rPr>
                      <w:rFonts w:ascii="Times New Roman" w:hAnsi="Times New Roman"/>
                      <w:sz w:val="20"/>
                      <w:szCs w:val="20"/>
                      <w:lang w:val="fr-FR"/>
                    </w:rPr>
                    <w:t>48</w:t>
                  </w:r>
                </w:p>
              </w:tc>
            </w:tr>
          </w:tbl>
          <w:p w14:paraId="2250C93A" w14:textId="77777777" w:rsidR="00F01D52" w:rsidRPr="00C477D6" w:rsidRDefault="00F01D52" w:rsidP="00C3298F">
            <w:pPr>
              <w:spacing w:after="0"/>
              <w:rPr>
                <w:rFonts w:ascii="Times New Roman" w:hAnsi="Times New Roman"/>
                <w:sz w:val="20"/>
                <w:szCs w:val="20"/>
                <w:lang w:val="fr-FR"/>
              </w:rPr>
            </w:pPr>
            <w:r w:rsidRPr="00C477D6">
              <w:rPr>
                <w:rFonts w:ascii="Times New Roman" w:hAnsi="Times New Roman"/>
                <w:sz w:val="20"/>
                <w:szCs w:val="20"/>
                <w:lang w:val="fr-FR"/>
              </w:rPr>
              <w:t>*Voir l’annexe ProDoc pour des précisions sur les cibles par variable METT</w:t>
            </w:r>
          </w:p>
        </w:tc>
        <w:tc>
          <w:tcPr>
            <w:tcW w:w="1270" w:type="dxa"/>
          </w:tcPr>
          <w:p w14:paraId="10448067"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Ateliers METT avec les gérants d’AP</w:t>
            </w:r>
          </w:p>
        </w:tc>
        <w:tc>
          <w:tcPr>
            <w:tcW w:w="1718" w:type="dxa"/>
          </w:tcPr>
          <w:p w14:paraId="2EFEAA17" w14:textId="77777777" w:rsidR="00F01D52" w:rsidRPr="00C477D6" w:rsidRDefault="00F01D52" w:rsidP="00C3298F">
            <w:pPr>
              <w:pStyle w:val="Prrafodelista1"/>
              <w:tabs>
                <w:tab w:val="left" w:pos="342"/>
              </w:tabs>
              <w:spacing w:after="60"/>
              <w:ind w:left="-115" w:right="-86"/>
              <w:rPr>
                <w:rFonts w:ascii="Times New Roman" w:hAnsi="Times New Roman"/>
                <w:sz w:val="20"/>
                <w:szCs w:val="20"/>
                <w:lang w:val="fr-FR"/>
              </w:rPr>
            </w:pPr>
            <w:r w:rsidRPr="00C477D6">
              <w:rPr>
                <w:rFonts w:ascii="Times New Roman" w:hAnsi="Times New Roman"/>
                <w:sz w:val="20"/>
                <w:szCs w:val="20"/>
                <w:lang w:val="fr-FR"/>
              </w:rPr>
              <w:t>Engagement insuffisant du gouvernement en termes de réglementation et d’engagement de ressources</w:t>
            </w:r>
          </w:p>
          <w:p w14:paraId="7ACFF072" w14:textId="77777777" w:rsidR="00F01D52" w:rsidRPr="00C477D6" w:rsidRDefault="00F01D52" w:rsidP="00C3298F">
            <w:pPr>
              <w:pStyle w:val="Prrafodelista1"/>
              <w:tabs>
                <w:tab w:val="left" w:pos="342"/>
              </w:tabs>
              <w:ind w:left="-108"/>
              <w:rPr>
                <w:rFonts w:ascii="Times New Roman" w:hAnsi="Times New Roman"/>
                <w:sz w:val="20"/>
                <w:szCs w:val="20"/>
                <w:lang w:val="fr-FR"/>
              </w:rPr>
            </w:pPr>
            <w:r w:rsidRPr="00C477D6">
              <w:rPr>
                <w:rFonts w:ascii="Times New Roman" w:hAnsi="Times New Roman"/>
                <w:sz w:val="20"/>
                <w:szCs w:val="20"/>
                <w:lang w:val="fr-FR"/>
              </w:rPr>
              <w:t xml:space="preserve">Adoption insuffisante par les communautés locales </w:t>
            </w:r>
          </w:p>
        </w:tc>
      </w:tr>
    </w:tbl>
    <w:p w14:paraId="6BC6659C" w14:textId="77777777" w:rsidR="00F01D52" w:rsidRDefault="00F01D52" w:rsidP="00F01D52">
      <w:pPr>
        <w:rPr>
          <w:rFonts w:cstheme="minorHAnsi"/>
          <w:sz w:val="24"/>
          <w:szCs w:val="24"/>
          <w:lang w:val="fr-FR"/>
        </w:rPr>
      </w:pPr>
    </w:p>
    <w:p w14:paraId="353511F3" w14:textId="77777777" w:rsidR="00F01D52" w:rsidRDefault="00F01D52" w:rsidP="00F01D52">
      <w:pPr>
        <w:rPr>
          <w:rFonts w:cstheme="minorHAnsi"/>
          <w:sz w:val="24"/>
          <w:szCs w:val="24"/>
          <w:lang w:val="fr-FR"/>
        </w:rPr>
      </w:pPr>
    </w:p>
    <w:p w14:paraId="73AD35B7" w14:textId="77777777" w:rsidR="00E24861" w:rsidRDefault="00E24861" w:rsidP="00695E58">
      <w:pPr>
        <w:rPr>
          <w:rFonts w:cstheme="minorHAnsi"/>
          <w:lang w:val="fr-FR"/>
        </w:rPr>
        <w:sectPr w:rsidR="00E24861" w:rsidSect="00F01D52">
          <w:pgSz w:w="15840" w:h="12240" w:orient="landscape"/>
          <w:pgMar w:top="1440" w:right="1440" w:bottom="1440" w:left="1440" w:header="720" w:footer="720" w:gutter="0"/>
          <w:pgNumType w:start="1"/>
          <w:cols w:space="720"/>
          <w:docGrid w:linePitch="360"/>
        </w:sectPr>
      </w:pPr>
    </w:p>
    <w:p w14:paraId="12B5BD09" w14:textId="77777777" w:rsidR="00E24861" w:rsidRPr="00017125" w:rsidRDefault="00E24861" w:rsidP="00E24861">
      <w:pPr>
        <w:shd w:val="clear" w:color="auto" w:fill="E2EFD9" w:themeFill="accent6" w:themeFillTint="33"/>
        <w:rPr>
          <w:rFonts w:cstheme="minorHAnsi"/>
          <w:b/>
          <w:bCs/>
          <w:lang w:val="fr-FR"/>
        </w:rPr>
      </w:pPr>
      <w:r w:rsidRPr="00017125">
        <w:rPr>
          <w:rFonts w:cstheme="minorHAnsi"/>
          <w:b/>
          <w:bCs/>
          <w:lang w:val="fr-FR"/>
        </w:rPr>
        <w:lastRenderedPageBreak/>
        <w:t xml:space="preserve">Annexe </w:t>
      </w:r>
      <w:r>
        <w:rPr>
          <w:rFonts w:cstheme="minorHAnsi"/>
          <w:b/>
          <w:bCs/>
          <w:lang w:val="fr-FR"/>
        </w:rPr>
        <w:t>B</w:t>
      </w:r>
      <w:r w:rsidRPr="00017125">
        <w:rPr>
          <w:rFonts w:cstheme="minorHAnsi"/>
          <w:b/>
          <w:bCs/>
          <w:lang w:val="fr-FR"/>
        </w:rPr>
        <w:t xml:space="preserve"> : Liste des documents à examiner par l’évaluateur </w:t>
      </w:r>
    </w:p>
    <w:p w14:paraId="6121B5E5" w14:textId="77777777" w:rsidR="00E24861" w:rsidRPr="00017125" w:rsidRDefault="00E24861" w:rsidP="00E24861">
      <w:pPr>
        <w:pStyle w:val="ListParagraph"/>
        <w:numPr>
          <w:ilvl w:val="0"/>
          <w:numId w:val="43"/>
        </w:numPr>
        <w:spacing w:after="200" w:line="276" w:lineRule="auto"/>
        <w:jc w:val="both"/>
        <w:rPr>
          <w:rFonts w:cstheme="minorHAnsi"/>
          <w:lang w:val="fr-FR"/>
        </w:rPr>
      </w:pPr>
      <w:r w:rsidRPr="00017125">
        <w:rPr>
          <w:rFonts w:cstheme="minorHAnsi"/>
          <w:lang w:val="fr-FR"/>
        </w:rPr>
        <w:t>Document de projet (PRODOC) et « GEF CEO Endorsement Request » ;</w:t>
      </w:r>
    </w:p>
    <w:p w14:paraId="654BF1CC" w14:textId="77777777" w:rsidR="00E24861" w:rsidRPr="00017125" w:rsidRDefault="00E24861" w:rsidP="00E24861">
      <w:pPr>
        <w:pStyle w:val="ListParagraph"/>
        <w:numPr>
          <w:ilvl w:val="0"/>
          <w:numId w:val="43"/>
        </w:numPr>
        <w:spacing w:after="200" w:line="276" w:lineRule="auto"/>
        <w:jc w:val="both"/>
        <w:rPr>
          <w:rFonts w:cstheme="minorHAnsi"/>
          <w:lang w:val="fr-FR"/>
        </w:rPr>
      </w:pPr>
      <w:r w:rsidRPr="00017125">
        <w:rPr>
          <w:rFonts w:cstheme="minorHAnsi"/>
          <w:lang w:val="fr-FR"/>
        </w:rPr>
        <w:t xml:space="preserve">Rapports des études thématiques réalisées dans le cadre du projet ; </w:t>
      </w:r>
    </w:p>
    <w:p w14:paraId="2D88169F" w14:textId="77777777" w:rsidR="00E24861" w:rsidRPr="00017125" w:rsidRDefault="00E24861" w:rsidP="00E24861">
      <w:pPr>
        <w:pStyle w:val="ListParagraph"/>
        <w:numPr>
          <w:ilvl w:val="0"/>
          <w:numId w:val="43"/>
        </w:numPr>
        <w:spacing w:after="200" w:line="276" w:lineRule="auto"/>
        <w:jc w:val="both"/>
        <w:rPr>
          <w:rFonts w:cstheme="minorHAnsi"/>
          <w:lang w:val="fr-FR"/>
        </w:rPr>
      </w:pPr>
      <w:r w:rsidRPr="00017125">
        <w:rPr>
          <w:rFonts w:cstheme="minorHAnsi"/>
          <w:lang w:val="fr-FR"/>
        </w:rPr>
        <w:t>Rapports périodiques d’avancement du projet ;</w:t>
      </w:r>
    </w:p>
    <w:p w14:paraId="58D8A0BC" w14:textId="77777777" w:rsidR="00E24861" w:rsidRPr="00017125" w:rsidRDefault="00E24861" w:rsidP="00E24861">
      <w:pPr>
        <w:pStyle w:val="ListParagraph"/>
        <w:numPr>
          <w:ilvl w:val="0"/>
          <w:numId w:val="43"/>
        </w:numPr>
        <w:spacing w:after="200" w:line="276" w:lineRule="auto"/>
        <w:jc w:val="both"/>
        <w:rPr>
          <w:rFonts w:cstheme="minorHAnsi"/>
          <w:lang w:val="fr-FR"/>
        </w:rPr>
      </w:pPr>
      <w:r w:rsidRPr="00017125">
        <w:rPr>
          <w:rFonts w:cstheme="minorHAnsi"/>
          <w:lang w:val="fr-FR"/>
        </w:rPr>
        <w:t>Rapports sur les bilans d’exécution physique et financière du projet ;</w:t>
      </w:r>
    </w:p>
    <w:p w14:paraId="099B3760" w14:textId="77777777" w:rsidR="00E24861" w:rsidRPr="00017125" w:rsidRDefault="00E24861" w:rsidP="00E24861">
      <w:pPr>
        <w:pStyle w:val="ListParagraph"/>
        <w:numPr>
          <w:ilvl w:val="0"/>
          <w:numId w:val="43"/>
        </w:numPr>
        <w:spacing w:after="200" w:line="276" w:lineRule="auto"/>
        <w:jc w:val="both"/>
        <w:rPr>
          <w:rFonts w:cstheme="minorHAnsi"/>
          <w:lang w:val="fr-FR"/>
        </w:rPr>
      </w:pPr>
      <w:r w:rsidRPr="00017125">
        <w:rPr>
          <w:rFonts w:cstheme="minorHAnsi"/>
          <w:lang w:val="fr-FR"/>
        </w:rPr>
        <w:t>Les comptes-rendus des principales réunions et ateliers (comité pilotage, ateliers de formation, etc…)</w:t>
      </w:r>
    </w:p>
    <w:p w14:paraId="22A800A5" w14:textId="77777777" w:rsidR="00E24861" w:rsidRPr="00017125" w:rsidRDefault="00E24861" w:rsidP="00E24861">
      <w:pPr>
        <w:pStyle w:val="ListParagraph"/>
        <w:numPr>
          <w:ilvl w:val="0"/>
          <w:numId w:val="43"/>
        </w:numPr>
        <w:spacing w:after="200" w:line="276" w:lineRule="auto"/>
        <w:jc w:val="both"/>
        <w:rPr>
          <w:rFonts w:cstheme="minorHAnsi"/>
          <w:lang w:val="fr-FR"/>
        </w:rPr>
      </w:pPr>
      <w:r w:rsidRPr="00017125">
        <w:rPr>
          <w:rFonts w:cstheme="minorHAnsi"/>
          <w:lang w:val="fr-FR"/>
        </w:rPr>
        <w:t>Rapport d’audit ;</w:t>
      </w:r>
    </w:p>
    <w:p w14:paraId="222D7835" w14:textId="77777777" w:rsidR="00E24861" w:rsidRPr="00017125" w:rsidRDefault="00E24861" w:rsidP="00E24861">
      <w:pPr>
        <w:pStyle w:val="ListParagraph"/>
        <w:numPr>
          <w:ilvl w:val="0"/>
          <w:numId w:val="43"/>
        </w:numPr>
        <w:spacing w:after="200" w:line="276" w:lineRule="auto"/>
        <w:jc w:val="both"/>
        <w:rPr>
          <w:rFonts w:cstheme="minorHAnsi"/>
          <w:lang w:val="fr-FR"/>
        </w:rPr>
      </w:pPr>
      <w:r w:rsidRPr="00017125">
        <w:rPr>
          <w:rFonts w:cstheme="minorHAnsi"/>
          <w:lang w:val="fr-FR"/>
        </w:rPr>
        <w:t xml:space="preserve"> Rapports annuels PIR du projet ;</w:t>
      </w:r>
    </w:p>
    <w:p w14:paraId="456960EC" w14:textId="77777777" w:rsidR="00E24861" w:rsidRPr="00017125" w:rsidRDefault="00E24861" w:rsidP="00E24861">
      <w:pPr>
        <w:pStyle w:val="ListParagraph"/>
        <w:numPr>
          <w:ilvl w:val="0"/>
          <w:numId w:val="43"/>
        </w:numPr>
        <w:spacing w:after="200" w:line="276" w:lineRule="auto"/>
        <w:jc w:val="both"/>
        <w:rPr>
          <w:rFonts w:cstheme="minorHAnsi"/>
          <w:lang w:val="fr-FR"/>
        </w:rPr>
      </w:pPr>
      <w:r w:rsidRPr="00017125">
        <w:rPr>
          <w:rFonts w:cstheme="minorHAnsi"/>
          <w:lang w:val="fr-FR"/>
        </w:rPr>
        <w:t>Les outils de suivi du domaine focal FEM ;</w:t>
      </w:r>
    </w:p>
    <w:p w14:paraId="76B80523" w14:textId="77777777" w:rsidR="00E24861" w:rsidRPr="00017125" w:rsidRDefault="00E24861" w:rsidP="00E24861">
      <w:pPr>
        <w:pStyle w:val="ListParagraph"/>
        <w:numPr>
          <w:ilvl w:val="0"/>
          <w:numId w:val="43"/>
        </w:numPr>
        <w:spacing w:after="200" w:line="276" w:lineRule="auto"/>
        <w:jc w:val="both"/>
        <w:rPr>
          <w:rFonts w:cstheme="minorHAnsi"/>
          <w:lang w:val="fr-FR"/>
        </w:rPr>
      </w:pPr>
      <w:r w:rsidRPr="00017125">
        <w:rPr>
          <w:rFonts w:cstheme="minorHAnsi"/>
          <w:lang w:val="fr-FR"/>
        </w:rPr>
        <w:t>Publications et articles de communication du projet ;</w:t>
      </w:r>
    </w:p>
    <w:p w14:paraId="0CAA13E4" w14:textId="77777777" w:rsidR="00E24861" w:rsidRPr="00017125" w:rsidRDefault="00E24861" w:rsidP="00E24861">
      <w:pPr>
        <w:pStyle w:val="ListParagraph"/>
        <w:numPr>
          <w:ilvl w:val="0"/>
          <w:numId w:val="43"/>
        </w:numPr>
        <w:spacing w:after="200" w:line="276" w:lineRule="auto"/>
        <w:jc w:val="both"/>
        <w:rPr>
          <w:rFonts w:cstheme="minorHAnsi"/>
          <w:lang w:val="fr-FR"/>
        </w:rPr>
      </w:pPr>
      <w:r w:rsidRPr="00017125">
        <w:rPr>
          <w:rFonts w:cstheme="minorHAnsi"/>
          <w:lang w:val="fr-FR"/>
        </w:rPr>
        <w:t>Autres documents utiles pour mission.</w:t>
      </w:r>
    </w:p>
    <w:p w14:paraId="1E960896" w14:textId="436CBE16" w:rsidR="00F01D52" w:rsidRDefault="00F01D52" w:rsidP="00695E58">
      <w:pPr>
        <w:rPr>
          <w:rFonts w:cstheme="minorHAnsi"/>
          <w:lang w:val="fr-FR"/>
        </w:rPr>
      </w:pPr>
    </w:p>
    <w:p w14:paraId="3DC530DA" w14:textId="50EFF363" w:rsidR="00E24861" w:rsidRDefault="00E24861" w:rsidP="00695E58">
      <w:pPr>
        <w:rPr>
          <w:rFonts w:cstheme="minorHAnsi"/>
          <w:lang w:val="fr-FR"/>
        </w:rPr>
      </w:pPr>
    </w:p>
    <w:p w14:paraId="2058EECA" w14:textId="0ECD7C59" w:rsidR="00E24861" w:rsidRDefault="00E24861" w:rsidP="00695E58">
      <w:pPr>
        <w:rPr>
          <w:rFonts w:cstheme="minorHAnsi"/>
          <w:lang w:val="fr-FR"/>
        </w:rPr>
      </w:pPr>
    </w:p>
    <w:p w14:paraId="7C282850" w14:textId="2B9F77EE" w:rsidR="00E24861" w:rsidRDefault="00E24861" w:rsidP="00695E58">
      <w:pPr>
        <w:rPr>
          <w:rFonts w:cstheme="minorHAnsi"/>
          <w:lang w:val="fr-FR"/>
        </w:rPr>
      </w:pPr>
    </w:p>
    <w:p w14:paraId="1FC8AA79" w14:textId="7040A298" w:rsidR="00E24861" w:rsidRDefault="00E24861" w:rsidP="00695E58">
      <w:pPr>
        <w:rPr>
          <w:rFonts w:cstheme="minorHAnsi"/>
          <w:lang w:val="fr-FR"/>
        </w:rPr>
      </w:pPr>
    </w:p>
    <w:p w14:paraId="7AAA9BB9" w14:textId="7E2507CE" w:rsidR="00E24861" w:rsidRDefault="00E24861" w:rsidP="00695E58">
      <w:pPr>
        <w:rPr>
          <w:rFonts w:cstheme="minorHAnsi"/>
          <w:lang w:val="fr-FR"/>
        </w:rPr>
      </w:pPr>
    </w:p>
    <w:p w14:paraId="6DA976EC" w14:textId="19443D23" w:rsidR="00E24861" w:rsidRDefault="00E24861" w:rsidP="00695E58">
      <w:pPr>
        <w:rPr>
          <w:rFonts w:cstheme="minorHAnsi"/>
          <w:lang w:val="fr-FR"/>
        </w:rPr>
      </w:pPr>
    </w:p>
    <w:p w14:paraId="69EA35DD" w14:textId="59214A6E" w:rsidR="00E24861" w:rsidRDefault="00E24861" w:rsidP="00695E58">
      <w:pPr>
        <w:rPr>
          <w:rFonts w:cstheme="minorHAnsi"/>
          <w:lang w:val="fr-FR"/>
        </w:rPr>
      </w:pPr>
    </w:p>
    <w:p w14:paraId="6D31546C" w14:textId="188093BF" w:rsidR="00E24861" w:rsidRDefault="00E24861" w:rsidP="00695E58">
      <w:pPr>
        <w:rPr>
          <w:rFonts w:cstheme="minorHAnsi"/>
          <w:lang w:val="fr-FR"/>
        </w:rPr>
      </w:pPr>
    </w:p>
    <w:p w14:paraId="17B0B811" w14:textId="7192280F" w:rsidR="00E24861" w:rsidRDefault="00E24861" w:rsidP="00695E58">
      <w:pPr>
        <w:rPr>
          <w:rFonts w:cstheme="minorHAnsi"/>
          <w:lang w:val="fr-FR"/>
        </w:rPr>
      </w:pPr>
    </w:p>
    <w:p w14:paraId="0F17B705" w14:textId="1BD50021" w:rsidR="00E24861" w:rsidRDefault="00E24861" w:rsidP="00695E58">
      <w:pPr>
        <w:rPr>
          <w:rFonts w:cstheme="minorHAnsi"/>
          <w:lang w:val="fr-FR"/>
        </w:rPr>
      </w:pPr>
    </w:p>
    <w:p w14:paraId="5572A623" w14:textId="2A5C76BD" w:rsidR="00E24861" w:rsidRDefault="00E24861" w:rsidP="00695E58">
      <w:pPr>
        <w:rPr>
          <w:rFonts w:cstheme="minorHAnsi"/>
          <w:lang w:val="fr-FR"/>
        </w:rPr>
      </w:pPr>
    </w:p>
    <w:p w14:paraId="38440B53" w14:textId="257340C0" w:rsidR="00E24861" w:rsidRDefault="00E24861" w:rsidP="00695E58">
      <w:pPr>
        <w:rPr>
          <w:rFonts w:cstheme="minorHAnsi"/>
          <w:lang w:val="fr-FR"/>
        </w:rPr>
      </w:pPr>
    </w:p>
    <w:p w14:paraId="5187D82C" w14:textId="637CE254" w:rsidR="00E24861" w:rsidRDefault="00E24861" w:rsidP="00695E58">
      <w:pPr>
        <w:rPr>
          <w:rFonts w:cstheme="minorHAnsi"/>
          <w:lang w:val="fr-FR"/>
        </w:rPr>
      </w:pPr>
    </w:p>
    <w:p w14:paraId="4903A242" w14:textId="2B748D7A" w:rsidR="00E24861" w:rsidRDefault="00E24861" w:rsidP="00695E58">
      <w:pPr>
        <w:rPr>
          <w:rFonts w:cstheme="minorHAnsi"/>
          <w:lang w:val="fr-FR"/>
        </w:rPr>
      </w:pPr>
    </w:p>
    <w:p w14:paraId="31645072" w14:textId="706EF80F" w:rsidR="00E24861" w:rsidRDefault="00E24861" w:rsidP="00695E58">
      <w:pPr>
        <w:rPr>
          <w:rFonts w:cstheme="minorHAnsi"/>
          <w:lang w:val="fr-FR"/>
        </w:rPr>
      </w:pPr>
    </w:p>
    <w:p w14:paraId="6C2F3EB3" w14:textId="6B853E8E" w:rsidR="00E24861" w:rsidRDefault="00E24861" w:rsidP="00695E58">
      <w:pPr>
        <w:rPr>
          <w:rFonts w:cstheme="minorHAnsi"/>
          <w:lang w:val="fr-FR"/>
        </w:rPr>
      </w:pPr>
    </w:p>
    <w:p w14:paraId="71BDAC38" w14:textId="1484CA12" w:rsidR="00E24861" w:rsidRDefault="00E24861" w:rsidP="00695E58">
      <w:pPr>
        <w:rPr>
          <w:rFonts w:cstheme="minorHAnsi"/>
          <w:lang w:val="fr-FR"/>
        </w:rPr>
      </w:pPr>
    </w:p>
    <w:p w14:paraId="4548D367" w14:textId="15E2FF78" w:rsidR="00E24861" w:rsidRDefault="00E24861" w:rsidP="00695E58">
      <w:pPr>
        <w:rPr>
          <w:rFonts w:cstheme="minorHAnsi"/>
          <w:lang w:val="fr-FR"/>
        </w:rPr>
      </w:pPr>
    </w:p>
    <w:p w14:paraId="406F6B65" w14:textId="0D77E281" w:rsidR="00E24861" w:rsidRDefault="00E24861" w:rsidP="00695E58">
      <w:pPr>
        <w:rPr>
          <w:rFonts w:cstheme="minorHAnsi"/>
          <w:lang w:val="fr-FR"/>
        </w:rPr>
      </w:pPr>
    </w:p>
    <w:p w14:paraId="2A0C915E" w14:textId="26F6383D" w:rsidR="00E24861" w:rsidRPr="00E24861" w:rsidRDefault="00E24861" w:rsidP="00E24861">
      <w:pPr>
        <w:shd w:val="clear" w:color="auto" w:fill="D9D9D9" w:themeFill="background1" w:themeFillShade="D9"/>
        <w:jc w:val="both"/>
        <w:rPr>
          <w:rFonts w:cstheme="minorHAnsi"/>
          <w:b/>
          <w:bCs/>
          <w:sz w:val="24"/>
          <w:szCs w:val="24"/>
          <w:lang w:val="fr-FR"/>
        </w:rPr>
      </w:pPr>
      <w:r w:rsidRPr="00E24861">
        <w:rPr>
          <w:rFonts w:cstheme="minorHAnsi"/>
          <w:b/>
          <w:bCs/>
          <w:sz w:val="24"/>
          <w:szCs w:val="24"/>
          <w:lang w:val="fr-FR"/>
        </w:rPr>
        <w:lastRenderedPageBreak/>
        <w:t>Annexe C : Formulaire d’acceptation du code de conduite du consultant en évaluation</w:t>
      </w:r>
    </w:p>
    <w:p w14:paraId="3F317D4B" w14:textId="79D34862" w:rsidR="00E24861" w:rsidRPr="00442C60" w:rsidRDefault="00E24861" w:rsidP="00E24861">
      <w:pPr>
        <w:autoSpaceDE w:val="0"/>
        <w:autoSpaceDN w:val="0"/>
        <w:adjustRightInd w:val="0"/>
        <w:spacing w:after="0" w:line="240" w:lineRule="auto"/>
        <w:jc w:val="both"/>
        <w:rPr>
          <w:rFonts w:cstheme="minorHAnsi"/>
          <w:lang w:val="fr-FR"/>
        </w:rPr>
      </w:pPr>
      <w:r w:rsidRPr="00442C60">
        <w:rPr>
          <w:rFonts w:cstheme="minorHAnsi"/>
          <w:lang w:val="fr-FR"/>
        </w:rPr>
        <w:t>L</w:t>
      </w:r>
      <w:r w:rsidR="00D04557">
        <w:rPr>
          <w:rFonts w:cstheme="minorHAnsi"/>
          <w:lang w:val="fr-FR"/>
        </w:rPr>
        <w:t xml:space="preserve">e consultant en </w:t>
      </w:r>
      <w:r w:rsidRPr="00442C60">
        <w:rPr>
          <w:rFonts w:cstheme="minorHAnsi"/>
          <w:lang w:val="fr-FR"/>
        </w:rPr>
        <w:t>évaluat</w:t>
      </w:r>
      <w:r w:rsidR="00D04557">
        <w:rPr>
          <w:rFonts w:cstheme="minorHAnsi"/>
          <w:lang w:val="fr-FR"/>
        </w:rPr>
        <w:t>ion</w:t>
      </w:r>
      <w:r w:rsidRPr="00442C60">
        <w:rPr>
          <w:rFonts w:cstheme="minorHAnsi"/>
          <w:lang w:val="fr-FR"/>
        </w:rPr>
        <w:t xml:space="preserve"> :</w:t>
      </w:r>
    </w:p>
    <w:p w14:paraId="68A07E49" w14:textId="77777777" w:rsidR="00E24861" w:rsidRPr="00442C60" w:rsidRDefault="00E24861" w:rsidP="00E24861">
      <w:pPr>
        <w:autoSpaceDE w:val="0"/>
        <w:autoSpaceDN w:val="0"/>
        <w:adjustRightInd w:val="0"/>
        <w:spacing w:after="0" w:line="240" w:lineRule="auto"/>
        <w:jc w:val="both"/>
        <w:rPr>
          <w:rFonts w:cstheme="minorHAnsi"/>
          <w:lang w:val="fr-FR"/>
        </w:rPr>
      </w:pPr>
    </w:p>
    <w:p w14:paraId="7019A0C4" w14:textId="2976657C" w:rsidR="00E24861" w:rsidRPr="00442C60" w:rsidRDefault="00E24861" w:rsidP="00E24861">
      <w:pPr>
        <w:autoSpaceDE w:val="0"/>
        <w:autoSpaceDN w:val="0"/>
        <w:adjustRightInd w:val="0"/>
        <w:spacing w:after="0" w:line="240" w:lineRule="auto"/>
        <w:jc w:val="both"/>
        <w:rPr>
          <w:rFonts w:cstheme="minorHAnsi"/>
          <w:lang w:val="fr-FR"/>
        </w:rPr>
      </w:pPr>
      <w:r w:rsidRPr="00442C60">
        <w:rPr>
          <w:rFonts w:cstheme="minorHAnsi"/>
          <w:lang w:val="fr-FR"/>
        </w:rPr>
        <w:t>1. Doit présenter des informations complètes et équitables dans son évaluation des forces et des faiblesses afin que les décisions ou les mesures prises soient bien fondées ;</w:t>
      </w:r>
    </w:p>
    <w:p w14:paraId="22396EC6" w14:textId="77777777" w:rsidR="00E24861" w:rsidRPr="00442C60" w:rsidRDefault="00E24861" w:rsidP="00E24861">
      <w:pPr>
        <w:autoSpaceDE w:val="0"/>
        <w:autoSpaceDN w:val="0"/>
        <w:adjustRightInd w:val="0"/>
        <w:spacing w:after="0" w:line="240" w:lineRule="auto"/>
        <w:jc w:val="both"/>
        <w:rPr>
          <w:rFonts w:cstheme="minorHAnsi"/>
          <w:lang w:val="fr-FR"/>
        </w:rPr>
      </w:pPr>
    </w:p>
    <w:p w14:paraId="105B673E" w14:textId="0B9A3AA5" w:rsidR="00E24861" w:rsidRPr="00442C60" w:rsidRDefault="00E24861" w:rsidP="00E24861">
      <w:pPr>
        <w:autoSpaceDE w:val="0"/>
        <w:autoSpaceDN w:val="0"/>
        <w:adjustRightInd w:val="0"/>
        <w:spacing w:after="0" w:line="240" w:lineRule="auto"/>
        <w:jc w:val="both"/>
        <w:rPr>
          <w:rFonts w:cstheme="minorHAnsi"/>
          <w:lang w:val="fr-FR"/>
        </w:rPr>
      </w:pPr>
      <w:r w:rsidRPr="00442C60">
        <w:rPr>
          <w:rFonts w:cstheme="minorHAnsi"/>
          <w:lang w:val="fr-FR"/>
        </w:rPr>
        <w:t>2. Doit divulguer l’ensemble des conclusions d’évaluation, ainsi que les informations sur les limites et les mettre à disposition de tous ceux concernés par l’évaluation et qui sont légalement habilités à recevoir les résultats ;</w:t>
      </w:r>
    </w:p>
    <w:p w14:paraId="1D9469AD" w14:textId="77777777" w:rsidR="00E24861" w:rsidRPr="00442C60" w:rsidRDefault="00E24861" w:rsidP="00E24861">
      <w:pPr>
        <w:autoSpaceDE w:val="0"/>
        <w:autoSpaceDN w:val="0"/>
        <w:adjustRightInd w:val="0"/>
        <w:spacing w:after="0" w:line="240" w:lineRule="auto"/>
        <w:jc w:val="both"/>
        <w:rPr>
          <w:rFonts w:cstheme="minorHAnsi"/>
          <w:lang w:val="fr-FR"/>
        </w:rPr>
      </w:pPr>
    </w:p>
    <w:p w14:paraId="61A6D582" w14:textId="19F65F61" w:rsidR="00E24861" w:rsidRPr="00442C60" w:rsidRDefault="00E24861" w:rsidP="00E24861">
      <w:pPr>
        <w:autoSpaceDE w:val="0"/>
        <w:autoSpaceDN w:val="0"/>
        <w:adjustRightInd w:val="0"/>
        <w:spacing w:after="0" w:line="240" w:lineRule="auto"/>
        <w:jc w:val="both"/>
        <w:rPr>
          <w:rFonts w:cstheme="minorHAnsi"/>
          <w:lang w:val="fr-FR"/>
        </w:rPr>
      </w:pPr>
      <w:r w:rsidRPr="00442C60">
        <w:rPr>
          <w:rFonts w:cstheme="minorHAnsi"/>
          <w:lang w:val="fr-FR"/>
        </w:rPr>
        <w:t xml:space="preserve">3. Doit protéger l’anonymat et la confidentialité à laquelle ont droit les personnes qui leur communiquent des informations, </w:t>
      </w:r>
      <w:r w:rsidR="00D04557">
        <w:rPr>
          <w:rFonts w:cstheme="minorHAnsi"/>
          <w:lang w:val="fr-FR"/>
        </w:rPr>
        <w:t>a</w:t>
      </w:r>
      <w:r w:rsidRPr="00442C60">
        <w:rPr>
          <w:rFonts w:cstheme="minorHAnsi"/>
          <w:lang w:val="fr-FR"/>
        </w:rPr>
        <w:t xml:space="preserve">ccorder un délai suffisant, réduire au maximum les pertes de temps et respecter le droit des personnes à la vie privée, </w:t>
      </w:r>
      <w:r w:rsidR="00D04557">
        <w:rPr>
          <w:rFonts w:cstheme="minorHAnsi"/>
          <w:lang w:val="fr-FR"/>
        </w:rPr>
        <w:t>r</w:t>
      </w:r>
      <w:r w:rsidRPr="00442C60">
        <w:rPr>
          <w:rFonts w:cstheme="minorHAnsi"/>
          <w:lang w:val="fr-FR"/>
        </w:rPr>
        <w:t>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5859B6E3" w14:textId="77777777" w:rsidR="00E24861" w:rsidRPr="00442C60" w:rsidRDefault="00E24861" w:rsidP="00E24861">
      <w:pPr>
        <w:autoSpaceDE w:val="0"/>
        <w:autoSpaceDN w:val="0"/>
        <w:adjustRightInd w:val="0"/>
        <w:spacing w:after="0" w:line="240" w:lineRule="auto"/>
        <w:jc w:val="both"/>
        <w:rPr>
          <w:rFonts w:cstheme="minorHAnsi"/>
          <w:lang w:val="fr-FR"/>
        </w:rPr>
      </w:pPr>
    </w:p>
    <w:p w14:paraId="04CA1A6E" w14:textId="2CAA2A1F" w:rsidR="00E24861" w:rsidRPr="00442C60" w:rsidRDefault="00E24861" w:rsidP="00E24861">
      <w:pPr>
        <w:autoSpaceDE w:val="0"/>
        <w:autoSpaceDN w:val="0"/>
        <w:adjustRightInd w:val="0"/>
        <w:spacing w:after="0" w:line="240" w:lineRule="auto"/>
        <w:jc w:val="both"/>
        <w:rPr>
          <w:rFonts w:cstheme="minorHAnsi"/>
          <w:lang w:val="fr-FR"/>
        </w:rPr>
      </w:pPr>
      <w:r w:rsidRPr="00442C60">
        <w:rPr>
          <w:rFonts w:cstheme="minorHAnsi"/>
          <w:lang w:val="fr-FR"/>
        </w:rPr>
        <w:t xml:space="preserve">4. </w:t>
      </w:r>
      <w:r w:rsidR="00D04557">
        <w:rPr>
          <w:rFonts w:cstheme="minorHAnsi"/>
          <w:lang w:val="fr-FR"/>
        </w:rPr>
        <w:t>Les évaluateurs d</w:t>
      </w:r>
      <w:r w:rsidRPr="00442C60">
        <w:rPr>
          <w:rFonts w:cstheme="minorHAnsi"/>
          <w:lang w:val="fr-FR"/>
        </w:rPr>
        <w:t>écouvre</w:t>
      </w:r>
      <w:r w:rsidR="00D04557">
        <w:rPr>
          <w:rFonts w:cstheme="minorHAnsi"/>
          <w:lang w:val="fr-FR"/>
        </w:rPr>
        <w:t>nt</w:t>
      </w:r>
      <w:r w:rsidRPr="00442C60">
        <w:rPr>
          <w:rFonts w:cstheme="minorHAnsi"/>
          <w:lang w:val="fr-FR"/>
        </w:rPr>
        <w:t xml:space="preserve">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58649A05" w14:textId="77777777" w:rsidR="00E24861" w:rsidRPr="00442C60" w:rsidRDefault="00E24861" w:rsidP="00E24861">
      <w:pPr>
        <w:autoSpaceDE w:val="0"/>
        <w:autoSpaceDN w:val="0"/>
        <w:adjustRightInd w:val="0"/>
        <w:spacing w:after="0" w:line="240" w:lineRule="auto"/>
        <w:jc w:val="both"/>
        <w:rPr>
          <w:rFonts w:cstheme="minorHAnsi"/>
          <w:lang w:val="fr-FR"/>
        </w:rPr>
      </w:pPr>
    </w:p>
    <w:p w14:paraId="2675842A" w14:textId="4B0EFDC6" w:rsidR="00E24861" w:rsidRPr="00442C60" w:rsidRDefault="00E24861" w:rsidP="00E24861">
      <w:pPr>
        <w:autoSpaceDE w:val="0"/>
        <w:autoSpaceDN w:val="0"/>
        <w:adjustRightInd w:val="0"/>
        <w:spacing w:after="0" w:line="240" w:lineRule="auto"/>
        <w:jc w:val="both"/>
        <w:rPr>
          <w:rFonts w:cstheme="minorHAnsi"/>
          <w:lang w:val="fr-FR"/>
        </w:rPr>
      </w:pPr>
      <w:r w:rsidRPr="00442C60">
        <w:rPr>
          <w:rFonts w:cstheme="minorHAnsi"/>
          <w:lang w:val="fr-FR"/>
        </w:rPr>
        <w:t xml:space="preserve">5. </w:t>
      </w:r>
      <w:r w:rsidR="00D04557">
        <w:rPr>
          <w:rFonts w:cstheme="minorHAnsi"/>
          <w:lang w:val="fr-FR"/>
        </w:rPr>
        <w:t>Les évaluateurs d</w:t>
      </w:r>
      <w:r w:rsidRPr="00442C60">
        <w:rPr>
          <w:rFonts w:cstheme="minorHAnsi"/>
          <w:lang w:val="fr-FR"/>
        </w:rPr>
        <w:t>oivent être attentifs aux croyances, aux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055C0AA4" w14:textId="77777777" w:rsidR="00E24861" w:rsidRPr="00442C60" w:rsidRDefault="00E24861" w:rsidP="00E24861">
      <w:pPr>
        <w:autoSpaceDE w:val="0"/>
        <w:autoSpaceDN w:val="0"/>
        <w:adjustRightInd w:val="0"/>
        <w:spacing w:after="0" w:line="240" w:lineRule="auto"/>
        <w:jc w:val="both"/>
        <w:rPr>
          <w:rFonts w:cstheme="minorHAnsi"/>
          <w:lang w:val="fr-FR"/>
        </w:rPr>
      </w:pPr>
    </w:p>
    <w:p w14:paraId="3710DEB7" w14:textId="3806AF70" w:rsidR="00E24861" w:rsidRPr="00442C60" w:rsidRDefault="00E24861" w:rsidP="00E24861">
      <w:pPr>
        <w:autoSpaceDE w:val="0"/>
        <w:autoSpaceDN w:val="0"/>
        <w:adjustRightInd w:val="0"/>
        <w:spacing w:after="0" w:line="240" w:lineRule="auto"/>
        <w:jc w:val="both"/>
        <w:rPr>
          <w:rFonts w:cstheme="minorHAnsi"/>
          <w:lang w:val="fr-FR"/>
        </w:rPr>
      </w:pPr>
      <w:r w:rsidRPr="00442C60">
        <w:rPr>
          <w:rFonts w:cstheme="minorHAnsi"/>
          <w:lang w:val="fr-FR"/>
        </w:rPr>
        <w:t xml:space="preserve">6. </w:t>
      </w:r>
      <w:r w:rsidR="00D04557">
        <w:rPr>
          <w:rFonts w:cstheme="minorHAnsi"/>
          <w:lang w:val="fr-FR"/>
        </w:rPr>
        <w:t>Les évaluateurs s</w:t>
      </w:r>
      <w:r w:rsidRPr="00442C60">
        <w:rPr>
          <w:rFonts w:cstheme="minorHAnsi"/>
          <w:lang w:val="fr-FR"/>
        </w:rPr>
        <w:t>ont responsables de leur performance et de ce qui en découle. Les évaluateurs doivent savoir présenter par écrit ou oralement, de manière claire, précise et honnête, l’évaluation, les limites de celle-ci, les constatations et les recommandations.</w:t>
      </w:r>
    </w:p>
    <w:p w14:paraId="1D3CE19B" w14:textId="77777777" w:rsidR="00E24861" w:rsidRPr="00442C60" w:rsidRDefault="00E24861" w:rsidP="00E24861">
      <w:pPr>
        <w:autoSpaceDE w:val="0"/>
        <w:autoSpaceDN w:val="0"/>
        <w:adjustRightInd w:val="0"/>
        <w:spacing w:after="0" w:line="240" w:lineRule="auto"/>
        <w:jc w:val="both"/>
        <w:rPr>
          <w:rFonts w:cstheme="minorHAnsi"/>
          <w:lang w:val="fr-FR"/>
        </w:rPr>
      </w:pPr>
    </w:p>
    <w:p w14:paraId="43A7C9F4" w14:textId="73853513" w:rsidR="00E24861" w:rsidRDefault="00E24861" w:rsidP="00E24861">
      <w:pPr>
        <w:autoSpaceDE w:val="0"/>
        <w:autoSpaceDN w:val="0"/>
        <w:adjustRightInd w:val="0"/>
        <w:spacing w:after="0" w:line="240" w:lineRule="auto"/>
        <w:jc w:val="both"/>
        <w:rPr>
          <w:rFonts w:cstheme="minorHAnsi"/>
          <w:lang w:val="fr-FR"/>
        </w:rPr>
      </w:pPr>
      <w:r w:rsidRPr="00442C60">
        <w:rPr>
          <w:rFonts w:cstheme="minorHAnsi"/>
          <w:lang w:val="fr-FR"/>
        </w:rPr>
        <w:t>7. Doivent respecter des procédures comptables reconnues et faire preuve de prudence dans l’utilisation des ressources de l’évaluation.</w:t>
      </w:r>
    </w:p>
    <w:p w14:paraId="58520E7D" w14:textId="5F02C386" w:rsidR="00D04557" w:rsidRDefault="00D04557" w:rsidP="00E24861">
      <w:pPr>
        <w:autoSpaceDE w:val="0"/>
        <w:autoSpaceDN w:val="0"/>
        <w:adjustRightInd w:val="0"/>
        <w:spacing w:after="0" w:line="240" w:lineRule="auto"/>
        <w:jc w:val="both"/>
        <w:rPr>
          <w:rFonts w:cstheme="minorHAnsi"/>
          <w:lang w:val="fr-FR"/>
        </w:rPr>
      </w:pPr>
    </w:p>
    <w:p w14:paraId="0813DE06" w14:textId="7D3946B2" w:rsidR="00D04557" w:rsidRDefault="00D04557" w:rsidP="00E24861">
      <w:pPr>
        <w:autoSpaceDE w:val="0"/>
        <w:autoSpaceDN w:val="0"/>
        <w:adjustRightInd w:val="0"/>
        <w:spacing w:after="0" w:line="240" w:lineRule="auto"/>
        <w:jc w:val="both"/>
        <w:rPr>
          <w:rFonts w:cstheme="minorHAnsi"/>
          <w:lang w:val="fr-FR"/>
        </w:rPr>
      </w:pPr>
    </w:p>
    <w:p w14:paraId="195A158D" w14:textId="2FF97181" w:rsidR="00D04557" w:rsidRDefault="00D04557" w:rsidP="00E24861">
      <w:pPr>
        <w:autoSpaceDE w:val="0"/>
        <w:autoSpaceDN w:val="0"/>
        <w:adjustRightInd w:val="0"/>
        <w:spacing w:after="0" w:line="240" w:lineRule="auto"/>
        <w:jc w:val="both"/>
        <w:rPr>
          <w:rFonts w:cstheme="minorHAnsi"/>
          <w:lang w:val="fr-FR"/>
        </w:rPr>
      </w:pPr>
    </w:p>
    <w:p w14:paraId="0F842CF2" w14:textId="5CBCF38A" w:rsidR="00D04557" w:rsidRDefault="00D04557" w:rsidP="00E24861">
      <w:pPr>
        <w:autoSpaceDE w:val="0"/>
        <w:autoSpaceDN w:val="0"/>
        <w:adjustRightInd w:val="0"/>
        <w:spacing w:after="0" w:line="240" w:lineRule="auto"/>
        <w:jc w:val="both"/>
        <w:rPr>
          <w:rFonts w:cstheme="minorHAnsi"/>
          <w:lang w:val="fr-FR"/>
        </w:rPr>
      </w:pPr>
    </w:p>
    <w:p w14:paraId="57D7D4BD" w14:textId="0E094E2D" w:rsidR="00D04557" w:rsidRDefault="00D04557" w:rsidP="00E24861">
      <w:pPr>
        <w:autoSpaceDE w:val="0"/>
        <w:autoSpaceDN w:val="0"/>
        <w:adjustRightInd w:val="0"/>
        <w:spacing w:after="0" w:line="240" w:lineRule="auto"/>
        <w:jc w:val="both"/>
        <w:rPr>
          <w:rFonts w:cstheme="minorHAnsi"/>
          <w:lang w:val="fr-FR"/>
        </w:rPr>
      </w:pPr>
    </w:p>
    <w:p w14:paraId="1608BCF6" w14:textId="6845EE13" w:rsidR="00D04557" w:rsidRDefault="00D04557" w:rsidP="00E24861">
      <w:pPr>
        <w:autoSpaceDE w:val="0"/>
        <w:autoSpaceDN w:val="0"/>
        <w:adjustRightInd w:val="0"/>
        <w:spacing w:after="0" w:line="240" w:lineRule="auto"/>
        <w:jc w:val="both"/>
        <w:rPr>
          <w:rFonts w:cstheme="minorHAnsi"/>
          <w:lang w:val="fr-FR"/>
        </w:rPr>
      </w:pPr>
    </w:p>
    <w:p w14:paraId="5DCB3E65" w14:textId="77777777" w:rsidR="00D04557" w:rsidRPr="00442C60" w:rsidRDefault="00D04557" w:rsidP="00E24861">
      <w:pPr>
        <w:autoSpaceDE w:val="0"/>
        <w:autoSpaceDN w:val="0"/>
        <w:adjustRightInd w:val="0"/>
        <w:spacing w:after="0" w:line="240" w:lineRule="auto"/>
        <w:jc w:val="both"/>
        <w:rPr>
          <w:rFonts w:cstheme="minorHAnsi"/>
          <w:lang w:val="fr-FR"/>
        </w:rPr>
      </w:pPr>
    </w:p>
    <w:p w14:paraId="16FB7CE5" w14:textId="77777777" w:rsidR="00E24861" w:rsidRDefault="00E24861" w:rsidP="00E24861">
      <w:pPr>
        <w:autoSpaceDE w:val="0"/>
        <w:autoSpaceDN w:val="0"/>
        <w:adjustRightInd w:val="0"/>
        <w:spacing w:after="0" w:line="240" w:lineRule="auto"/>
        <w:jc w:val="both"/>
        <w:rPr>
          <w:rFonts w:ascii="CIDFont+F2" w:hAnsi="CIDFont+F2" w:cs="CIDFont+F2"/>
          <w:sz w:val="20"/>
          <w:szCs w:val="20"/>
          <w:lang w:val="fr-FR"/>
        </w:rPr>
      </w:pPr>
    </w:p>
    <w:tbl>
      <w:tblPr>
        <w:tblStyle w:val="TableGrid"/>
        <w:tblW w:w="0" w:type="auto"/>
        <w:tblLook w:val="04A0" w:firstRow="1" w:lastRow="0" w:firstColumn="1" w:lastColumn="0" w:noHBand="0" w:noVBand="1"/>
      </w:tblPr>
      <w:tblGrid>
        <w:gridCol w:w="9350"/>
      </w:tblGrid>
      <w:tr w:rsidR="00E24861" w:rsidRPr="00EA1F74" w14:paraId="29DF8794" w14:textId="77777777" w:rsidTr="00C3298F">
        <w:tc>
          <w:tcPr>
            <w:tcW w:w="9350" w:type="dxa"/>
          </w:tcPr>
          <w:p w14:paraId="48F31C35" w14:textId="77777777" w:rsidR="00E24861" w:rsidRDefault="00E24861" w:rsidP="00C3298F">
            <w:pPr>
              <w:autoSpaceDE w:val="0"/>
              <w:autoSpaceDN w:val="0"/>
              <w:adjustRightInd w:val="0"/>
              <w:jc w:val="both"/>
              <w:rPr>
                <w:rFonts w:ascii="CIDFont+F2" w:hAnsi="CIDFont+F2" w:cs="CIDFont+F2"/>
                <w:sz w:val="20"/>
                <w:szCs w:val="20"/>
                <w:lang w:val="fr-FR"/>
              </w:rPr>
            </w:pPr>
          </w:p>
          <w:p w14:paraId="318DEDE1" w14:textId="77777777" w:rsidR="00E24861" w:rsidRPr="00A85486" w:rsidRDefault="00E24861" w:rsidP="00C3298F">
            <w:pPr>
              <w:autoSpaceDE w:val="0"/>
              <w:autoSpaceDN w:val="0"/>
              <w:adjustRightInd w:val="0"/>
              <w:jc w:val="both"/>
              <w:rPr>
                <w:rFonts w:cstheme="minorHAnsi"/>
                <w:lang w:val="fr-FR"/>
              </w:rPr>
            </w:pPr>
            <w:r w:rsidRPr="00A85486">
              <w:rPr>
                <w:rFonts w:cstheme="minorHAnsi"/>
                <w:lang w:val="fr-FR"/>
              </w:rPr>
              <w:t>Formulaire d’acceptation du consultant en évaluation</w:t>
            </w:r>
            <w:r w:rsidRPr="00A85486">
              <w:rPr>
                <w:rFonts w:cstheme="minorHAnsi"/>
                <w:vertAlign w:val="superscript"/>
                <w:lang w:val="fr-FR"/>
              </w:rPr>
              <w:t>3</w:t>
            </w:r>
          </w:p>
          <w:p w14:paraId="2CEB954D" w14:textId="77777777" w:rsidR="00E24861" w:rsidRPr="00A85486" w:rsidRDefault="00E24861" w:rsidP="00C3298F">
            <w:pPr>
              <w:autoSpaceDE w:val="0"/>
              <w:autoSpaceDN w:val="0"/>
              <w:adjustRightInd w:val="0"/>
              <w:jc w:val="both"/>
              <w:rPr>
                <w:rFonts w:cstheme="minorHAnsi"/>
                <w:lang w:val="fr-FR"/>
              </w:rPr>
            </w:pPr>
          </w:p>
          <w:p w14:paraId="64CB662A" w14:textId="77777777" w:rsidR="00E24861" w:rsidRPr="00A85486" w:rsidRDefault="00E24861" w:rsidP="00C3298F">
            <w:pPr>
              <w:autoSpaceDE w:val="0"/>
              <w:autoSpaceDN w:val="0"/>
              <w:adjustRightInd w:val="0"/>
              <w:jc w:val="both"/>
              <w:rPr>
                <w:rFonts w:cstheme="minorHAnsi"/>
                <w:lang w:val="fr-FR"/>
              </w:rPr>
            </w:pPr>
            <w:r w:rsidRPr="00A85486">
              <w:rPr>
                <w:rFonts w:cstheme="minorHAnsi"/>
                <w:lang w:val="fr-FR"/>
              </w:rPr>
              <w:t>Engagement à respecter le Code de conduite des évaluateurs du système des Nations-Unies</w:t>
            </w:r>
          </w:p>
          <w:p w14:paraId="6A1B4620" w14:textId="77777777" w:rsidR="00E24861" w:rsidRPr="00A85486" w:rsidRDefault="00E24861" w:rsidP="00C3298F">
            <w:pPr>
              <w:autoSpaceDE w:val="0"/>
              <w:autoSpaceDN w:val="0"/>
              <w:adjustRightInd w:val="0"/>
              <w:jc w:val="both"/>
              <w:rPr>
                <w:rFonts w:cstheme="minorHAnsi"/>
                <w:lang w:val="fr-FR"/>
              </w:rPr>
            </w:pPr>
          </w:p>
          <w:p w14:paraId="335E36E8" w14:textId="77777777" w:rsidR="00E24861" w:rsidRPr="00A85486" w:rsidRDefault="00E24861" w:rsidP="00C3298F">
            <w:pPr>
              <w:autoSpaceDE w:val="0"/>
              <w:autoSpaceDN w:val="0"/>
              <w:adjustRightInd w:val="0"/>
              <w:jc w:val="both"/>
              <w:rPr>
                <w:rFonts w:cstheme="minorHAnsi"/>
                <w:lang w:val="fr-FR"/>
              </w:rPr>
            </w:pPr>
          </w:p>
          <w:p w14:paraId="406D30BB" w14:textId="77777777" w:rsidR="00E24861" w:rsidRPr="00A85486" w:rsidRDefault="00E24861" w:rsidP="00C3298F">
            <w:pPr>
              <w:autoSpaceDE w:val="0"/>
              <w:autoSpaceDN w:val="0"/>
              <w:adjustRightInd w:val="0"/>
              <w:jc w:val="both"/>
              <w:rPr>
                <w:rFonts w:cstheme="minorHAnsi"/>
                <w:lang w:val="fr-FR"/>
              </w:rPr>
            </w:pPr>
            <w:r w:rsidRPr="00A85486">
              <w:rPr>
                <w:rFonts w:cstheme="minorHAnsi"/>
                <w:lang w:val="fr-FR"/>
              </w:rPr>
              <w:t>Nom du consultant : ___________________________________________________</w:t>
            </w:r>
          </w:p>
          <w:p w14:paraId="37F35698" w14:textId="77777777" w:rsidR="00E24861" w:rsidRPr="00A85486" w:rsidRDefault="00E24861" w:rsidP="00C3298F">
            <w:pPr>
              <w:autoSpaceDE w:val="0"/>
              <w:autoSpaceDN w:val="0"/>
              <w:adjustRightInd w:val="0"/>
              <w:jc w:val="both"/>
              <w:rPr>
                <w:rFonts w:cstheme="minorHAnsi"/>
                <w:lang w:val="fr-FR"/>
              </w:rPr>
            </w:pPr>
          </w:p>
          <w:p w14:paraId="0D4DC4D6" w14:textId="77777777" w:rsidR="00E24861" w:rsidRPr="00A85486" w:rsidRDefault="00E24861" w:rsidP="00C3298F">
            <w:pPr>
              <w:autoSpaceDE w:val="0"/>
              <w:autoSpaceDN w:val="0"/>
              <w:adjustRightInd w:val="0"/>
              <w:jc w:val="both"/>
              <w:rPr>
                <w:rFonts w:cstheme="minorHAnsi"/>
                <w:lang w:val="fr-FR"/>
              </w:rPr>
            </w:pPr>
          </w:p>
          <w:p w14:paraId="7B850162" w14:textId="77777777" w:rsidR="00E24861" w:rsidRPr="00A85486" w:rsidRDefault="00E24861" w:rsidP="00C3298F">
            <w:pPr>
              <w:autoSpaceDE w:val="0"/>
              <w:autoSpaceDN w:val="0"/>
              <w:adjustRightInd w:val="0"/>
              <w:jc w:val="both"/>
              <w:rPr>
                <w:rFonts w:cstheme="minorHAnsi"/>
                <w:lang w:val="fr-FR"/>
              </w:rPr>
            </w:pPr>
            <w:r w:rsidRPr="00A85486">
              <w:rPr>
                <w:rFonts w:cstheme="minorHAnsi"/>
                <w:lang w:val="fr-FR"/>
              </w:rPr>
              <w:t>Nom de l’organisation de consultation (le cas échéant) :_____________________________________</w:t>
            </w:r>
          </w:p>
          <w:p w14:paraId="3892FCEB" w14:textId="77777777" w:rsidR="00E24861" w:rsidRPr="00A85486" w:rsidRDefault="00E24861" w:rsidP="00C3298F">
            <w:pPr>
              <w:autoSpaceDE w:val="0"/>
              <w:autoSpaceDN w:val="0"/>
              <w:adjustRightInd w:val="0"/>
              <w:jc w:val="both"/>
              <w:rPr>
                <w:rFonts w:cstheme="minorHAnsi"/>
                <w:lang w:val="fr-FR"/>
              </w:rPr>
            </w:pPr>
          </w:p>
          <w:p w14:paraId="79FDA7FF" w14:textId="77777777" w:rsidR="00E24861" w:rsidRPr="00A85486" w:rsidRDefault="00E24861" w:rsidP="00C3298F">
            <w:pPr>
              <w:autoSpaceDE w:val="0"/>
              <w:autoSpaceDN w:val="0"/>
              <w:adjustRightInd w:val="0"/>
              <w:jc w:val="both"/>
              <w:rPr>
                <w:rFonts w:cstheme="minorHAnsi"/>
                <w:lang w:val="fr-FR"/>
              </w:rPr>
            </w:pPr>
          </w:p>
          <w:p w14:paraId="1322DFAB" w14:textId="77777777" w:rsidR="00E24861" w:rsidRPr="00A85486" w:rsidRDefault="00E24861" w:rsidP="00C3298F">
            <w:pPr>
              <w:autoSpaceDE w:val="0"/>
              <w:autoSpaceDN w:val="0"/>
              <w:adjustRightInd w:val="0"/>
              <w:jc w:val="both"/>
              <w:rPr>
                <w:rFonts w:cstheme="minorHAnsi"/>
                <w:lang w:val="fr-FR"/>
              </w:rPr>
            </w:pPr>
            <w:r w:rsidRPr="00A85486">
              <w:rPr>
                <w:rFonts w:cstheme="minorHAnsi"/>
                <w:lang w:val="fr-FR"/>
              </w:rPr>
              <w:t xml:space="preserve">Je confirme avoir reçu et compris le Code de conduite des évaluateurs des Nations-Unies et je m’engage à le respecter. </w:t>
            </w:r>
          </w:p>
          <w:p w14:paraId="3BEB6AAE" w14:textId="77777777" w:rsidR="00E24861" w:rsidRPr="00A85486" w:rsidRDefault="00E24861" w:rsidP="00C3298F">
            <w:pPr>
              <w:autoSpaceDE w:val="0"/>
              <w:autoSpaceDN w:val="0"/>
              <w:adjustRightInd w:val="0"/>
              <w:jc w:val="both"/>
              <w:rPr>
                <w:rFonts w:cstheme="minorHAnsi"/>
                <w:lang w:val="fr-FR"/>
              </w:rPr>
            </w:pPr>
          </w:p>
          <w:p w14:paraId="51685A98" w14:textId="77777777" w:rsidR="00E24861" w:rsidRPr="00A85486" w:rsidRDefault="00E24861" w:rsidP="00C3298F">
            <w:pPr>
              <w:autoSpaceDE w:val="0"/>
              <w:autoSpaceDN w:val="0"/>
              <w:adjustRightInd w:val="0"/>
              <w:jc w:val="both"/>
              <w:rPr>
                <w:rFonts w:cstheme="minorHAnsi"/>
                <w:lang w:val="fr-FR"/>
              </w:rPr>
            </w:pPr>
            <w:r w:rsidRPr="00A85486">
              <w:rPr>
                <w:rFonts w:cstheme="minorHAnsi"/>
                <w:lang w:val="fr-FR"/>
              </w:rPr>
              <w:t xml:space="preserve">Signer à </w:t>
            </w:r>
            <w:r>
              <w:rPr>
                <w:rFonts w:cstheme="minorHAnsi"/>
                <w:lang w:val="fr-FR"/>
              </w:rPr>
              <w:t xml:space="preserve">Port-au-Prince, </w:t>
            </w:r>
            <w:r w:rsidRPr="00A85486">
              <w:rPr>
                <w:rFonts w:cstheme="minorHAnsi"/>
                <w:i/>
                <w:iCs/>
                <w:lang w:val="fr-FR"/>
              </w:rPr>
              <w:t xml:space="preserve"> </w:t>
            </w:r>
            <w:r w:rsidRPr="00A85486">
              <w:rPr>
                <w:rFonts w:cstheme="minorHAnsi"/>
                <w:lang w:val="fr-FR"/>
              </w:rPr>
              <w:t xml:space="preserve">le </w:t>
            </w:r>
            <w:r w:rsidRPr="00A85486">
              <w:rPr>
                <w:rFonts w:cstheme="minorHAnsi"/>
                <w:i/>
                <w:iCs/>
                <w:shd w:val="clear" w:color="auto" w:fill="D9D9D9" w:themeFill="background1" w:themeFillShade="D9"/>
                <w:lang w:val="fr-FR"/>
              </w:rPr>
              <w:t>date</w:t>
            </w:r>
          </w:p>
          <w:p w14:paraId="2B685AB4" w14:textId="77777777" w:rsidR="00E24861" w:rsidRPr="00A85486" w:rsidRDefault="00E24861" w:rsidP="00C3298F">
            <w:pPr>
              <w:autoSpaceDE w:val="0"/>
              <w:autoSpaceDN w:val="0"/>
              <w:adjustRightInd w:val="0"/>
              <w:jc w:val="both"/>
              <w:rPr>
                <w:rFonts w:cstheme="minorHAnsi"/>
                <w:lang w:val="fr-FR"/>
              </w:rPr>
            </w:pPr>
          </w:p>
          <w:p w14:paraId="5D6C6AEE" w14:textId="77777777" w:rsidR="00E24861" w:rsidRPr="00A85486" w:rsidRDefault="00E24861" w:rsidP="00C3298F">
            <w:pPr>
              <w:autoSpaceDE w:val="0"/>
              <w:autoSpaceDN w:val="0"/>
              <w:adjustRightInd w:val="0"/>
              <w:jc w:val="both"/>
              <w:rPr>
                <w:rFonts w:cstheme="minorHAnsi"/>
                <w:lang w:val="fr-FR"/>
              </w:rPr>
            </w:pPr>
            <w:r w:rsidRPr="00A85486">
              <w:rPr>
                <w:rFonts w:cstheme="minorHAnsi"/>
                <w:lang w:val="fr-FR"/>
              </w:rPr>
              <w:t>Signature : __________________________________________</w:t>
            </w:r>
          </w:p>
          <w:p w14:paraId="234F0780" w14:textId="77777777" w:rsidR="00E24861" w:rsidRPr="00DD45D5" w:rsidRDefault="00E24861" w:rsidP="00C3298F">
            <w:pPr>
              <w:autoSpaceDE w:val="0"/>
              <w:autoSpaceDN w:val="0"/>
              <w:adjustRightInd w:val="0"/>
              <w:jc w:val="both"/>
              <w:rPr>
                <w:rFonts w:cstheme="minorHAnsi"/>
                <w:sz w:val="20"/>
                <w:szCs w:val="20"/>
                <w:lang w:val="fr-FR"/>
              </w:rPr>
            </w:pPr>
          </w:p>
        </w:tc>
      </w:tr>
    </w:tbl>
    <w:p w14:paraId="7F60F694" w14:textId="77777777" w:rsidR="00E24861" w:rsidRDefault="00E24861" w:rsidP="00E24861">
      <w:pPr>
        <w:autoSpaceDE w:val="0"/>
        <w:autoSpaceDN w:val="0"/>
        <w:adjustRightInd w:val="0"/>
        <w:spacing w:after="0" w:line="240" w:lineRule="auto"/>
        <w:jc w:val="both"/>
        <w:rPr>
          <w:rFonts w:ascii="CIDFont+F2" w:hAnsi="CIDFont+F2" w:cs="CIDFont+F2"/>
          <w:sz w:val="20"/>
          <w:szCs w:val="20"/>
          <w:lang w:val="fr-FR"/>
        </w:rPr>
      </w:pPr>
    </w:p>
    <w:p w14:paraId="4B39160D" w14:textId="77777777" w:rsidR="00E24861" w:rsidRPr="00D913EC" w:rsidRDefault="00E24861" w:rsidP="00695E58">
      <w:pPr>
        <w:rPr>
          <w:rFonts w:cstheme="minorHAnsi"/>
          <w:lang w:val="fr-FR"/>
        </w:rPr>
      </w:pPr>
    </w:p>
    <w:sectPr w:rsidR="00E24861" w:rsidRPr="00D913EC" w:rsidSect="00E2486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0496B" w14:textId="77777777" w:rsidR="00013A9C" w:rsidRDefault="00013A9C" w:rsidP="00637D66">
      <w:pPr>
        <w:spacing w:after="0" w:line="240" w:lineRule="auto"/>
      </w:pPr>
      <w:r>
        <w:separator/>
      </w:r>
    </w:p>
  </w:endnote>
  <w:endnote w:type="continuationSeparator" w:id="0">
    <w:p w14:paraId="2DC7AD44" w14:textId="77777777" w:rsidR="00013A9C" w:rsidRDefault="00013A9C" w:rsidP="0063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718826"/>
      <w:docPartObj>
        <w:docPartGallery w:val="Page Numbers (Bottom of Page)"/>
        <w:docPartUnique/>
      </w:docPartObj>
    </w:sdtPr>
    <w:sdtEndPr/>
    <w:sdtContent>
      <w:sdt>
        <w:sdtPr>
          <w:id w:val="-1705238520"/>
          <w:docPartObj>
            <w:docPartGallery w:val="Page Numbers (Top of Page)"/>
            <w:docPartUnique/>
          </w:docPartObj>
        </w:sdtPr>
        <w:sdtEndPr/>
        <w:sdtContent>
          <w:p w14:paraId="7961365E" w14:textId="08E9D24D" w:rsidR="005B06ED" w:rsidRDefault="005B06ED" w:rsidP="00C56233">
            <w:pPr>
              <w:pStyle w:val="Footer"/>
              <w:tabs>
                <w:tab w:val="left" w:pos="3240"/>
              </w:tabs>
              <w:jc w:val="right"/>
            </w:pPr>
            <w:r w:rsidRPr="00C75BB3">
              <w:rPr>
                <w:rFonts w:ascii="Times New Roman" w:hAnsi="Times New Roman" w:cs="Times New Roman"/>
                <w:sz w:val="24"/>
                <w:szCs w:val="24"/>
              </w:rPr>
              <w:t xml:space="preserve">Page </w:t>
            </w:r>
            <w:r w:rsidRPr="00C75BB3">
              <w:rPr>
                <w:rFonts w:ascii="Times New Roman" w:hAnsi="Times New Roman" w:cs="Times New Roman"/>
                <w:b/>
                <w:bCs/>
                <w:sz w:val="24"/>
                <w:szCs w:val="24"/>
              </w:rPr>
              <w:fldChar w:fldCharType="begin"/>
            </w:r>
            <w:r w:rsidRPr="00C75BB3">
              <w:rPr>
                <w:rFonts w:ascii="Times New Roman" w:hAnsi="Times New Roman" w:cs="Times New Roman"/>
                <w:b/>
                <w:bCs/>
                <w:sz w:val="24"/>
                <w:szCs w:val="24"/>
              </w:rPr>
              <w:instrText xml:space="preserve"> PAGE </w:instrText>
            </w:r>
            <w:r w:rsidRPr="00C75BB3">
              <w:rPr>
                <w:rFonts w:ascii="Times New Roman" w:hAnsi="Times New Roman" w:cs="Times New Roman"/>
                <w:b/>
                <w:bCs/>
                <w:sz w:val="24"/>
                <w:szCs w:val="24"/>
              </w:rPr>
              <w:fldChar w:fldCharType="separate"/>
            </w:r>
            <w:r w:rsidR="00E0760A">
              <w:rPr>
                <w:rFonts w:ascii="Times New Roman" w:hAnsi="Times New Roman" w:cs="Times New Roman"/>
                <w:b/>
                <w:bCs/>
                <w:noProof/>
                <w:sz w:val="24"/>
                <w:szCs w:val="24"/>
              </w:rPr>
              <w:t>9</w:t>
            </w:r>
            <w:r w:rsidRPr="00C75BB3">
              <w:rPr>
                <w:rFonts w:ascii="Times New Roman" w:hAnsi="Times New Roman" w:cs="Times New Roman"/>
                <w:b/>
                <w:bCs/>
                <w:sz w:val="24"/>
                <w:szCs w:val="24"/>
              </w:rPr>
              <w:fldChar w:fldCharType="end"/>
            </w:r>
            <w:r w:rsidRPr="00C75BB3">
              <w:rPr>
                <w:rFonts w:ascii="Times New Roman" w:hAnsi="Times New Roman" w:cs="Times New Roman"/>
                <w:sz w:val="24"/>
                <w:szCs w:val="24"/>
              </w:rPr>
              <w:t xml:space="preserve"> of </w:t>
            </w:r>
            <w:r w:rsidRPr="00C75BB3">
              <w:rPr>
                <w:rFonts w:ascii="Times New Roman" w:hAnsi="Times New Roman" w:cs="Times New Roman"/>
                <w:b/>
                <w:bCs/>
                <w:sz w:val="24"/>
                <w:szCs w:val="24"/>
              </w:rPr>
              <w:fldChar w:fldCharType="begin"/>
            </w:r>
            <w:r w:rsidRPr="00C75BB3">
              <w:rPr>
                <w:rFonts w:ascii="Times New Roman" w:hAnsi="Times New Roman" w:cs="Times New Roman"/>
                <w:b/>
                <w:bCs/>
                <w:sz w:val="24"/>
                <w:szCs w:val="24"/>
              </w:rPr>
              <w:instrText xml:space="preserve"> NUMPAGES  </w:instrText>
            </w:r>
            <w:r w:rsidRPr="00C75BB3">
              <w:rPr>
                <w:rFonts w:ascii="Times New Roman" w:hAnsi="Times New Roman" w:cs="Times New Roman"/>
                <w:b/>
                <w:bCs/>
                <w:sz w:val="24"/>
                <w:szCs w:val="24"/>
              </w:rPr>
              <w:fldChar w:fldCharType="separate"/>
            </w:r>
            <w:r w:rsidR="00E0760A">
              <w:rPr>
                <w:rFonts w:ascii="Times New Roman" w:hAnsi="Times New Roman" w:cs="Times New Roman"/>
                <w:b/>
                <w:bCs/>
                <w:noProof/>
                <w:sz w:val="24"/>
                <w:szCs w:val="24"/>
              </w:rPr>
              <w:t>9</w:t>
            </w:r>
            <w:r w:rsidRPr="00C75BB3">
              <w:rPr>
                <w:rFonts w:ascii="Times New Roman" w:hAnsi="Times New Roman" w:cs="Times New Roman"/>
                <w:b/>
                <w:bCs/>
                <w:sz w:val="24"/>
                <w:szCs w:val="24"/>
              </w:rPr>
              <w:fldChar w:fldCharType="end"/>
            </w:r>
          </w:p>
        </w:sdtContent>
      </w:sdt>
    </w:sdtContent>
  </w:sdt>
  <w:p w14:paraId="216FABD0" w14:textId="77777777" w:rsidR="005B06ED" w:rsidRPr="00C10E51" w:rsidRDefault="005B06ED">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F9FF1" w14:textId="77777777" w:rsidR="00013A9C" w:rsidRDefault="00013A9C" w:rsidP="00637D66">
      <w:pPr>
        <w:spacing w:after="0" w:line="240" w:lineRule="auto"/>
      </w:pPr>
      <w:r>
        <w:separator/>
      </w:r>
    </w:p>
  </w:footnote>
  <w:footnote w:type="continuationSeparator" w:id="0">
    <w:p w14:paraId="7F6D4401" w14:textId="77777777" w:rsidR="00013A9C" w:rsidRDefault="00013A9C" w:rsidP="00637D66">
      <w:pPr>
        <w:spacing w:after="0" w:line="240" w:lineRule="auto"/>
      </w:pPr>
      <w:r>
        <w:continuationSeparator/>
      </w:r>
    </w:p>
  </w:footnote>
  <w:footnote w:id="1">
    <w:p w14:paraId="4FFE6FEB" w14:textId="77777777" w:rsidR="00F01D52" w:rsidRPr="008777CD" w:rsidRDefault="00F01D52" w:rsidP="00F01D52">
      <w:pPr>
        <w:pStyle w:val="FootnoteText"/>
        <w:rPr>
          <w:sz w:val="18"/>
          <w:szCs w:val="18"/>
          <w:lang w:val="fr-FR"/>
        </w:rPr>
      </w:pPr>
      <w:r w:rsidRPr="008777CD">
        <w:rPr>
          <w:rStyle w:val="FootnoteReference"/>
          <w:szCs w:val="18"/>
          <w:lang w:val="fr-FR"/>
        </w:rPr>
        <w:footnoteRef/>
      </w:r>
      <w:r w:rsidRPr="008777CD">
        <w:rPr>
          <w:sz w:val="18"/>
          <w:szCs w:val="18"/>
          <w:lang w:val="fr-FR"/>
        </w:rPr>
        <w:t xml:space="preserve"> Par ex. des barrières vivantes, des haies, des barrières rocheuses, des murs de pierre, des barrières sur des lignes de niveau en détritus, des merlons de terre ou des terrasses embryonnaires, des obstacles contre les ravins en clayonnages, des canaux sur les lignes de niveau. Dans la situation de départ, ces pratiques contrôlent l’érosion</w:t>
      </w:r>
      <w:r>
        <w:rPr>
          <w:sz w:val="18"/>
          <w:szCs w:val="18"/>
          <w:lang w:val="fr-FR"/>
        </w:rPr>
        <w:t>,</w:t>
      </w:r>
      <w:r w:rsidRPr="008777CD">
        <w:rPr>
          <w:sz w:val="18"/>
          <w:szCs w:val="18"/>
          <w:lang w:val="fr-FR"/>
        </w:rPr>
        <w:t xml:space="preserve"> mais ne contribuent pas à la résilience climatique, par exemple en conservant de l’humidité.</w:t>
      </w:r>
    </w:p>
  </w:footnote>
  <w:footnote w:id="2">
    <w:p w14:paraId="6F185FA3" w14:textId="77777777" w:rsidR="00F01D52" w:rsidRPr="008777CD" w:rsidRDefault="00F01D52" w:rsidP="00F01D52">
      <w:pPr>
        <w:pStyle w:val="FootnoteText"/>
        <w:rPr>
          <w:sz w:val="18"/>
          <w:szCs w:val="18"/>
          <w:lang w:val="fr-FR"/>
        </w:rPr>
      </w:pPr>
      <w:r w:rsidRPr="008777CD">
        <w:rPr>
          <w:rStyle w:val="FootnoteReference"/>
          <w:szCs w:val="18"/>
          <w:lang w:val="fr-FR"/>
        </w:rPr>
        <w:footnoteRef/>
      </w:r>
      <w:r w:rsidRPr="008777CD">
        <w:rPr>
          <w:sz w:val="18"/>
          <w:szCs w:val="18"/>
          <w:lang w:val="fr-FR"/>
        </w:rPr>
        <w:t xml:space="preserve"> Ces estimations reposent sur les pourcentages obtenus par l’enquête faite par Virginia Tech sur le plateau central d’Haïti. Elles seront validées au niveau local lors du lancement du projet.</w:t>
      </w:r>
    </w:p>
  </w:footnote>
  <w:footnote w:id="3">
    <w:p w14:paraId="1519E52E" w14:textId="77777777" w:rsidR="00F01D52" w:rsidRPr="008777CD" w:rsidRDefault="00F01D52" w:rsidP="00F01D52">
      <w:pPr>
        <w:pStyle w:val="FootnoteText"/>
        <w:rPr>
          <w:sz w:val="18"/>
          <w:szCs w:val="18"/>
          <w:lang w:val="fr-FR"/>
        </w:rPr>
      </w:pPr>
      <w:r w:rsidRPr="008777CD">
        <w:rPr>
          <w:rStyle w:val="FootnoteReference"/>
          <w:szCs w:val="18"/>
          <w:lang w:val="fr-FR"/>
        </w:rPr>
        <w:footnoteRef/>
      </w:r>
      <w:r w:rsidRPr="008777CD">
        <w:rPr>
          <w:sz w:val="18"/>
          <w:szCs w:val="18"/>
          <w:lang w:val="fr-FR"/>
        </w:rPr>
        <w:t xml:space="preserve"> Le nombre total des ménages cibles donne la valeur de l’indicateur 1 du CCA TT (Outil de suivi de bilan commun de pays) (Nombre de personnes recevant une assistance directe visant à réduire leur vulnérabilité)</w:t>
      </w:r>
    </w:p>
  </w:footnote>
  <w:footnote w:id="4">
    <w:p w14:paraId="1D79DE05" w14:textId="77777777" w:rsidR="00F01D52" w:rsidRPr="008777CD" w:rsidRDefault="00F01D52" w:rsidP="00F01D52">
      <w:pPr>
        <w:pStyle w:val="FootnoteText"/>
        <w:rPr>
          <w:sz w:val="18"/>
          <w:szCs w:val="18"/>
          <w:lang w:val="fr-FR"/>
        </w:rPr>
      </w:pPr>
      <w:r w:rsidRPr="008777CD">
        <w:rPr>
          <w:rStyle w:val="FootnoteReference"/>
          <w:szCs w:val="18"/>
          <w:lang w:val="fr-FR"/>
        </w:rPr>
        <w:footnoteRef/>
      </w:r>
      <w:r w:rsidRPr="008777CD">
        <w:rPr>
          <w:sz w:val="18"/>
          <w:szCs w:val="18"/>
          <w:lang w:val="fr-FR"/>
        </w:rPr>
        <w:t xml:space="preserve"> 18 000 ménages clients du projet USAID AVANSÉ, 262 500 ménages clients du projet Banque mondiale RESEPAG et 3 750 ménages clients du projet FIDA PPI2 (75 % du nombre estimé des ménages clients de chaque projet partenaire coïncidant avec la zone cible du projet)</w:t>
      </w:r>
    </w:p>
  </w:footnote>
  <w:footnote w:id="5">
    <w:p w14:paraId="67472428" w14:textId="77777777" w:rsidR="00F01D52" w:rsidRPr="008777CD" w:rsidRDefault="00F01D52" w:rsidP="00F01D52">
      <w:pPr>
        <w:pStyle w:val="FootnoteText"/>
        <w:rPr>
          <w:sz w:val="18"/>
          <w:szCs w:val="18"/>
          <w:lang w:val="fr-FR"/>
        </w:rPr>
      </w:pPr>
      <w:r w:rsidRPr="008777CD">
        <w:rPr>
          <w:rStyle w:val="FootnoteReference"/>
          <w:szCs w:val="18"/>
          <w:lang w:val="fr-FR"/>
        </w:rPr>
        <w:footnoteRef/>
      </w:r>
      <w:r w:rsidRPr="008777CD">
        <w:rPr>
          <w:sz w:val="18"/>
          <w:szCs w:val="18"/>
          <w:lang w:val="fr-FR"/>
        </w:rPr>
        <w:t xml:space="preserve"> 75 % des ménages clients du projet FIDA PPI3 dans la zone cible.</w:t>
      </w:r>
    </w:p>
  </w:footnote>
  <w:footnote w:id="6">
    <w:p w14:paraId="2F42F12B" w14:textId="77777777" w:rsidR="00F01D52" w:rsidRPr="006B0DE9" w:rsidRDefault="00F01D52" w:rsidP="00F01D52">
      <w:pPr>
        <w:pStyle w:val="FootnoteText"/>
        <w:rPr>
          <w:sz w:val="18"/>
          <w:szCs w:val="18"/>
          <w:lang w:val="fr-FR"/>
        </w:rPr>
      </w:pPr>
      <w:r w:rsidRPr="006B0DE9">
        <w:rPr>
          <w:rStyle w:val="FootnoteReference"/>
          <w:szCs w:val="18"/>
          <w:lang w:val="fr-FR"/>
        </w:rPr>
        <w:footnoteRef/>
      </w:r>
      <w:r w:rsidRPr="006B0DE9">
        <w:rPr>
          <w:sz w:val="18"/>
          <w:szCs w:val="18"/>
          <w:lang w:val="fr-FR"/>
        </w:rPr>
        <w:t xml:space="preserve"> Sur la base de la perte globale de mangroves à Haïti entre 2000 et </w:t>
      </w:r>
      <w:r w:rsidRPr="006B0DE9">
        <w:rPr>
          <w:color w:val="000000"/>
          <w:sz w:val="18"/>
          <w:szCs w:val="18"/>
          <w:lang w:val="fr-FR"/>
        </w:rPr>
        <w:t>2005 de 0,8 % (</w:t>
      </w:r>
      <w:hyperlink r:id="rId1" w:history="1">
        <w:r w:rsidRPr="006B0DE9">
          <w:rPr>
            <w:rStyle w:val="Hyperlink"/>
            <w:sz w:val="18"/>
            <w:szCs w:val="18"/>
            <w:lang w:val="fr-FR"/>
          </w:rPr>
          <w:t>ftp://ftp.fao.org/docrep/fao/010/a1427e/a1427e07.pdf</w:t>
        </w:r>
      </w:hyperlink>
      <w:r w:rsidRPr="006B0DE9">
        <w:rPr>
          <w:sz w:val="18"/>
          <w:szCs w:val="18"/>
          <w:lang w:val="fr-FR"/>
        </w:rPr>
        <w:t>), et la perte annuelle de coraux dans la Caraïbe, estimée globalement à 1,5 % (Hodgson et al., 2002)</w:t>
      </w:r>
      <w:r>
        <w:rPr>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D8F6" w14:textId="77777777" w:rsidR="005B06ED" w:rsidRDefault="005B0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6676"/>
    <w:multiLevelType w:val="hybridMultilevel"/>
    <w:tmpl w:val="873A1FB8"/>
    <w:lvl w:ilvl="0" w:tplc="11C4DE6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A14D8C"/>
    <w:multiLevelType w:val="hybridMultilevel"/>
    <w:tmpl w:val="5C20C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070D9"/>
    <w:multiLevelType w:val="hybridMultilevel"/>
    <w:tmpl w:val="D0D4D93A"/>
    <w:lvl w:ilvl="0" w:tplc="0409000B">
      <w:start w:val="1"/>
      <w:numFmt w:val="decimal"/>
      <w:lvlText w:val="1.%1."/>
      <w:lvlJc w:val="left"/>
      <w:pPr>
        <w:ind w:left="720" w:hanging="360"/>
      </w:pPr>
      <w:rPr>
        <w:rFonts w:ascii="Calibri" w:hAnsi="Calibri"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D4C1DD4"/>
    <w:multiLevelType w:val="hybridMultilevel"/>
    <w:tmpl w:val="4710AF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6C0462D6">
      <w:start w:val="1"/>
      <w:numFmt w:val="decimal"/>
      <w:lvlText w:val="%5."/>
      <w:lvlJc w:val="left"/>
      <w:pPr>
        <w:ind w:left="360" w:hanging="36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060D95"/>
    <w:multiLevelType w:val="hybridMultilevel"/>
    <w:tmpl w:val="A22CF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A26A473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630" w:hanging="5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E3E2A"/>
    <w:multiLevelType w:val="hybridMultilevel"/>
    <w:tmpl w:val="1A2E9B4C"/>
    <w:lvl w:ilvl="0" w:tplc="83803F98">
      <w:start w:val="2"/>
      <w:numFmt w:val="bullet"/>
      <w:lvlText w:val="-"/>
      <w:lvlJc w:val="left"/>
      <w:pPr>
        <w:ind w:left="720" w:hanging="360"/>
      </w:pPr>
      <w:rPr>
        <w:rFonts w:ascii="Calibri" w:eastAsia="Calibri"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27883F90"/>
    <w:multiLevelType w:val="hybridMultilevel"/>
    <w:tmpl w:val="B54216CE"/>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12" w15:restartNumberingAfterBreak="0">
    <w:nsid w:val="27F34F69"/>
    <w:multiLevelType w:val="hybridMultilevel"/>
    <w:tmpl w:val="71A41B5E"/>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A53CB"/>
    <w:multiLevelType w:val="hybridMultilevel"/>
    <w:tmpl w:val="2A043686"/>
    <w:lvl w:ilvl="0" w:tplc="A74C9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97869"/>
    <w:multiLevelType w:val="hybridMultilevel"/>
    <w:tmpl w:val="66FE7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97B23"/>
    <w:multiLevelType w:val="hybridMultilevel"/>
    <w:tmpl w:val="615C5CB4"/>
    <w:lvl w:ilvl="0" w:tplc="295630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E3478"/>
    <w:multiLevelType w:val="hybridMultilevel"/>
    <w:tmpl w:val="6204C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A2405E"/>
    <w:multiLevelType w:val="hybridMultilevel"/>
    <w:tmpl w:val="3F528B06"/>
    <w:lvl w:ilvl="0" w:tplc="DE3AEA12">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1A5CDF"/>
    <w:multiLevelType w:val="hybridMultilevel"/>
    <w:tmpl w:val="A02E7270"/>
    <w:lvl w:ilvl="0" w:tplc="406614D8">
      <w:start w:val="500"/>
      <w:numFmt w:val="bullet"/>
      <w:lvlText w:val="-"/>
      <w:lvlJc w:val="left"/>
      <w:pPr>
        <w:ind w:left="252" w:hanging="360"/>
      </w:pPr>
      <w:rPr>
        <w:rFonts w:ascii="Calibri" w:eastAsia="Times New Roman" w:hAnsi="Calibri" w:cs="Times New Roman" w:hint="default"/>
      </w:rPr>
    </w:lvl>
    <w:lvl w:ilvl="1" w:tplc="120E1AA2" w:tentative="1">
      <w:start w:val="1"/>
      <w:numFmt w:val="bullet"/>
      <w:lvlText w:val="o"/>
      <w:lvlJc w:val="left"/>
      <w:pPr>
        <w:ind w:left="972" w:hanging="360"/>
      </w:pPr>
      <w:rPr>
        <w:rFonts w:ascii="Courier New" w:hAnsi="Courier New" w:cs="Courier New" w:hint="default"/>
      </w:rPr>
    </w:lvl>
    <w:lvl w:ilvl="2" w:tplc="F9D88C5E" w:tentative="1">
      <w:start w:val="1"/>
      <w:numFmt w:val="bullet"/>
      <w:lvlText w:val=""/>
      <w:lvlJc w:val="left"/>
      <w:pPr>
        <w:ind w:left="1692" w:hanging="360"/>
      </w:pPr>
      <w:rPr>
        <w:rFonts w:ascii="Wingdings" w:hAnsi="Wingdings" w:hint="default"/>
      </w:rPr>
    </w:lvl>
    <w:lvl w:ilvl="3" w:tplc="88C2DCF4" w:tentative="1">
      <w:start w:val="1"/>
      <w:numFmt w:val="bullet"/>
      <w:lvlText w:val=""/>
      <w:lvlJc w:val="left"/>
      <w:pPr>
        <w:ind w:left="2412" w:hanging="360"/>
      </w:pPr>
      <w:rPr>
        <w:rFonts w:ascii="Symbol" w:hAnsi="Symbol" w:hint="default"/>
      </w:rPr>
    </w:lvl>
    <w:lvl w:ilvl="4" w:tplc="30E41D64" w:tentative="1">
      <w:start w:val="1"/>
      <w:numFmt w:val="bullet"/>
      <w:lvlText w:val="o"/>
      <w:lvlJc w:val="left"/>
      <w:pPr>
        <w:ind w:left="3132" w:hanging="360"/>
      </w:pPr>
      <w:rPr>
        <w:rFonts w:ascii="Courier New" w:hAnsi="Courier New" w:cs="Courier New" w:hint="default"/>
      </w:rPr>
    </w:lvl>
    <w:lvl w:ilvl="5" w:tplc="CE5AF1F8" w:tentative="1">
      <w:start w:val="1"/>
      <w:numFmt w:val="bullet"/>
      <w:lvlText w:val=""/>
      <w:lvlJc w:val="left"/>
      <w:pPr>
        <w:ind w:left="3852" w:hanging="360"/>
      </w:pPr>
      <w:rPr>
        <w:rFonts w:ascii="Wingdings" w:hAnsi="Wingdings" w:hint="default"/>
      </w:rPr>
    </w:lvl>
    <w:lvl w:ilvl="6" w:tplc="3AC62F00" w:tentative="1">
      <w:start w:val="1"/>
      <w:numFmt w:val="bullet"/>
      <w:lvlText w:val=""/>
      <w:lvlJc w:val="left"/>
      <w:pPr>
        <w:ind w:left="4572" w:hanging="360"/>
      </w:pPr>
      <w:rPr>
        <w:rFonts w:ascii="Symbol" w:hAnsi="Symbol" w:hint="default"/>
      </w:rPr>
    </w:lvl>
    <w:lvl w:ilvl="7" w:tplc="97F2A3C4" w:tentative="1">
      <w:start w:val="1"/>
      <w:numFmt w:val="bullet"/>
      <w:lvlText w:val="o"/>
      <w:lvlJc w:val="left"/>
      <w:pPr>
        <w:ind w:left="5292" w:hanging="360"/>
      </w:pPr>
      <w:rPr>
        <w:rFonts w:ascii="Courier New" w:hAnsi="Courier New" w:cs="Courier New" w:hint="default"/>
      </w:rPr>
    </w:lvl>
    <w:lvl w:ilvl="8" w:tplc="03AACD5A" w:tentative="1">
      <w:start w:val="1"/>
      <w:numFmt w:val="bullet"/>
      <w:lvlText w:val=""/>
      <w:lvlJc w:val="left"/>
      <w:pPr>
        <w:ind w:left="6012" w:hanging="360"/>
      </w:pPr>
      <w:rPr>
        <w:rFonts w:ascii="Wingdings" w:hAnsi="Wingdings" w:hint="default"/>
      </w:rPr>
    </w:lvl>
  </w:abstractNum>
  <w:abstractNum w:abstractNumId="21" w15:restartNumberingAfterBreak="0">
    <w:nsid w:val="3D22731A"/>
    <w:multiLevelType w:val="hybridMultilevel"/>
    <w:tmpl w:val="05DE797E"/>
    <w:lvl w:ilvl="0" w:tplc="614647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67CD2"/>
    <w:multiLevelType w:val="hybridMultilevel"/>
    <w:tmpl w:val="A8DA4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43599F"/>
    <w:multiLevelType w:val="hybridMultilevel"/>
    <w:tmpl w:val="F2BA951C"/>
    <w:lvl w:ilvl="0" w:tplc="AE823E40">
      <w:start w:val="1"/>
      <w:numFmt w:val="decimal"/>
      <w:lvlText w:val="O.%1."/>
      <w:lvlJc w:val="left"/>
      <w:pPr>
        <w:ind w:left="990" w:hanging="360"/>
      </w:pPr>
      <w:rPr>
        <w:rFonts w:ascii="Calibri" w:hAnsi="Calibri" w:hint="default"/>
        <w:b/>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32" w15:restartNumberingAfterBreak="0">
    <w:nsid w:val="644E637A"/>
    <w:multiLevelType w:val="hybridMultilevel"/>
    <w:tmpl w:val="261AF9DE"/>
    <w:lvl w:ilvl="0" w:tplc="E912DE7A">
      <w:start w:val="1"/>
      <w:numFmt w:val="decimal"/>
      <w:lvlText w:val="2.%1."/>
      <w:lvlJc w:val="left"/>
      <w:pPr>
        <w:ind w:left="720" w:hanging="360"/>
      </w:pPr>
      <w:rPr>
        <w:rFonts w:hint="default"/>
        <w:b/>
      </w:rPr>
    </w:lvl>
    <w:lvl w:ilvl="1" w:tplc="F258BCC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8E4A45"/>
    <w:multiLevelType w:val="hybridMultilevel"/>
    <w:tmpl w:val="1B8E5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87B64"/>
    <w:multiLevelType w:val="hybridMultilevel"/>
    <w:tmpl w:val="D7BCD9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49369C3"/>
    <w:multiLevelType w:val="hybridMultilevel"/>
    <w:tmpl w:val="5CA6D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3"/>
  </w:num>
  <w:num w:numId="5">
    <w:abstractNumId w:val="27"/>
  </w:num>
  <w:num w:numId="6">
    <w:abstractNumId w:val="5"/>
  </w:num>
  <w:num w:numId="7">
    <w:abstractNumId w:val="24"/>
  </w:num>
  <w:num w:numId="8">
    <w:abstractNumId w:val="38"/>
  </w:num>
  <w:num w:numId="9">
    <w:abstractNumId w:val="41"/>
  </w:num>
  <w:num w:numId="10">
    <w:abstractNumId w:val="2"/>
  </w:num>
  <w:num w:numId="11">
    <w:abstractNumId w:val="35"/>
  </w:num>
  <w:num w:numId="12">
    <w:abstractNumId w:val="25"/>
  </w:num>
  <w:num w:numId="13">
    <w:abstractNumId w:val="26"/>
  </w:num>
  <w:num w:numId="14">
    <w:abstractNumId w:val="34"/>
  </w:num>
  <w:num w:numId="15">
    <w:abstractNumId w:val="0"/>
  </w:num>
  <w:num w:numId="16">
    <w:abstractNumId w:val="23"/>
  </w:num>
  <w:num w:numId="17">
    <w:abstractNumId w:val="18"/>
  </w:num>
  <w:num w:numId="18">
    <w:abstractNumId w:val="33"/>
  </w:num>
  <w:num w:numId="19">
    <w:abstractNumId w:val="22"/>
  </w:num>
  <w:num w:numId="20">
    <w:abstractNumId w:val="30"/>
  </w:num>
  <w:num w:numId="21">
    <w:abstractNumId w:val="8"/>
  </w:num>
  <w:num w:numId="22">
    <w:abstractNumId w:val="7"/>
  </w:num>
  <w:num w:numId="23">
    <w:abstractNumId w:val="29"/>
  </w:num>
  <w:num w:numId="24">
    <w:abstractNumId w:val="9"/>
  </w:num>
  <w:num w:numId="25">
    <w:abstractNumId w:val="12"/>
  </w:num>
  <w:num w:numId="26">
    <w:abstractNumId w:val="28"/>
  </w:num>
  <w:num w:numId="27">
    <w:abstractNumId w:val="42"/>
  </w:num>
  <w:num w:numId="28">
    <w:abstractNumId w:val="37"/>
  </w:num>
  <w:num w:numId="29">
    <w:abstractNumId w:val="13"/>
  </w:num>
  <w:num w:numId="30">
    <w:abstractNumId w:val="14"/>
  </w:num>
  <w:num w:numId="31">
    <w:abstractNumId w:val="39"/>
  </w:num>
  <w:num w:numId="32">
    <w:abstractNumId w:val="40"/>
  </w:num>
  <w:num w:numId="33">
    <w:abstractNumId w:val="21"/>
  </w:num>
  <w:num w:numId="34">
    <w:abstractNumId w:val="1"/>
  </w:num>
  <w:num w:numId="35">
    <w:abstractNumId w:val="6"/>
  </w:num>
  <w:num w:numId="36">
    <w:abstractNumId w:val="36"/>
  </w:num>
  <w:num w:numId="37">
    <w:abstractNumId w:val="19"/>
  </w:num>
  <w:num w:numId="38">
    <w:abstractNumId w:val="10"/>
  </w:num>
  <w:num w:numId="39">
    <w:abstractNumId w:val="31"/>
  </w:num>
  <w:num w:numId="40">
    <w:abstractNumId w:val="4"/>
  </w:num>
  <w:num w:numId="41">
    <w:abstractNumId w:val="32"/>
  </w:num>
  <w:num w:numId="42">
    <w:abstractNumId w:val="20"/>
  </w:num>
  <w:num w:numId="4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66"/>
    <w:rsid w:val="00013A9C"/>
    <w:rsid w:val="0004446C"/>
    <w:rsid w:val="00063BEE"/>
    <w:rsid w:val="00094F21"/>
    <w:rsid w:val="000A10BB"/>
    <w:rsid w:val="000B7EDD"/>
    <w:rsid w:val="000C12F0"/>
    <w:rsid w:val="000F7FD9"/>
    <w:rsid w:val="001041F4"/>
    <w:rsid w:val="00106147"/>
    <w:rsid w:val="00124980"/>
    <w:rsid w:val="00156DEE"/>
    <w:rsid w:val="00163B70"/>
    <w:rsid w:val="001771C1"/>
    <w:rsid w:val="0018668C"/>
    <w:rsid w:val="0019664C"/>
    <w:rsid w:val="001C438B"/>
    <w:rsid w:val="001C4F33"/>
    <w:rsid w:val="001C7FEE"/>
    <w:rsid w:val="001D3E58"/>
    <w:rsid w:val="001F77AE"/>
    <w:rsid w:val="00205F56"/>
    <w:rsid w:val="00206D9D"/>
    <w:rsid w:val="002070BB"/>
    <w:rsid w:val="00224640"/>
    <w:rsid w:val="002352BF"/>
    <w:rsid w:val="00270710"/>
    <w:rsid w:val="002B0B97"/>
    <w:rsid w:val="002B14DC"/>
    <w:rsid w:val="002B41BE"/>
    <w:rsid w:val="002C5D38"/>
    <w:rsid w:val="002C7D9D"/>
    <w:rsid w:val="002E53AB"/>
    <w:rsid w:val="00312430"/>
    <w:rsid w:val="00314AD8"/>
    <w:rsid w:val="00371A56"/>
    <w:rsid w:val="00397520"/>
    <w:rsid w:val="003A28E3"/>
    <w:rsid w:val="003B27B9"/>
    <w:rsid w:val="003D1459"/>
    <w:rsid w:val="003E0849"/>
    <w:rsid w:val="00424558"/>
    <w:rsid w:val="00431946"/>
    <w:rsid w:val="00450881"/>
    <w:rsid w:val="00462A52"/>
    <w:rsid w:val="004871C2"/>
    <w:rsid w:val="004900A8"/>
    <w:rsid w:val="004B4501"/>
    <w:rsid w:val="004D103C"/>
    <w:rsid w:val="004D4322"/>
    <w:rsid w:val="004F1E50"/>
    <w:rsid w:val="00523448"/>
    <w:rsid w:val="00580BE6"/>
    <w:rsid w:val="005B06ED"/>
    <w:rsid w:val="005B0868"/>
    <w:rsid w:val="005F2FB9"/>
    <w:rsid w:val="005F7B03"/>
    <w:rsid w:val="006126CD"/>
    <w:rsid w:val="00632A49"/>
    <w:rsid w:val="00636AF0"/>
    <w:rsid w:val="0063706A"/>
    <w:rsid w:val="00637D66"/>
    <w:rsid w:val="0064034B"/>
    <w:rsid w:val="0064332C"/>
    <w:rsid w:val="006509B9"/>
    <w:rsid w:val="00656D56"/>
    <w:rsid w:val="0067163E"/>
    <w:rsid w:val="00677558"/>
    <w:rsid w:val="00682167"/>
    <w:rsid w:val="00683D63"/>
    <w:rsid w:val="00694947"/>
    <w:rsid w:val="00695E58"/>
    <w:rsid w:val="006C5CC2"/>
    <w:rsid w:val="006D3F43"/>
    <w:rsid w:val="006E3F91"/>
    <w:rsid w:val="006F78C5"/>
    <w:rsid w:val="00710854"/>
    <w:rsid w:val="007250E3"/>
    <w:rsid w:val="0075498F"/>
    <w:rsid w:val="0078734A"/>
    <w:rsid w:val="007F1285"/>
    <w:rsid w:val="00801F49"/>
    <w:rsid w:val="00803EE5"/>
    <w:rsid w:val="00832E28"/>
    <w:rsid w:val="00833B1B"/>
    <w:rsid w:val="008358E4"/>
    <w:rsid w:val="00870C3F"/>
    <w:rsid w:val="00873664"/>
    <w:rsid w:val="008960F7"/>
    <w:rsid w:val="008A705B"/>
    <w:rsid w:val="008B2531"/>
    <w:rsid w:val="008C24C2"/>
    <w:rsid w:val="008F0846"/>
    <w:rsid w:val="009041D5"/>
    <w:rsid w:val="00905641"/>
    <w:rsid w:val="00912F5B"/>
    <w:rsid w:val="00922E3A"/>
    <w:rsid w:val="00942024"/>
    <w:rsid w:val="00943CE2"/>
    <w:rsid w:val="00964AF5"/>
    <w:rsid w:val="00972763"/>
    <w:rsid w:val="0099419B"/>
    <w:rsid w:val="009A08DD"/>
    <w:rsid w:val="009B7A97"/>
    <w:rsid w:val="00A31A5A"/>
    <w:rsid w:val="00A44985"/>
    <w:rsid w:val="00A475EF"/>
    <w:rsid w:val="00A505CB"/>
    <w:rsid w:val="00A556E9"/>
    <w:rsid w:val="00A77038"/>
    <w:rsid w:val="00A96AF2"/>
    <w:rsid w:val="00B10F82"/>
    <w:rsid w:val="00B248B9"/>
    <w:rsid w:val="00B525B4"/>
    <w:rsid w:val="00B63EBC"/>
    <w:rsid w:val="00BA7212"/>
    <w:rsid w:val="00BD4571"/>
    <w:rsid w:val="00C147A0"/>
    <w:rsid w:val="00C16EC0"/>
    <w:rsid w:val="00C43809"/>
    <w:rsid w:val="00C462BB"/>
    <w:rsid w:val="00C56233"/>
    <w:rsid w:val="00C77BAB"/>
    <w:rsid w:val="00C854EF"/>
    <w:rsid w:val="00C868CA"/>
    <w:rsid w:val="00CE531C"/>
    <w:rsid w:val="00D02636"/>
    <w:rsid w:val="00D04557"/>
    <w:rsid w:val="00D308AE"/>
    <w:rsid w:val="00D322FF"/>
    <w:rsid w:val="00D65483"/>
    <w:rsid w:val="00D70932"/>
    <w:rsid w:val="00D77C16"/>
    <w:rsid w:val="00D913EC"/>
    <w:rsid w:val="00D947DE"/>
    <w:rsid w:val="00DA60E7"/>
    <w:rsid w:val="00E03B81"/>
    <w:rsid w:val="00E0760A"/>
    <w:rsid w:val="00E13534"/>
    <w:rsid w:val="00E24861"/>
    <w:rsid w:val="00E326DE"/>
    <w:rsid w:val="00E62F20"/>
    <w:rsid w:val="00EB2E01"/>
    <w:rsid w:val="00EC22AC"/>
    <w:rsid w:val="00EC5C83"/>
    <w:rsid w:val="00EC600A"/>
    <w:rsid w:val="00EC6D6E"/>
    <w:rsid w:val="00EE2EA1"/>
    <w:rsid w:val="00EE5D7E"/>
    <w:rsid w:val="00F01D52"/>
    <w:rsid w:val="00F159B9"/>
    <w:rsid w:val="00F42631"/>
    <w:rsid w:val="00F9001E"/>
    <w:rsid w:val="00F95CC2"/>
    <w:rsid w:val="00FE2801"/>
    <w:rsid w:val="00FE6335"/>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6436"/>
  <w15:chartTrackingRefBased/>
  <w15:docId w15:val="{09E1B294-5171-4385-85E6-F9BB87DE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D56"/>
    <w:rPr>
      <w:lang w:val="en-US"/>
    </w:rPr>
  </w:style>
  <w:style w:type="paragraph" w:styleId="Heading5">
    <w:name w:val="heading 5"/>
    <w:basedOn w:val="Normal"/>
    <w:next w:val="Normal"/>
    <w:link w:val="Heading5Char"/>
    <w:rsid w:val="00695E58"/>
    <w:pPr>
      <w:keepNext/>
      <w:keepLines/>
      <w:spacing w:before="200" w:after="0" w:line="276" w:lineRule="auto"/>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
    <w:basedOn w:val="Normal"/>
    <w:link w:val="ListParagraphChar"/>
    <w:uiPriority w:val="34"/>
    <w:qFormat/>
    <w:rsid w:val="00637D66"/>
    <w:pPr>
      <w:ind w:left="720"/>
      <w:contextualSpacing/>
    </w:pPr>
  </w:style>
  <w:style w:type="table" w:styleId="TableGrid">
    <w:name w:val="Table Grid"/>
    <w:basedOn w:val="TableNormal"/>
    <w:uiPriority w:val="39"/>
    <w:rsid w:val="00637D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D66"/>
    <w:rPr>
      <w:lang w:val="en-US"/>
    </w:rPr>
  </w:style>
  <w:style w:type="paragraph" w:styleId="Footer">
    <w:name w:val="footer"/>
    <w:basedOn w:val="Normal"/>
    <w:link w:val="FooterChar"/>
    <w:uiPriority w:val="99"/>
    <w:unhideWhenUsed/>
    <w:rsid w:val="00637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D66"/>
    <w:rPr>
      <w:lang w:val="en-US"/>
    </w:rPr>
  </w:style>
  <w:style w:type="character" w:customStyle="1" w:styleId="bodytexte">
    <w:name w:val="body texte"/>
    <w:uiPriority w:val="1"/>
    <w:qFormat/>
    <w:rsid w:val="00637D66"/>
    <w:rPr>
      <w:rFonts w:ascii="Myriad Pro" w:hAnsi="Myriad Pro"/>
      <w:color w:val="000000"/>
    </w:rPr>
  </w:style>
  <w:style w:type="character" w:styleId="Hyperlink">
    <w:name w:val="Hyperlink"/>
    <w:basedOn w:val="DefaultParagraphFont"/>
    <w:uiPriority w:val="99"/>
    <w:unhideWhenUsed/>
    <w:rsid w:val="00637D66"/>
    <w:rPr>
      <w:color w:val="0563C1" w:themeColor="hyperlink"/>
      <w:u w:val="single"/>
    </w:rPr>
  </w:style>
  <w:style w:type="paragraph" w:styleId="BodyText">
    <w:name w:val="Body Text"/>
    <w:basedOn w:val="Normal"/>
    <w:link w:val="BodyTextChar"/>
    <w:uiPriority w:val="99"/>
    <w:rsid w:val="00637D66"/>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37D66"/>
    <w:rPr>
      <w:rFonts w:ascii="Times New Roman" w:eastAsia="Times New Roman" w:hAnsi="Times New Roman" w:cs="Times New Roman"/>
      <w:sz w:val="24"/>
      <w:szCs w:val="24"/>
      <w:lang w:val="en-US"/>
    </w:rPr>
  </w:style>
  <w:style w:type="character" w:styleId="FootnoteReference">
    <w:name w:val="footnote reference"/>
    <w:aliases w:val="16 Point,Superscript 6 Point,Superscript 6 Point + 11 pt,ftref,fr,Footnote Ref in FtNote,Style 24,o,SUPERS,BVI fnr,BVI fnr Car Car,BVI fnr Car,BVI fnr Car Car Car Car,Footnote text,Ref. de nota al pie.,4_G,Footnotes refss,callout"/>
    <w:uiPriority w:val="99"/>
    <w:rsid w:val="00637D66"/>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637D66"/>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637D66"/>
    <w:rPr>
      <w:rFonts w:ascii="Times New Roman" w:eastAsia="Times New Roman" w:hAnsi="Times New Roman" w:cs="Times New Roman"/>
      <w:sz w:val="20"/>
      <w:szCs w:val="20"/>
      <w:lang w:val="en-US"/>
    </w:rPr>
  </w:style>
  <w:style w:type="character" w:customStyle="1" w:styleId="Date1">
    <w:name w:val="Date1"/>
    <w:basedOn w:val="DefaultParagraphFont"/>
    <w:rsid w:val="00637D66"/>
  </w:style>
  <w:style w:type="paragraph" w:styleId="BodyText3">
    <w:name w:val="Body Text 3"/>
    <w:basedOn w:val="Normal"/>
    <w:link w:val="BodyText3Char"/>
    <w:uiPriority w:val="99"/>
    <w:unhideWhenUsed/>
    <w:rsid w:val="00637D66"/>
    <w:pPr>
      <w:spacing w:after="120"/>
    </w:pPr>
    <w:rPr>
      <w:sz w:val="16"/>
      <w:szCs w:val="16"/>
    </w:rPr>
  </w:style>
  <w:style w:type="character" w:customStyle="1" w:styleId="BodyText3Char">
    <w:name w:val="Body Text 3 Char"/>
    <w:basedOn w:val="DefaultParagraphFont"/>
    <w:link w:val="BodyText3"/>
    <w:uiPriority w:val="99"/>
    <w:rsid w:val="00637D66"/>
    <w:rPr>
      <w:sz w:val="16"/>
      <w:szCs w:val="16"/>
      <w:lang w:val="en-US"/>
    </w:rPr>
  </w:style>
  <w:style w:type="character" w:customStyle="1" w:styleId="ListParagraphChar">
    <w:name w:val="List Paragraph Char"/>
    <w:aliases w:val="Bullets Char,List Paragraph1 Char"/>
    <w:link w:val="ListParagraph"/>
    <w:uiPriority w:val="34"/>
    <w:rsid w:val="00637D66"/>
    <w:rPr>
      <w:lang w:val="en-US"/>
    </w:rPr>
  </w:style>
  <w:style w:type="paragraph" w:styleId="Caption">
    <w:name w:val="caption"/>
    <w:basedOn w:val="Normal"/>
    <w:next w:val="Normal"/>
    <w:unhideWhenUsed/>
    <w:qFormat/>
    <w:rsid w:val="00637D66"/>
    <w:pPr>
      <w:spacing w:after="200" w:line="240" w:lineRule="auto"/>
    </w:pPr>
    <w:rPr>
      <w:rFonts w:ascii="Garamond" w:hAnsi="Garamond"/>
      <w:b/>
      <w:bCs/>
      <w:szCs w:val="18"/>
    </w:rPr>
  </w:style>
  <w:style w:type="paragraph" w:customStyle="1" w:styleId="p28">
    <w:name w:val="p28"/>
    <w:basedOn w:val="Normal"/>
    <w:rsid w:val="00637D66"/>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637D66"/>
    <w:rPr>
      <w:rFonts w:cs="Times New Roman"/>
      <w:b/>
      <w:bCs/>
    </w:rPr>
  </w:style>
  <w:style w:type="character" w:customStyle="1" w:styleId="atendertext1">
    <w:name w:val="a_tender_text1"/>
    <w:rsid w:val="00637D66"/>
    <w:rPr>
      <w:rFonts w:ascii="Arial" w:hAnsi="Arial" w:cs="Arial" w:hint="default"/>
      <w:color w:val="000000"/>
      <w:sz w:val="20"/>
      <w:szCs w:val="20"/>
    </w:rPr>
  </w:style>
  <w:style w:type="character" w:customStyle="1" w:styleId="Heading5Char">
    <w:name w:val="Heading 5 Char"/>
    <w:basedOn w:val="DefaultParagraphFont"/>
    <w:link w:val="Heading5"/>
    <w:rsid w:val="00695E58"/>
    <w:rPr>
      <w:rFonts w:asciiTheme="majorHAnsi" w:eastAsiaTheme="majorEastAsia" w:hAnsiTheme="majorHAnsi" w:cstheme="majorBidi"/>
      <w:color w:val="1F3763" w:themeColor="accent1" w:themeShade="7F"/>
      <w:lang w:val="en-US"/>
    </w:rPr>
  </w:style>
  <w:style w:type="character" w:styleId="UnresolvedMention">
    <w:name w:val="Unresolved Mention"/>
    <w:basedOn w:val="DefaultParagraphFont"/>
    <w:uiPriority w:val="99"/>
    <w:semiHidden/>
    <w:unhideWhenUsed/>
    <w:rsid w:val="006C5CC2"/>
    <w:rPr>
      <w:color w:val="808080"/>
      <w:shd w:val="clear" w:color="auto" w:fill="E6E6E6"/>
    </w:rPr>
  </w:style>
  <w:style w:type="paragraph" w:customStyle="1" w:styleId="Prrafodelista1">
    <w:name w:val="Párrafo de lista1"/>
    <w:basedOn w:val="Normal"/>
    <w:qFormat/>
    <w:rsid w:val="006C5CC2"/>
    <w:pPr>
      <w:spacing w:after="0" w:line="240" w:lineRule="auto"/>
      <w:ind w:left="708"/>
    </w:pPr>
    <w:rPr>
      <w:rFonts w:ascii="Calibri" w:eastAsia="Batang" w:hAnsi="Calibri" w:cs="Times New Roman"/>
      <w:lang w:val="es-SV" w:eastAsia="es-SV"/>
    </w:rPr>
  </w:style>
  <w:style w:type="paragraph" w:styleId="BalloonText">
    <w:name w:val="Balloon Text"/>
    <w:basedOn w:val="Normal"/>
    <w:link w:val="BalloonTextChar"/>
    <w:uiPriority w:val="99"/>
    <w:semiHidden/>
    <w:unhideWhenUsed/>
    <w:rsid w:val="006E3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91"/>
    <w:rPr>
      <w:rFonts w:ascii="Segoe UI" w:hAnsi="Segoe UI" w:cs="Segoe UI"/>
      <w:sz w:val="18"/>
      <w:szCs w:val="18"/>
      <w:lang w:val="en-US"/>
    </w:rPr>
  </w:style>
  <w:style w:type="paragraph" w:customStyle="1" w:styleId="paragraph">
    <w:name w:val="paragraph"/>
    <w:basedOn w:val="Normal"/>
    <w:rsid w:val="00B10F82"/>
    <w:pPr>
      <w:spacing w:after="0" w:line="240" w:lineRule="auto"/>
    </w:pPr>
    <w:rPr>
      <w:rFonts w:ascii="Times New Roman" w:eastAsia="Times New Roman" w:hAnsi="Times New Roman" w:cs="Times New Roman"/>
      <w:sz w:val="24"/>
      <w:szCs w:val="24"/>
      <w:lang w:val="fr-FR" w:eastAsia="fr-FR"/>
    </w:rPr>
  </w:style>
  <w:style w:type="character" w:customStyle="1" w:styleId="normaltextrun1">
    <w:name w:val="normaltextrun1"/>
    <w:basedOn w:val="DefaultParagraphFont"/>
    <w:rsid w:val="00B10F82"/>
  </w:style>
  <w:style w:type="character" w:customStyle="1" w:styleId="eop">
    <w:name w:val="eop"/>
    <w:basedOn w:val="DefaultParagraphFont"/>
    <w:rsid w:val="00B1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oumissions.haiti@und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eb.undp.org/evaluation/documents/guidance/GEF/UNDP-GEF-TE-Guid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ftp://ftp.fao.org/docrep/fao/010/a1427e/a1427e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F8C7034B6814894EDB4154AAD0E22" ma:contentTypeVersion="15" ma:contentTypeDescription="Create a new document." ma:contentTypeScope="" ma:versionID="c18f8c0646c72dac5cabfef8fafdbd4c">
  <xsd:schema xmlns:xsd="http://www.w3.org/2001/XMLSchema" xmlns:xs="http://www.w3.org/2001/XMLSchema" xmlns:p="http://schemas.microsoft.com/office/2006/metadata/properties" xmlns:ns3="3cc68ddd-3812-45a4-8070-3beb75bd3c8d" xmlns:ns4="24d1884d-6240-4e75-8350-b52ef7a0121c" targetNamespace="http://schemas.microsoft.com/office/2006/metadata/properties" ma:root="true" ma:fieldsID="b19f4762fc3de025325e5ad9ea9b22d3" ns3:_="" ns4:_="">
    <xsd:import namespace="3cc68ddd-3812-45a4-8070-3beb75bd3c8d"/>
    <xsd:import namespace="24d1884d-6240-4e75-8350-b52ef7a0121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68ddd-3812-45a4-8070-3beb75bd3c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d1884d-6240-4e75-8350-b52ef7a0121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4F809-44B0-451C-A439-C28D9931F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68ddd-3812-45a4-8070-3beb75bd3c8d"/>
    <ds:schemaRef ds:uri="24d1884d-6240-4e75-8350-b52ef7a01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DF89E-7C11-4A7A-B873-AF465135EF2F}">
  <ds:schemaRefs>
    <ds:schemaRef ds:uri="http://schemas.microsoft.com/sharepoint/v3/contenttype/forms"/>
  </ds:schemaRefs>
</ds:datastoreItem>
</file>

<file path=customXml/itemProps3.xml><?xml version="1.0" encoding="utf-8"?>
<ds:datastoreItem xmlns:ds="http://schemas.openxmlformats.org/officeDocument/2006/customXml" ds:itemID="{CF8749C8-DBD4-4D70-91BE-C647CB338E51}">
  <ds:schemaRefs>
    <ds:schemaRef ds:uri="http://schemas.openxmlformats.org/officeDocument/2006/bibliography"/>
  </ds:schemaRefs>
</ds:datastoreItem>
</file>

<file path=customXml/itemProps4.xml><?xml version="1.0" encoding="utf-8"?>
<ds:datastoreItem xmlns:ds="http://schemas.openxmlformats.org/officeDocument/2006/customXml" ds:itemID="{6C46041F-619F-46A5-BCE2-1C07381BB32B}">
  <ds:schemaRefs>
    <ds:schemaRef ds:uri="http://www.w3.org/XML/1998/namespace"/>
    <ds:schemaRef ds:uri="http://purl.org/dc/terms/"/>
    <ds:schemaRef ds:uri="3cc68ddd-3812-45a4-8070-3beb75bd3c8d"/>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4d1884d-6240-4e75-8350-b52ef7a0121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3832</Words>
  <Characters>21846</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dc:creator>
  <cp:keywords/>
  <dc:description/>
  <cp:lastModifiedBy>Leopold Junior Fenelon</cp:lastModifiedBy>
  <cp:revision>2</cp:revision>
  <cp:lastPrinted>2020-12-31T00:56:00Z</cp:lastPrinted>
  <dcterms:created xsi:type="dcterms:W3CDTF">2020-12-31T00:59:00Z</dcterms:created>
  <dcterms:modified xsi:type="dcterms:W3CDTF">2020-12-31T00:59:00Z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0x01010055DF8C7034B6814894EDB4154AAD0E22</vt:lpwstr>
  </property>
</Properties>
</file>