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258E5" w14:textId="77777777" w:rsidR="00D81AF3" w:rsidRPr="00797DA1" w:rsidRDefault="00520E78" w:rsidP="00797DA1">
      <w:pPr>
        <w:pStyle w:val="Title"/>
        <w:rPr>
          <w:sz w:val="36"/>
        </w:rPr>
      </w:pPr>
      <w:bookmarkStart w:id="0" w:name="_Toc5851827"/>
      <w:bookmarkStart w:id="1" w:name="_GoBack"/>
      <w:bookmarkEnd w:id="1"/>
      <w:r w:rsidRPr="00797DA1">
        <w:rPr>
          <w:noProof/>
          <w:sz w:val="36"/>
          <w:lang w:val="de-AT" w:eastAsia="de-AT"/>
        </w:rPr>
        <w:drawing>
          <wp:anchor distT="0" distB="0" distL="114300" distR="114300" simplePos="0" relativeHeight="251656704" behindDoc="0" locked="0" layoutInCell="1" allowOverlap="1" wp14:anchorId="2436F0EA" wp14:editId="6AC4F980">
            <wp:simplePos x="0" y="0"/>
            <wp:positionH relativeFrom="column">
              <wp:posOffset>5257800</wp:posOffset>
            </wp:positionH>
            <wp:positionV relativeFrom="paragraph">
              <wp:posOffset>-50800</wp:posOffset>
            </wp:positionV>
            <wp:extent cx="685800" cy="1396365"/>
            <wp:effectExtent l="0" t="0" r="0" b="0"/>
            <wp:wrapNone/>
            <wp:docPr id="19" name="Picture 3" descr="bpcundp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pcundp20m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13963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3F892880" w14:textId="77777777" w:rsidR="00D81AF3" w:rsidRPr="0055269B" w:rsidRDefault="00520E78" w:rsidP="00D81AF3">
      <w:pPr>
        <w:jc w:val="both"/>
        <w:rPr>
          <w:rFonts w:ascii="Verdana" w:hAnsi="Verdana"/>
          <w:sz w:val="20"/>
        </w:rPr>
      </w:pPr>
      <w:r w:rsidRPr="0055269B">
        <w:rPr>
          <w:rFonts w:ascii="Verdana" w:hAnsi="Verdana"/>
          <w:noProof/>
          <w:sz w:val="20"/>
          <w:lang w:val="de-AT" w:eastAsia="de-AT"/>
        </w:rPr>
        <w:drawing>
          <wp:anchor distT="0" distB="0" distL="114300" distR="114300" simplePos="0" relativeHeight="251657728" behindDoc="1" locked="0" layoutInCell="1" allowOverlap="1" wp14:anchorId="21A4A20E" wp14:editId="43E9C4FC">
            <wp:simplePos x="0" y="0"/>
            <wp:positionH relativeFrom="column">
              <wp:posOffset>76200</wp:posOffset>
            </wp:positionH>
            <wp:positionV relativeFrom="paragraph">
              <wp:posOffset>99060</wp:posOffset>
            </wp:positionV>
            <wp:extent cx="1022350" cy="922655"/>
            <wp:effectExtent l="0" t="0" r="6350" b="0"/>
            <wp:wrapTight wrapText="bothSides">
              <wp:wrapPolygon edited="0">
                <wp:start x="0" y="0"/>
                <wp:lineTo x="0" y="20961"/>
                <wp:lineTo x="21332" y="20961"/>
                <wp:lineTo x="21332" y="0"/>
                <wp:lineTo x="0" y="0"/>
              </wp:wrapPolygon>
            </wp:wrapTight>
            <wp:docPr id="18" name="Picture 4" descr="GEF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F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2350" cy="922655"/>
                    </a:xfrm>
                    <a:prstGeom prst="rect">
                      <a:avLst/>
                    </a:prstGeom>
                    <a:noFill/>
                  </pic:spPr>
                </pic:pic>
              </a:graphicData>
            </a:graphic>
            <wp14:sizeRelH relativeFrom="page">
              <wp14:pctWidth>0</wp14:pctWidth>
            </wp14:sizeRelH>
            <wp14:sizeRelV relativeFrom="page">
              <wp14:pctHeight>0</wp14:pctHeight>
            </wp14:sizeRelV>
          </wp:anchor>
        </w:drawing>
      </w:r>
    </w:p>
    <w:p w14:paraId="0BE39224" w14:textId="77777777" w:rsidR="00D81AF3" w:rsidRPr="0055269B" w:rsidRDefault="00D81AF3" w:rsidP="00D81AF3">
      <w:pPr>
        <w:jc w:val="both"/>
        <w:rPr>
          <w:rFonts w:ascii="Verdana" w:hAnsi="Verdana"/>
          <w:sz w:val="20"/>
        </w:rPr>
      </w:pPr>
    </w:p>
    <w:p w14:paraId="346A282D" w14:textId="77777777" w:rsidR="00D81AF3" w:rsidRPr="0055269B" w:rsidRDefault="00D81AF3" w:rsidP="00D81AF3">
      <w:pPr>
        <w:jc w:val="both"/>
        <w:rPr>
          <w:rFonts w:ascii="Verdana" w:hAnsi="Verdana"/>
          <w:sz w:val="20"/>
        </w:rPr>
      </w:pPr>
    </w:p>
    <w:p w14:paraId="6794098E" w14:textId="77777777" w:rsidR="00D81AF3" w:rsidRPr="0055269B" w:rsidRDefault="00D81AF3" w:rsidP="00D81AF3">
      <w:pPr>
        <w:jc w:val="both"/>
        <w:rPr>
          <w:rFonts w:ascii="Verdana" w:hAnsi="Verdana"/>
          <w:sz w:val="20"/>
        </w:rPr>
      </w:pPr>
    </w:p>
    <w:p w14:paraId="353F8A2B" w14:textId="77777777" w:rsidR="00D81AF3" w:rsidRPr="0055269B" w:rsidRDefault="00D81AF3" w:rsidP="00D81AF3">
      <w:pPr>
        <w:jc w:val="both"/>
        <w:rPr>
          <w:rFonts w:ascii="Verdana" w:hAnsi="Verdana"/>
          <w:sz w:val="20"/>
        </w:rPr>
      </w:pPr>
    </w:p>
    <w:p w14:paraId="61A45794" w14:textId="77777777" w:rsidR="00D81AF3" w:rsidRPr="0055269B" w:rsidRDefault="00D81AF3" w:rsidP="00D81AF3">
      <w:pPr>
        <w:jc w:val="both"/>
        <w:rPr>
          <w:rFonts w:ascii="Verdana" w:hAnsi="Verdana"/>
          <w:b/>
          <w:bCs/>
          <w:sz w:val="20"/>
        </w:rPr>
      </w:pPr>
    </w:p>
    <w:p w14:paraId="78C0BF4D" w14:textId="77777777" w:rsidR="00D81AF3" w:rsidRPr="0055269B" w:rsidRDefault="00D81AF3" w:rsidP="00D81AF3">
      <w:pPr>
        <w:jc w:val="both"/>
        <w:rPr>
          <w:rFonts w:ascii="Verdana" w:hAnsi="Verdana"/>
          <w:b/>
          <w:bCs/>
          <w:sz w:val="20"/>
        </w:rPr>
      </w:pPr>
    </w:p>
    <w:p w14:paraId="1577D474" w14:textId="77777777" w:rsidR="00D81AF3" w:rsidRPr="0055269B" w:rsidRDefault="00D81AF3" w:rsidP="00D81AF3">
      <w:pPr>
        <w:jc w:val="both"/>
        <w:rPr>
          <w:rFonts w:ascii="Verdana" w:hAnsi="Verdana"/>
          <w:b/>
          <w:bCs/>
          <w:sz w:val="20"/>
        </w:rPr>
      </w:pPr>
    </w:p>
    <w:p w14:paraId="311E13C6" w14:textId="77777777" w:rsidR="001F2EB4" w:rsidRDefault="001F2EB4">
      <w:pPr>
        <w:pStyle w:val="Title"/>
      </w:pPr>
    </w:p>
    <w:p w14:paraId="48408B5B" w14:textId="77777777" w:rsidR="00797DA1" w:rsidRDefault="00797DA1">
      <w:pPr>
        <w:pStyle w:val="Title"/>
        <w:rPr>
          <w:sz w:val="36"/>
        </w:rPr>
      </w:pPr>
    </w:p>
    <w:p w14:paraId="69E95E28" w14:textId="77777777" w:rsidR="001F2EB4" w:rsidRDefault="001F2EB4">
      <w:pPr>
        <w:pStyle w:val="Title"/>
        <w:rPr>
          <w:sz w:val="36"/>
        </w:rPr>
      </w:pPr>
      <w:r>
        <w:rPr>
          <w:sz w:val="36"/>
        </w:rPr>
        <w:t>United Nations Development Programme</w:t>
      </w:r>
    </w:p>
    <w:p w14:paraId="38CE0C75" w14:textId="77777777" w:rsidR="001F2EB4" w:rsidRDefault="001F2EB4">
      <w:pPr>
        <w:pStyle w:val="Title"/>
        <w:jc w:val="left"/>
        <w:rPr>
          <w:sz w:val="36"/>
        </w:rPr>
      </w:pPr>
    </w:p>
    <w:p w14:paraId="53C0BBDF" w14:textId="77777777" w:rsidR="001F2EB4" w:rsidRPr="00416563" w:rsidRDefault="001F2EB4">
      <w:pPr>
        <w:pStyle w:val="Title"/>
        <w:rPr>
          <w:sz w:val="36"/>
        </w:rPr>
      </w:pPr>
      <w:r w:rsidRPr="00416563">
        <w:rPr>
          <w:sz w:val="36"/>
          <w:lang w:eastAsia="zh-CN"/>
        </w:rPr>
        <w:t>Government</w:t>
      </w:r>
      <w:r w:rsidRPr="00416563">
        <w:rPr>
          <w:sz w:val="36"/>
        </w:rPr>
        <w:t xml:space="preserve"> of </w:t>
      </w:r>
      <w:r w:rsidR="00416563" w:rsidRPr="00416563">
        <w:rPr>
          <w:sz w:val="36"/>
        </w:rPr>
        <w:t>Serbia</w:t>
      </w:r>
    </w:p>
    <w:p w14:paraId="23F42BE9" w14:textId="77777777" w:rsidR="006205B2" w:rsidRPr="00416563" w:rsidRDefault="006205B2">
      <w:pPr>
        <w:pStyle w:val="Title"/>
        <w:rPr>
          <w:sz w:val="36"/>
        </w:rPr>
      </w:pPr>
    </w:p>
    <w:p w14:paraId="69455193" w14:textId="77777777" w:rsidR="006205B2" w:rsidRPr="00416563" w:rsidRDefault="006F5CB8">
      <w:pPr>
        <w:pStyle w:val="Title"/>
        <w:rPr>
          <w:sz w:val="36"/>
        </w:rPr>
      </w:pPr>
      <w:r>
        <w:rPr>
          <w:sz w:val="36"/>
        </w:rPr>
        <w:t xml:space="preserve"> </w:t>
      </w:r>
    </w:p>
    <w:p w14:paraId="23575CA1" w14:textId="77777777" w:rsidR="001F2EB4" w:rsidRPr="00416563" w:rsidRDefault="001F2EB4">
      <w:pPr>
        <w:pStyle w:val="Title"/>
      </w:pPr>
    </w:p>
    <w:p w14:paraId="6989595D" w14:textId="77777777" w:rsidR="001F2EB4" w:rsidRPr="00416563" w:rsidRDefault="001F2EB4">
      <w:pPr>
        <w:pStyle w:val="Title"/>
      </w:pPr>
    </w:p>
    <w:p w14:paraId="55362C8F" w14:textId="77777777" w:rsidR="001F2EB4" w:rsidRPr="00416563" w:rsidRDefault="001F2EB4">
      <w:pPr>
        <w:pStyle w:val="Title"/>
        <w:tabs>
          <w:tab w:val="left" w:pos="5910"/>
        </w:tabs>
        <w:jc w:val="left"/>
      </w:pPr>
      <w:r w:rsidRPr="00416563">
        <w:tab/>
      </w:r>
    </w:p>
    <w:p w14:paraId="1A5859BF" w14:textId="77777777" w:rsidR="001F2EB4" w:rsidRPr="00416563" w:rsidRDefault="001F2EB4">
      <w:pPr>
        <w:pStyle w:val="Title"/>
        <w:rPr>
          <w:highlight w:val="yellow"/>
        </w:rPr>
      </w:pPr>
    </w:p>
    <w:p w14:paraId="4A77A829" w14:textId="77777777" w:rsidR="001F2EB4" w:rsidRPr="00416563" w:rsidRDefault="001F2EB4">
      <w:pPr>
        <w:pStyle w:val="Title"/>
        <w:rPr>
          <w:highlight w:val="yellow"/>
        </w:rPr>
      </w:pPr>
    </w:p>
    <w:p w14:paraId="6B7B1A70" w14:textId="77777777" w:rsidR="001F2EB4" w:rsidRPr="00416563" w:rsidRDefault="001F2EB4">
      <w:pPr>
        <w:pStyle w:val="Title"/>
        <w:rPr>
          <w:highlight w:val="yellow"/>
        </w:rPr>
      </w:pPr>
    </w:p>
    <w:p w14:paraId="6CB229F4" w14:textId="50289755" w:rsidR="001F2EB4" w:rsidRDefault="00CB392B" w:rsidP="00CB392B">
      <w:pPr>
        <w:pStyle w:val="Title"/>
        <w:rPr>
          <w:sz w:val="36"/>
        </w:rPr>
      </w:pPr>
      <w:r w:rsidRPr="00CB392B">
        <w:rPr>
          <w:sz w:val="36"/>
        </w:rPr>
        <w:t>PIMS 4588 Removing Barriers to Promote and Support Energy Management Systems in Municipalities throughout Serbia</w:t>
      </w:r>
    </w:p>
    <w:p w14:paraId="0A006BCE" w14:textId="77777777" w:rsidR="001F2EB4" w:rsidRDefault="001F2EB4">
      <w:pPr>
        <w:pStyle w:val="Title"/>
        <w:rPr>
          <w:b w:val="0"/>
          <w:bCs/>
          <w:sz w:val="28"/>
        </w:rPr>
      </w:pPr>
    </w:p>
    <w:p w14:paraId="4D34828B" w14:textId="77777777" w:rsidR="001F2EB4" w:rsidRDefault="001F2EB4">
      <w:pPr>
        <w:pStyle w:val="TOC"/>
        <w:spacing w:after="0"/>
        <w:rPr>
          <w:sz w:val="36"/>
        </w:rPr>
      </w:pPr>
    </w:p>
    <w:p w14:paraId="7280FDFD" w14:textId="77777777" w:rsidR="001F2EB4" w:rsidRDefault="001F2EB4"/>
    <w:p w14:paraId="599CB78A" w14:textId="77777777" w:rsidR="001F2EB4" w:rsidRDefault="001F2EB4"/>
    <w:p w14:paraId="6C3A00DF" w14:textId="77777777" w:rsidR="001F2EB4" w:rsidRDefault="001F2EB4"/>
    <w:p w14:paraId="08405FC1" w14:textId="77777777" w:rsidR="001F2EB4" w:rsidRDefault="001F2EB4">
      <w:pPr>
        <w:pStyle w:val="TOC"/>
        <w:spacing w:after="0"/>
        <w:rPr>
          <w:sz w:val="36"/>
        </w:rPr>
      </w:pPr>
    </w:p>
    <w:p w14:paraId="28A62297" w14:textId="6AC16A32" w:rsidR="001F2EB4" w:rsidRDefault="007B182B">
      <w:pPr>
        <w:pStyle w:val="TOC"/>
        <w:spacing w:after="0"/>
        <w:rPr>
          <w:sz w:val="36"/>
        </w:rPr>
      </w:pPr>
      <w:r>
        <w:rPr>
          <w:sz w:val="36"/>
        </w:rPr>
        <w:t xml:space="preserve">Final </w:t>
      </w:r>
      <w:r w:rsidR="00FE2AAE">
        <w:rPr>
          <w:sz w:val="36"/>
        </w:rPr>
        <w:t xml:space="preserve">Terminal Evaluation (TE) </w:t>
      </w:r>
      <w:r w:rsidR="00FE2AAE" w:rsidRPr="00FE2AAE">
        <w:rPr>
          <w:sz w:val="36"/>
        </w:rPr>
        <w:t>Report</w:t>
      </w:r>
    </w:p>
    <w:p w14:paraId="0889CC88" w14:textId="77777777" w:rsidR="001F2EB4" w:rsidRDefault="001F2EB4">
      <w:pPr>
        <w:pStyle w:val="TOC"/>
        <w:spacing w:after="0"/>
        <w:rPr>
          <w:sz w:val="36"/>
        </w:rPr>
      </w:pPr>
    </w:p>
    <w:p w14:paraId="2978306F" w14:textId="77777777" w:rsidR="001F2EB4" w:rsidRDefault="001F2EB4"/>
    <w:p w14:paraId="02E6E08E" w14:textId="77777777" w:rsidR="001F2EB4" w:rsidRDefault="006A63D4">
      <w:pPr>
        <w:rPr>
          <w:b/>
          <w:bCs/>
          <w:i/>
          <w:iCs/>
          <w:u w:val="single"/>
        </w:rPr>
      </w:pPr>
      <w:r>
        <w:rPr>
          <w:b/>
          <w:bCs/>
          <w:i/>
          <w:iCs/>
          <w:u w:val="single"/>
        </w:rPr>
        <w:t>Prepared by</w:t>
      </w:r>
      <w:r w:rsidR="001F2EB4">
        <w:rPr>
          <w:b/>
          <w:bCs/>
          <w:i/>
          <w:iCs/>
          <w:u w:val="single"/>
        </w:rPr>
        <w:t>:</w:t>
      </w:r>
    </w:p>
    <w:p w14:paraId="6E414CF9" w14:textId="77777777" w:rsidR="005B4BCA" w:rsidRDefault="006A63D4">
      <w:pPr>
        <w:pStyle w:val="Bullet2"/>
        <w:rPr>
          <w:lang w:val="sv-SE"/>
        </w:rPr>
      </w:pPr>
      <w:r>
        <w:rPr>
          <w:lang w:val="sv-SE"/>
        </w:rPr>
        <w:t>Manfred Stockmayer</w:t>
      </w:r>
    </w:p>
    <w:p w14:paraId="40427FA8" w14:textId="52281976" w:rsidR="00CB392B" w:rsidRDefault="00CB392B">
      <w:pPr>
        <w:pStyle w:val="Bullet2"/>
        <w:rPr>
          <w:lang w:val="sv-SE"/>
        </w:rPr>
      </w:pPr>
      <w:r>
        <w:rPr>
          <w:lang w:val="sv-SE"/>
        </w:rPr>
        <w:t>Dejan Stojadinovic</w:t>
      </w:r>
    </w:p>
    <w:p w14:paraId="5A32DECC" w14:textId="77777777" w:rsidR="00D16ECE" w:rsidRPr="00380E19" w:rsidRDefault="00416563">
      <w:pPr>
        <w:pStyle w:val="Bullet2"/>
        <w:rPr>
          <w:lang w:val="sv-SE"/>
        </w:rPr>
      </w:pPr>
      <w:r>
        <w:rPr>
          <w:lang w:val="sv-SE"/>
        </w:rPr>
        <w:t xml:space="preserve"> </w:t>
      </w:r>
    </w:p>
    <w:p w14:paraId="6C9A3011" w14:textId="77777777" w:rsidR="001F2EB4" w:rsidRPr="003D4040" w:rsidRDefault="001F2EB4">
      <w:pPr>
        <w:pStyle w:val="Bullet2"/>
        <w:rPr>
          <w:rFonts w:ascii="Sylfaen" w:hAnsi="Sylfaen"/>
          <w:lang w:val="ka-GE"/>
        </w:rPr>
      </w:pPr>
    </w:p>
    <w:p w14:paraId="7232F4F5" w14:textId="77777777" w:rsidR="001F2EB4" w:rsidRPr="00380E19" w:rsidRDefault="001F2EB4">
      <w:pPr>
        <w:pStyle w:val="Bullet2"/>
        <w:rPr>
          <w:lang w:val="sv-SE"/>
        </w:rPr>
      </w:pPr>
    </w:p>
    <w:p w14:paraId="27EC53B7" w14:textId="77777777" w:rsidR="001F2EB4" w:rsidRPr="00380E19" w:rsidRDefault="001F2EB4">
      <w:pPr>
        <w:pStyle w:val="TOC"/>
        <w:spacing w:after="0"/>
        <w:rPr>
          <w:sz w:val="36"/>
          <w:lang w:val="sv-SE"/>
        </w:rPr>
      </w:pPr>
    </w:p>
    <w:p w14:paraId="30545EEF" w14:textId="7DDEED31" w:rsidR="00CF2033" w:rsidRPr="00326404" w:rsidRDefault="00CB392B" w:rsidP="003200C5">
      <w:pPr>
        <w:jc w:val="center"/>
        <w:rPr>
          <w:rFonts w:ascii="Arial" w:hAnsi="Arial"/>
          <w:b/>
        </w:rPr>
        <w:sectPr w:rsidR="00CF2033" w:rsidRPr="00326404" w:rsidSect="006D684C">
          <w:headerReference w:type="default" r:id="rId10"/>
          <w:footnotePr>
            <w:numStart w:val="13"/>
          </w:footnotePr>
          <w:type w:val="nextColumn"/>
          <w:pgSz w:w="12240" w:h="15840" w:code="1"/>
          <w:pgMar w:top="1440" w:right="1440" w:bottom="1440" w:left="1440" w:header="720" w:footer="720" w:gutter="0"/>
          <w:pgNumType w:fmt="lowerRoman" w:start="1"/>
          <w:cols w:space="720"/>
          <w:docGrid w:linePitch="299"/>
        </w:sectPr>
      </w:pPr>
      <w:r>
        <w:rPr>
          <w:rFonts w:ascii="Arial" w:hAnsi="Arial"/>
          <w:b/>
        </w:rPr>
        <w:t>December</w:t>
      </w:r>
      <w:r w:rsidR="00416563">
        <w:rPr>
          <w:rFonts w:ascii="Arial" w:hAnsi="Arial"/>
          <w:b/>
        </w:rPr>
        <w:t xml:space="preserve"> 20</w:t>
      </w:r>
      <w:r>
        <w:rPr>
          <w:rFonts w:ascii="Arial" w:hAnsi="Arial"/>
          <w:b/>
        </w:rPr>
        <w:t>20</w:t>
      </w:r>
    </w:p>
    <w:p w14:paraId="2FCACD4B" w14:textId="77777777" w:rsidR="003200C5" w:rsidRDefault="003200C5" w:rsidP="003200C5">
      <w:pPr>
        <w:pStyle w:val="TOC"/>
        <w:spacing w:after="0"/>
        <w:jc w:val="both"/>
        <w:rPr>
          <w:rFonts w:ascii="Times New Roman" w:hAnsi="Times New Roman"/>
          <w:sz w:val="22"/>
        </w:rPr>
        <w:sectPr w:rsidR="003200C5" w:rsidSect="00304834">
          <w:headerReference w:type="even" r:id="rId11"/>
          <w:headerReference w:type="default" r:id="rId12"/>
          <w:footerReference w:type="default" r:id="rId13"/>
          <w:headerReference w:type="first" r:id="rId14"/>
          <w:type w:val="continuous"/>
          <w:pgSz w:w="12240" w:h="15840" w:code="1"/>
          <w:pgMar w:top="1670" w:right="1152" w:bottom="1440" w:left="1152" w:header="720" w:footer="720" w:gutter="0"/>
          <w:cols w:space="720"/>
        </w:sectPr>
      </w:pPr>
    </w:p>
    <w:p w14:paraId="12328141" w14:textId="77777777" w:rsidR="005A302E" w:rsidRDefault="005A302E" w:rsidP="005A302E">
      <w:pPr>
        <w:pStyle w:val="Heading1"/>
        <w:spacing w:before="0" w:after="0"/>
        <w:rPr>
          <w:rFonts w:ascii="Arial" w:hAnsi="Arial" w:cs="Arial"/>
          <w:b w:val="0"/>
          <w:szCs w:val="22"/>
        </w:rPr>
      </w:pPr>
      <w:bookmarkStart w:id="2" w:name="_Toc60220967"/>
      <w:r w:rsidRPr="005705BE">
        <w:rPr>
          <w:rFonts w:ascii="Arial" w:hAnsi="Arial" w:cs="Arial"/>
          <w:b w:val="0"/>
          <w:szCs w:val="22"/>
        </w:rPr>
        <w:lastRenderedPageBreak/>
        <w:t>Basic Report Information</w:t>
      </w:r>
      <w:bookmarkEnd w:id="2"/>
    </w:p>
    <w:p w14:paraId="36954745" w14:textId="77777777" w:rsidR="005A302E" w:rsidRDefault="005A302E" w:rsidP="005A302E">
      <w:pPr>
        <w:tabs>
          <w:tab w:val="left" w:pos="360"/>
        </w:tabs>
        <w:autoSpaceDE w:val="0"/>
        <w:autoSpaceDN w:val="0"/>
        <w:adjustRightInd w:val="0"/>
        <w:jc w:val="both"/>
        <w:rPr>
          <w:rFonts w:ascii="Arial" w:hAnsi="Arial"/>
        </w:rPr>
      </w:pPr>
    </w:p>
    <w:p w14:paraId="17DC05CC" w14:textId="494C38C8" w:rsidR="005A302E" w:rsidRDefault="005A302E" w:rsidP="00CB392B">
      <w:pPr>
        <w:tabs>
          <w:tab w:val="left" w:pos="360"/>
        </w:tabs>
        <w:autoSpaceDE w:val="0"/>
        <w:autoSpaceDN w:val="0"/>
        <w:adjustRightInd w:val="0"/>
        <w:jc w:val="both"/>
        <w:rPr>
          <w:rFonts w:ascii="Arial" w:hAnsi="Arial"/>
        </w:rPr>
      </w:pPr>
      <w:r w:rsidRPr="00BC2E48">
        <w:rPr>
          <w:rFonts w:ascii="Arial" w:hAnsi="Arial"/>
          <w:b/>
        </w:rPr>
        <w:t>Title of UNDP supported GEF financed project:</w:t>
      </w:r>
      <w:r w:rsidRPr="00BC2E48">
        <w:t xml:space="preserve"> </w:t>
      </w:r>
      <w:r w:rsidR="00CB392B" w:rsidRPr="00CB392B">
        <w:rPr>
          <w:rFonts w:ascii="Arial" w:hAnsi="Arial"/>
        </w:rPr>
        <w:t xml:space="preserve">PIMS 4588 Removing Barriers to Promote and Support Energy Management Systems in Municipalities throughout Serbia </w:t>
      </w:r>
      <w:r>
        <w:rPr>
          <w:rFonts w:ascii="Arial" w:hAnsi="Arial"/>
        </w:rPr>
        <w:t xml:space="preserve">  </w:t>
      </w:r>
    </w:p>
    <w:p w14:paraId="6ED733E1" w14:textId="77777777" w:rsidR="005A302E" w:rsidRPr="00BC2E48" w:rsidRDefault="005A302E" w:rsidP="005A302E">
      <w:pPr>
        <w:tabs>
          <w:tab w:val="left" w:pos="360"/>
        </w:tabs>
        <w:autoSpaceDE w:val="0"/>
        <w:autoSpaceDN w:val="0"/>
        <w:adjustRightInd w:val="0"/>
        <w:jc w:val="both"/>
        <w:rPr>
          <w:rFonts w:ascii="Arial" w:hAnsi="Arial"/>
        </w:rPr>
      </w:pPr>
      <w:r w:rsidRPr="00BC2E48">
        <w:rPr>
          <w:rFonts w:ascii="Arial" w:hAnsi="Arial"/>
        </w:rPr>
        <w:t xml:space="preserve"> </w:t>
      </w:r>
    </w:p>
    <w:p w14:paraId="50EE3799" w14:textId="6E3B251E" w:rsidR="005A302E" w:rsidRDefault="005A302E" w:rsidP="005A302E">
      <w:pPr>
        <w:tabs>
          <w:tab w:val="left" w:pos="360"/>
        </w:tabs>
        <w:autoSpaceDE w:val="0"/>
        <w:autoSpaceDN w:val="0"/>
        <w:adjustRightInd w:val="0"/>
        <w:jc w:val="both"/>
        <w:rPr>
          <w:rFonts w:ascii="Arial" w:hAnsi="Arial"/>
        </w:rPr>
      </w:pPr>
      <w:r w:rsidRPr="00BC2E48">
        <w:rPr>
          <w:rFonts w:ascii="Arial" w:hAnsi="Arial"/>
          <w:b/>
        </w:rPr>
        <w:t>UNDP PIMS#:</w:t>
      </w:r>
      <w:r>
        <w:rPr>
          <w:rFonts w:ascii="Arial" w:hAnsi="Arial"/>
        </w:rPr>
        <w:t xml:space="preserve"> </w:t>
      </w:r>
      <w:r w:rsidR="00CB392B">
        <w:rPr>
          <w:rFonts w:ascii="Arial" w:hAnsi="Arial"/>
        </w:rPr>
        <w:t>4588</w:t>
      </w:r>
    </w:p>
    <w:p w14:paraId="5DD7C1F8" w14:textId="77777777" w:rsidR="005A302E" w:rsidRDefault="005A302E" w:rsidP="005A302E">
      <w:pPr>
        <w:tabs>
          <w:tab w:val="left" w:pos="360"/>
        </w:tabs>
        <w:autoSpaceDE w:val="0"/>
        <w:autoSpaceDN w:val="0"/>
        <w:adjustRightInd w:val="0"/>
        <w:jc w:val="both"/>
        <w:rPr>
          <w:rFonts w:ascii="Arial" w:hAnsi="Arial"/>
        </w:rPr>
      </w:pPr>
    </w:p>
    <w:p w14:paraId="39393BAF" w14:textId="0A490DA0" w:rsidR="005A302E" w:rsidRPr="00BC2E48" w:rsidRDefault="005A302E" w:rsidP="005A302E">
      <w:pPr>
        <w:tabs>
          <w:tab w:val="left" w:pos="360"/>
        </w:tabs>
        <w:autoSpaceDE w:val="0"/>
        <w:autoSpaceDN w:val="0"/>
        <w:adjustRightInd w:val="0"/>
        <w:jc w:val="both"/>
        <w:rPr>
          <w:rFonts w:ascii="Arial" w:hAnsi="Arial"/>
          <w:b/>
        </w:rPr>
      </w:pPr>
      <w:r w:rsidRPr="006D6A20">
        <w:rPr>
          <w:rFonts w:ascii="Arial" w:hAnsi="Arial"/>
          <w:b/>
        </w:rPr>
        <w:t xml:space="preserve">GEF project ID#: </w:t>
      </w:r>
      <w:r w:rsidR="00CB392B">
        <w:rPr>
          <w:rFonts w:ascii="Arial" w:hAnsi="Arial"/>
        </w:rPr>
        <w:t>5518</w:t>
      </w:r>
      <w:r w:rsidRPr="00BC2E48">
        <w:rPr>
          <w:rFonts w:ascii="Arial" w:hAnsi="Arial"/>
          <w:b/>
        </w:rPr>
        <w:t xml:space="preserve">  </w:t>
      </w:r>
    </w:p>
    <w:p w14:paraId="63B37453" w14:textId="77777777" w:rsidR="005A302E" w:rsidRPr="00BC2E48" w:rsidRDefault="005A302E" w:rsidP="005A302E">
      <w:pPr>
        <w:tabs>
          <w:tab w:val="left" w:pos="360"/>
        </w:tabs>
        <w:autoSpaceDE w:val="0"/>
        <w:autoSpaceDN w:val="0"/>
        <w:adjustRightInd w:val="0"/>
        <w:jc w:val="both"/>
        <w:rPr>
          <w:rFonts w:ascii="Arial" w:hAnsi="Arial"/>
        </w:rPr>
      </w:pPr>
    </w:p>
    <w:p w14:paraId="7682867D" w14:textId="17C9AA91" w:rsidR="005A302E" w:rsidRPr="006D6A20" w:rsidRDefault="005A302E" w:rsidP="005A302E">
      <w:pPr>
        <w:tabs>
          <w:tab w:val="left" w:pos="360"/>
        </w:tabs>
        <w:autoSpaceDE w:val="0"/>
        <w:autoSpaceDN w:val="0"/>
        <w:adjustRightInd w:val="0"/>
        <w:jc w:val="both"/>
        <w:rPr>
          <w:rFonts w:ascii="Arial" w:hAnsi="Arial"/>
          <w:b/>
        </w:rPr>
      </w:pPr>
      <w:r>
        <w:rPr>
          <w:rFonts w:ascii="Arial" w:hAnsi="Arial"/>
          <w:b/>
        </w:rPr>
        <w:t>Terminal Evaluation</w:t>
      </w:r>
      <w:r w:rsidRPr="006D6A20">
        <w:rPr>
          <w:rFonts w:ascii="Arial" w:hAnsi="Arial"/>
          <w:b/>
        </w:rPr>
        <w:t xml:space="preserve"> Review time frame: </w:t>
      </w:r>
      <w:r w:rsidR="00783FAD">
        <w:rPr>
          <w:rFonts w:ascii="Arial" w:hAnsi="Arial"/>
        </w:rPr>
        <w:t>October 201</w:t>
      </w:r>
      <w:r w:rsidR="00CB392B">
        <w:rPr>
          <w:rFonts w:ascii="Arial" w:hAnsi="Arial"/>
        </w:rPr>
        <w:t>5</w:t>
      </w:r>
      <w:r w:rsidR="00783FAD">
        <w:rPr>
          <w:rFonts w:ascii="Arial" w:hAnsi="Arial"/>
        </w:rPr>
        <w:t xml:space="preserve"> – </w:t>
      </w:r>
      <w:r w:rsidR="00CB392B">
        <w:rPr>
          <w:rFonts w:ascii="Arial" w:hAnsi="Arial"/>
        </w:rPr>
        <w:t>October 2020</w:t>
      </w:r>
    </w:p>
    <w:p w14:paraId="086E70A9" w14:textId="77777777" w:rsidR="005A302E" w:rsidRPr="00BC2E48" w:rsidRDefault="005A302E" w:rsidP="005A302E">
      <w:pPr>
        <w:tabs>
          <w:tab w:val="left" w:pos="360"/>
        </w:tabs>
        <w:autoSpaceDE w:val="0"/>
        <w:autoSpaceDN w:val="0"/>
        <w:adjustRightInd w:val="0"/>
        <w:jc w:val="both"/>
        <w:rPr>
          <w:rFonts w:ascii="Arial" w:hAnsi="Arial"/>
          <w:highlight w:val="yellow"/>
        </w:rPr>
      </w:pPr>
    </w:p>
    <w:p w14:paraId="0FE4B1A1" w14:textId="2F5C07F3" w:rsidR="005A302E" w:rsidRPr="00BC2E48" w:rsidRDefault="005A302E" w:rsidP="005A302E">
      <w:pPr>
        <w:tabs>
          <w:tab w:val="left" w:pos="360"/>
        </w:tabs>
        <w:autoSpaceDE w:val="0"/>
        <w:autoSpaceDN w:val="0"/>
        <w:adjustRightInd w:val="0"/>
        <w:jc w:val="both"/>
        <w:rPr>
          <w:rFonts w:ascii="Arial" w:hAnsi="Arial"/>
          <w:b/>
        </w:rPr>
      </w:pPr>
      <w:r w:rsidRPr="006D6A20">
        <w:rPr>
          <w:rFonts w:ascii="Arial" w:hAnsi="Arial"/>
          <w:b/>
        </w:rPr>
        <w:t xml:space="preserve">Date of </w:t>
      </w:r>
      <w:r>
        <w:rPr>
          <w:rFonts w:ascii="Arial" w:hAnsi="Arial"/>
          <w:b/>
        </w:rPr>
        <w:t>Terminal Evaluation</w:t>
      </w:r>
      <w:r w:rsidRPr="006D6A20">
        <w:rPr>
          <w:rFonts w:ascii="Arial" w:hAnsi="Arial"/>
          <w:b/>
        </w:rPr>
        <w:t xml:space="preserve"> Review report</w:t>
      </w:r>
      <w:r w:rsidRPr="0026592C">
        <w:rPr>
          <w:rFonts w:ascii="Arial" w:hAnsi="Arial"/>
          <w:b/>
        </w:rPr>
        <w:t xml:space="preserve">: </w:t>
      </w:r>
      <w:r w:rsidR="00CA376D">
        <w:rPr>
          <w:rFonts w:ascii="Arial" w:hAnsi="Arial"/>
        </w:rPr>
        <w:t>29</w:t>
      </w:r>
      <w:r w:rsidR="00CA376D" w:rsidRPr="0026592C">
        <w:rPr>
          <w:rFonts w:ascii="Arial" w:hAnsi="Arial"/>
        </w:rPr>
        <w:t xml:space="preserve"> </w:t>
      </w:r>
      <w:r w:rsidR="00CB392B" w:rsidRPr="0026592C">
        <w:rPr>
          <w:rFonts w:ascii="Arial" w:hAnsi="Arial"/>
        </w:rPr>
        <w:t>December 2020</w:t>
      </w:r>
    </w:p>
    <w:p w14:paraId="537F23BC" w14:textId="77777777" w:rsidR="005A302E" w:rsidRPr="00BC2E48" w:rsidRDefault="005A302E" w:rsidP="005A302E">
      <w:pPr>
        <w:tabs>
          <w:tab w:val="left" w:pos="360"/>
        </w:tabs>
        <w:autoSpaceDE w:val="0"/>
        <w:autoSpaceDN w:val="0"/>
        <w:adjustRightInd w:val="0"/>
        <w:jc w:val="both"/>
        <w:rPr>
          <w:rFonts w:ascii="Arial" w:hAnsi="Arial"/>
        </w:rPr>
      </w:pPr>
    </w:p>
    <w:p w14:paraId="4F8AD09E" w14:textId="77777777" w:rsidR="005A302E" w:rsidRDefault="005A302E" w:rsidP="005A302E">
      <w:pPr>
        <w:tabs>
          <w:tab w:val="left" w:pos="360"/>
        </w:tabs>
        <w:autoSpaceDE w:val="0"/>
        <w:autoSpaceDN w:val="0"/>
        <w:adjustRightInd w:val="0"/>
        <w:jc w:val="both"/>
        <w:rPr>
          <w:rFonts w:ascii="Arial" w:hAnsi="Arial"/>
        </w:rPr>
      </w:pPr>
      <w:r w:rsidRPr="00BC2E48">
        <w:rPr>
          <w:rFonts w:ascii="Arial" w:hAnsi="Arial"/>
          <w:b/>
        </w:rPr>
        <w:t>Region and countries included in the project:</w:t>
      </w:r>
      <w:r>
        <w:rPr>
          <w:rFonts w:ascii="Arial" w:hAnsi="Arial"/>
        </w:rPr>
        <w:t xml:space="preserve"> </w:t>
      </w:r>
      <w:r w:rsidR="00783FAD" w:rsidRPr="00783FAD">
        <w:rPr>
          <w:rFonts w:ascii="Arial" w:hAnsi="Arial"/>
        </w:rPr>
        <w:t>South East Europe, Serbia</w:t>
      </w:r>
    </w:p>
    <w:p w14:paraId="1B7217C4" w14:textId="77777777" w:rsidR="005A302E" w:rsidRPr="00BC2E48" w:rsidRDefault="005A302E" w:rsidP="005A302E">
      <w:pPr>
        <w:tabs>
          <w:tab w:val="left" w:pos="360"/>
        </w:tabs>
        <w:autoSpaceDE w:val="0"/>
        <w:autoSpaceDN w:val="0"/>
        <w:adjustRightInd w:val="0"/>
        <w:jc w:val="both"/>
        <w:rPr>
          <w:rFonts w:ascii="Arial" w:hAnsi="Arial"/>
        </w:rPr>
      </w:pPr>
    </w:p>
    <w:p w14:paraId="03066FEE" w14:textId="033090EF" w:rsidR="005A302E" w:rsidRPr="00BC2E48" w:rsidRDefault="005A302E" w:rsidP="005A302E">
      <w:pPr>
        <w:tabs>
          <w:tab w:val="left" w:pos="360"/>
        </w:tabs>
        <w:autoSpaceDE w:val="0"/>
        <w:autoSpaceDN w:val="0"/>
        <w:adjustRightInd w:val="0"/>
        <w:jc w:val="both"/>
        <w:rPr>
          <w:rFonts w:ascii="Arial" w:hAnsi="Arial"/>
          <w:b/>
        </w:rPr>
      </w:pPr>
      <w:r w:rsidRPr="006D6A20">
        <w:rPr>
          <w:rFonts w:ascii="Arial" w:hAnsi="Arial"/>
          <w:b/>
        </w:rPr>
        <w:t xml:space="preserve">GEF Operational Focal Area/Strategic Program: </w:t>
      </w:r>
      <w:r w:rsidR="00CB392B" w:rsidRPr="00CB392B">
        <w:rPr>
          <w:rFonts w:ascii="Arial" w:hAnsi="Arial"/>
        </w:rPr>
        <w:t>Promote market transformation for energy efficiency in industry and the building sector</w:t>
      </w:r>
    </w:p>
    <w:p w14:paraId="2900BA01" w14:textId="77777777" w:rsidR="005A302E" w:rsidRPr="00BC2E48" w:rsidRDefault="005A302E" w:rsidP="005A302E">
      <w:pPr>
        <w:tabs>
          <w:tab w:val="left" w:pos="360"/>
        </w:tabs>
        <w:autoSpaceDE w:val="0"/>
        <w:autoSpaceDN w:val="0"/>
        <w:adjustRightInd w:val="0"/>
        <w:jc w:val="both"/>
        <w:rPr>
          <w:rFonts w:ascii="Arial" w:hAnsi="Arial"/>
        </w:rPr>
      </w:pPr>
    </w:p>
    <w:p w14:paraId="1BEC8937" w14:textId="3AFFD3DF" w:rsidR="005A302E" w:rsidRPr="00092255" w:rsidRDefault="005A302E" w:rsidP="00783FAD">
      <w:pPr>
        <w:tabs>
          <w:tab w:val="left" w:pos="360"/>
        </w:tabs>
        <w:autoSpaceDE w:val="0"/>
        <w:autoSpaceDN w:val="0"/>
        <w:adjustRightInd w:val="0"/>
        <w:jc w:val="both"/>
        <w:rPr>
          <w:rFonts w:ascii="Arial" w:hAnsi="Arial"/>
        </w:rPr>
      </w:pPr>
      <w:r w:rsidRPr="00BC2E48">
        <w:rPr>
          <w:rFonts w:ascii="Arial" w:hAnsi="Arial"/>
          <w:b/>
        </w:rPr>
        <w:t xml:space="preserve">Executing Agency/Implementing Partner and other project partners: </w:t>
      </w:r>
      <w:r w:rsidR="00CB392B" w:rsidRPr="00CB392B">
        <w:rPr>
          <w:rFonts w:ascii="Arial" w:hAnsi="Arial"/>
        </w:rPr>
        <w:t>Ministry of Energy and Mining of the Republic of Serbia</w:t>
      </w:r>
      <w:r w:rsidR="00783FAD" w:rsidRPr="00783FAD">
        <w:rPr>
          <w:rFonts w:ascii="Arial" w:hAnsi="Arial"/>
        </w:rPr>
        <w:t xml:space="preserve"> (lead partner) </w:t>
      </w:r>
    </w:p>
    <w:p w14:paraId="5C58CD15" w14:textId="77777777" w:rsidR="005A302E" w:rsidRPr="00BC2E48" w:rsidRDefault="005A302E" w:rsidP="005A302E">
      <w:pPr>
        <w:tabs>
          <w:tab w:val="left" w:pos="360"/>
        </w:tabs>
        <w:autoSpaceDE w:val="0"/>
        <w:autoSpaceDN w:val="0"/>
        <w:adjustRightInd w:val="0"/>
        <w:jc w:val="both"/>
        <w:rPr>
          <w:rFonts w:ascii="Arial" w:hAnsi="Arial"/>
        </w:rPr>
      </w:pPr>
    </w:p>
    <w:p w14:paraId="55C0911E" w14:textId="7716E31B" w:rsidR="005A302E" w:rsidRDefault="00C14155" w:rsidP="005A302E">
      <w:pPr>
        <w:tabs>
          <w:tab w:val="left" w:pos="360"/>
        </w:tabs>
        <w:autoSpaceDE w:val="0"/>
        <w:autoSpaceDN w:val="0"/>
        <w:adjustRightInd w:val="0"/>
        <w:jc w:val="both"/>
        <w:rPr>
          <w:rFonts w:ascii="Arial" w:hAnsi="Arial"/>
        </w:rPr>
      </w:pPr>
      <w:r>
        <w:rPr>
          <w:rFonts w:ascii="Arial" w:hAnsi="Arial"/>
          <w:b/>
        </w:rPr>
        <w:t>TE</w:t>
      </w:r>
      <w:r w:rsidR="005A302E" w:rsidRPr="00BC2E48">
        <w:rPr>
          <w:rFonts w:ascii="Arial" w:hAnsi="Arial"/>
          <w:b/>
        </w:rPr>
        <w:t xml:space="preserve"> members (international consultant):</w:t>
      </w:r>
      <w:r w:rsidR="005A302E">
        <w:rPr>
          <w:rFonts w:ascii="Arial" w:hAnsi="Arial"/>
        </w:rPr>
        <w:t xml:space="preserve"> Mr. Manfred Stockma</w:t>
      </w:r>
      <w:r w:rsidR="00783FAD">
        <w:rPr>
          <w:rFonts w:ascii="Arial" w:hAnsi="Arial"/>
        </w:rPr>
        <w:t>yer (international consultant)</w:t>
      </w:r>
      <w:r w:rsidR="00CB392B">
        <w:rPr>
          <w:rFonts w:ascii="Arial" w:hAnsi="Arial"/>
        </w:rPr>
        <w:t>, Mr. Dejan Stojadinovic (national consultant)</w:t>
      </w:r>
    </w:p>
    <w:p w14:paraId="578C1AB7" w14:textId="77777777" w:rsidR="00783FAD" w:rsidRPr="00BC2E48" w:rsidRDefault="00783FAD" w:rsidP="005A302E">
      <w:pPr>
        <w:tabs>
          <w:tab w:val="left" w:pos="360"/>
        </w:tabs>
        <w:autoSpaceDE w:val="0"/>
        <w:autoSpaceDN w:val="0"/>
        <w:adjustRightInd w:val="0"/>
        <w:jc w:val="both"/>
        <w:rPr>
          <w:rFonts w:ascii="Arial" w:hAnsi="Arial"/>
        </w:rPr>
      </w:pPr>
    </w:p>
    <w:p w14:paraId="34E9D11F" w14:textId="77777777" w:rsidR="005A302E" w:rsidRPr="00BC2E48" w:rsidRDefault="005A302E" w:rsidP="005A302E">
      <w:pPr>
        <w:tabs>
          <w:tab w:val="left" w:pos="360"/>
        </w:tabs>
        <w:autoSpaceDE w:val="0"/>
        <w:autoSpaceDN w:val="0"/>
        <w:adjustRightInd w:val="0"/>
        <w:jc w:val="both"/>
        <w:rPr>
          <w:rFonts w:ascii="Arial" w:hAnsi="Arial"/>
          <w:b/>
        </w:rPr>
      </w:pPr>
      <w:r w:rsidRPr="00BC2E48">
        <w:rPr>
          <w:rFonts w:ascii="Arial" w:hAnsi="Arial"/>
          <w:b/>
        </w:rPr>
        <w:t xml:space="preserve">Acknowledgements: </w:t>
      </w:r>
    </w:p>
    <w:p w14:paraId="090868A8" w14:textId="77777777" w:rsidR="005A302E" w:rsidRDefault="005A302E" w:rsidP="005A302E">
      <w:pPr>
        <w:tabs>
          <w:tab w:val="left" w:pos="360"/>
        </w:tabs>
        <w:autoSpaceDE w:val="0"/>
        <w:autoSpaceDN w:val="0"/>
        <w:adjustRightInd w:val="0"/>
        <w:jc w:val="both"/>
        <w:rPr>
          <w:rFonts w:ascii="Arial" w:hAnsi="Arial"/>
        </w:rPr>
      </w:pPr>
    </w:p>
    <w:p w14:paraId="22A3B911" w14:textId="124EBC82" w:rsidR="005A302E" w:rsidRPr="00D869DF" w:rsidRDefault="005A302E" w:rsidP="005A302E">
      <w:pPr>
        <w:pStyle w:val="TOC"/>
        <w:spacing w:after="0"/>
        <w:jc w:val="both"/>
        <w:rPr>
          <w:rFonts w:ascii="Arial" w:hAnsi="Arial"/>
          <w:b w:val="0"/>
          <w:sz w:val="22"/>
        </w:rPr>
      </w:pPr>
      <w:r w:rsidRPr="00D869DF">
        <w:rPr>
          <w:rFonts w:ascii="Arial" w:hAnsi="Arial"/>
          <w:b w:val="0"/>
          <w:sz w:val="22"/>
        </w:rPr>
        <w:t xml:space="preserve">The Terminal Evaluation (TE) Team would like to thank all stakeholders for their time and efforts during the course of this terminal evaluation, including </w:t>
      </w:r>
      <w:r w:rsidR="0095363B" w:rsidRPr="00D869DF">
        <w:rPr>
          <w:rFonts w:ascii="Arial" w:hAnsi="Arial"/>
          <w:b w:val="0"/>
          <w:sz w:val="22"/>
        </w:rPr>
        <w:t xml:space="preserve">the Serbian Ministry of Mining and Energy and </w:t>
      </w:r>
      <w:r w:rsidRPr="00D869DF">
        <w:rPr>
          <w:rFonts w:ascii="Arial" w:hAnsi="Arial"/>
          <w:b w:val="0"/>
          <w:sz w:val="22"/>
        </w:rPr>
        <w:t xml:space="preserve">UNDP </w:t>
      </w:r>
      <w:r w:rsidR="00783FAD" w:rsidRPr="00D869DF">
        <w:rPr>
          <w:rFonts w:ascii="Arial" w:hAnsi="Arial"/>
          <w:b w:val="0"/>
          <w:sz w:val="22"/>
        </w:rPr>
        <w:t>Serbia</w:t>
      </w:r>
      <w:r w:rsidRPr="00D869DF">
        <w:rPr>
          <w:rFonts w:ascii="Arial" w:hAnsi="Arial"/>
          <w:b w:val="0"/>
          <w:sz w:val="22"/>
        </w:rPr>
        <w:t xml:space="preserve">. We are very glad that officials from the Government of </w:t>
      </w:r>
      <w:r w:rsidR="00783FAD" w:rsidRPr="00D869DF">
        <w:rPr>
          <w:rFonts w:ascii="Arial" w:hAnsi="Arial"/>
          <w:b w:val="0"/>
          <w:sz w:val="22"/>
        </w:rPr>
        <w:t>Serbia</w:t>
      </w:r>
      <w:r w:rsidRPr="00D869DF">
        <w:rPr>
          <w:rFonts w:ascii="Arial" w:hAnsi="Arial"/>
          <w:b w:val="0"/>
          <w:sz w:val="22"/>
        </w:rPr>
        <w:t xml:space="preserve">, civil society and private sector entities made themselves available for discussions </w:t>
      </w:r>
      <w:r w:rsidR="0095363B" w:rsidRPr="00D869DF">
        <w:rPr>
          <w:rFonts w:ascii="Arial" w:hAnsi="Arial"/>
          <w:b w:val="0"/>
          <w:sz w:val="22"/>
        </w:rPr>
        <w:t xml:space="preserve">despite the limitations of the COVID-19 pandemic </w:t>
      </w:r>
      <w:r w:rsidRPr="00D869DF">
        <w:rPr>
          <w:rFonts w:ascii="Arial" w:hAnsi="Arial"/>
          <w:b w:val="0"/>
          <w:sz w:val="22"/>
        </w:rPr>
        <w:t xml:space="preserve">and sharing their insights on the results of the </w:t>
      </w:r>
      <w:r w:rsidR="0041755F" w:rsidRPr="00D869DF">
        <w:rPr>
          <w:rFonts w:ascii="Arial" w:hAnsi="Arial"/>
          <w:b w:val="0"/>
          <w:sz w:val="22"/>
        </w:rPr>
        <w:t>Project</w:t>
      </w:r>
      <w:r w:rsidRPr="00D869DF">
        <w:rPr>
          <w:rFonts w:ascii="Arial" w:hAnsi="Arial"/>
          <w:b w:val="0"/>
          <w:sz w:val="22"/>
        </w:rPr>
        <w:t xml:space="preserve"> in general. </w:t>
      </w:r>
    </w:p>
    <w:p w14:paraId="7DFF9850" w14:textId="77777777" w:rsidR="005A302E" w:rsidRPr="00F24594" w:rsidRDefault="005A302E" w:rsidP="005A302E">
      <w:pPr>
        <w:pStyle w:val="TOC"/>
        <w:spacing w:after="0"/>
        <w:jc w:val="both"/>
        <w:rPr>
          <w:rFonts w:ascii="Arial" w:hAnsi="Arial"/>
          <w:b w:val="0"/>
          <w:sz w:val="22"/>
          <w:highlight w:val="yellow"/>
        </w:rPr>
      </w:pPr>
    </w:p>
    <w:p w14:paraId="51833EC8" w14:textId="29ED9626" w:rsidR="005A302E" w:rsidRPr="00744F70" w:rsidRDefault="005A302E" w:rsidP="005A302E">
      <w:pPr>
        <w:pStyle w:val="TOC"/>
        <w:spacing w:after="0"/>
        <w:jc w:val="both"/>
        <w:rPr>
          <w:rFonts w:ascii="Arial" w:hAnsi="Arial"/>
          <w:b w:val="0"/>
          <w:sz w:val="22"/>
        </w:rPr>
      </w:pPr>
      <w:r w:rsidRPr="00E929F7">
        <w:rPr>
          <w:rFonts w:ascii="Arial" w:hAnsi="Arial"/>
          <w:b w:val="0"/>
          <w:sz w:val="22"/>
        </w:rPr>
        <w:t xml:space="preserve">In particular, the </w:t>
      </w:r>
      <w:r w:rsidR="00783FAD" w:rsidRPr="00E929F7">
        <w:rPr>
          <w:rFonts w:ascii="Arial" w:hAnsi="Arial"/>
          <w:b w:val="0"/>
          <w:sz w:val="22"/>
        </w:rPr>
        <w:t>Evaluator</w:t>
      </w:r>
      <w:r w:rsidRPr="00E929F7">
        <w:rPr>
          <w:rFonts w:ascii="Arial" w:hAnsi="Arial"/>
          <w:b w:val="0"/>
          <w:sz w:val="22"/>
        </w:rPr>
        <w:t xml:space="preserve"> would like to thank the </w:t>
      </w:r>
      <w:r w:rsidR="00783FAD" w:rsidRPr="00E929F7">
        <w:rPr>
          <w:rFonts w:ascii="Arial" w:hAnsi="Arial"/>
          <w:b w:val="0"/>
          <w:sz w:val="22"/>
        </w:rPr>
        <w:t>Project Management Unit</w:t>
      </w:r>
      <w:r w:rsidRPr="00E929F7">
        <w:rPr>
          <w:rFonts w:ascii="Arial" w:hAnsi="Arial"/>
          <w:b w:val="0"/>
          <w:sz w:val="22"/>
        </w:rPr>
        <w:t xml:space="preserve"> with </w:t>
      </w:r>
      <w:r w:rsidR="00D869DF" w:rsidRPr="00E929F7">
        <w:rPr>
          <w:rFonts w:ascii="Arial" w:hAnsi="Arial"/>
          <w:b w:val="0"/>
          <w:sz w:val="22"/>
        </w:rPr>
        <w:t>Mrs. Maja Matejic</w:t>
      </w:r>
      <w:r w:rsidR="00783FAD" w:rsidRPr="00E929F7">
        <w:rPr>
          <w:rFonts w:ascii="Arial" w:hAnsi="Arial"/>
          <w:b w:val="0"/>
          <w:sz w:val="22"/>
        </w:rPr>
        <w:t xml:space="preserve"> and Mr. Dragan </w:t>
      </w:r>
      <w:r w:rsidR="006F73A2" w:rsidRPr="006F73A2">
        <w:rPr>
          <w:rFonts w:ascii="Arial" w:hAnsi="Arial"/>
          <w:b w:val="0"/>
          <w:sz w:val="22"/>
        </w:rPr>
        <w:t>Urošević</w:t>
      </w:r>
      <w:r w:rsidR="006F73A2" w:rsidRPr="006F73A2" w:rsidDel="006F73A2">
        <w:rPr>
          <w:rFonts w:ascii="Arial" w:hAnsi="Arial"/>
          <w:b w:val="0"/>
          <w:sz w:val="22"/>
        </w:rPr>
        <w:t xml:space="preserve"> </w:t>
      </w:r>
      <w:r w:rsidRPr="00E929F7">
        <w:rPr>
          <w:rFonts w:ascii="Arial" w:hAnsi="Arial"/>
          <w:b w:val="0"/>
          <w:sz w:val="22"/>
        </w:rPr>
        <w:t xml:space="preserve">for their patience in answering </w:t>
      </w:r>
      <w:r w:rsidR="00783FAD" w:rsidRPr="00E929F7">
        <w:rPr>
          <w:rFonts w:ascii="Arial" w:hAnsi="Arial"/>
          <w:b w:val="0"/>
          <w:sz w:val="22"/>
        </w:rPr>
        <w:t>the evaluation</w:t>
      </w:r>
      <w:r w:rsidRPr="00E929F7">
        <w:rPr>
          <w:rFonts w:ascii="Arial" w:hAnsi="Arial"/>
          <w:b w:val="0"/>
          <w:sz w:val="22"/>
        </w:rPr>
        <w:t xml:space="preserve"> questions; UNDP </w:t>
      </w:r>
      <w:r w:rsidR="00783FAD" w:rsidRPr="00E929F7">
        <w:rPr>
          <w:rFonts w:ascii="Arial" w:hAnsi="Arial"/>
          <w:b w:val="0"/>
          <w:sz w:val="22"/>
        </w:rPr>
        <w:t>Serbia</w:t>
      </w:r>
      <w:r w:rsidRPr="00E929F7">
        <w:rPr>
          <w:rFonts w:ascii="Arial" w:hAnsi="Arial"/>
          <w:b w:val="0"/>
          <w:sz w:val="22"/>
        </w:rPr>
        <w:t xml:space="preserve"> (</w:t>
      </w:r>
      <w:r w:rsidR="00D869DF" w:rsidRPr="00E929F7">
        <w:rPr>
          <w:rFonts w:ascii="Arial" w:hAnsi="Arial"/>
          <w:b w:val="0"/>
          <w:sz w:val="22"/>
        </w:rPr>
        <w:t>Mr. Zarko Pretrovic</w:t>
      </w:r>
      <w:r w:rsidR="00783FAD" w:rsidRPr="00E929F7">
        <w:rPr>
          <w:rFonts w:ascii="Arial" w:hAnsi="Arial"/>
          <w:b w:val="0"/>
          <w:sz w:val="22"/>
        </w:rPr>
        <w:t xml:space="preserve"> UNDP – </w:t>
      </w:r>
      <w:r w:rsidR="00D869DF" w:rsidRPr="00E929F7">
        <w:rPr>
          <w:rFonts w:ascii="Arial" w:hAnsi="Arial"/>
          <w:b w:val="0"/>
          <w:sz w:val="22"/>
        </w:rPr>
        <w:t>Programme Specialist-Resilient Development</w:t>
      </w:r>
      <w:r w:rsidRPr="00E929F7">
        <w:rPr>
          <w:rFonts w:ascii="Arial" w:hAnsi="Arial"/>
          <w:b w:val="0"/>
          <w:sz w:val="22"/>
        </w:rPr>
        <w:t>)</w:t>
      </w:r>
      <w:r w:rsidR="00783FAD" w:rsidRPr="00E929F7">
        <w:rPr>
          <w:rFonts w:ascii="Arial" w:hAnsi="Arial"/>
          <w:b w:val="0"/>
          <w:sz w:val="22"/>
        </w:rPr>
        <w:t>, the</w:t>
      </w:r>
      <w:r w:rsidRPr="00E929F7">
        <w:rPr>
          <w:rFonts w:ascii="Arial" w:hAnsi="Arial"/>
          <w:b w:val="0"/>
          <w:sz w:val="22"/>
        </w:rPr>
        <w:t xml:space="preserve"> Regional Technical Advisor (Mr. John O’Brien) and Mr. </w:t>
      </w:r>
      <w:r w:rsidR="00783FAD" w:rsidRPr="00E929F7">
        <w:rPr>
          <w:rFonts w:ascii="Arial" w:hAnsi="Arial"/>
          <w:b w:val="0"/>
          <w:sz w:val="22"/>
        </w:rPr>
        <w:t>Milos Banjac</w:t>
      </w:r>
      <w:r w:rsidRPr="00E929F7">
        <w:rPr>
          <w:rFonts w:ascii="Arial" w:hAnsi="Arial"/>
          <w:b w:val="0"/>
          <w:sz w:val="22"/>
        </w:rPr>
        <w:t xml:space="preserve">, </w:t>
      </w:r>
      <w:r w:rsidR="00783FAD" w:rsidRPr="00E929F7">
        <w:rPr>
          <w:rFonts w:ascii="Arial" w:hAnsi="Arial"/>
          <w:b w:val="0"/>
          <w:sz w:val="22"/>
        </w:rPr>
        <w:t>Ministry of Mining and Energy</w:t>
      </w:r>
      <w:r w:rsidRPr="00E929F7">
        <w:rPr>
          <w:rFonts w:ascii="Arial" w:hAnsi="Arial"/>
          <w:b w:val="0"/>
          <w:sz w:val="22"/>
        </w:rPr>
        <w:t>, for their valuable contributions and comments helping us to get a detailed insight into the work carried out and the results achieved.</w:t>
      </w:r>
      <w:r w:rsidRPr="00744F70">
        <w:rPr>
          <w:rFonts w:ascii="Arial" w:hAnsi="Arial"/>
          <w:b w:val="0"/>
          <w:sz w:val="22"/>
        </w:rPr>
        <w:t xml:space="preserve"> </w:t>
      </w:r>
    </w:p>
    <w:p w14:paraId="330C531A" w14:textId="77777777" w:rsidR="00F112B4" w:rsidRPr="00F112B4" w:rsidRDefault="00F112B4" w:rsidP="00F112B4">
      <w:pPr>
        <w:pStyle w:val="TOC"/>
        <w:spacing w:after="0"/>
        <w:jc w:val="both"/>
        <w:rPr>
          <w:rFonts w:ascii="Arial" w:hAnsi="Arial"/>
          <w:b w:val="0"/>
          <w:sz w:val="22"/>
        </w:rPr>
      </w:pPr>
    </w:p>
    <w:p w14:paraId="7ADCDB1E" w14:textId="77777777" w:rsidR="00071DA2" w:rsidRDefault="00BC2E48" w:rsidP="003200C5">
      <w:pPr>
        <w:pStyle w:val="TOC"/>
        <w:spacing w:after="0"/>
        <w:jc w:val="both"/>
        <w:rPr>
          <w:rFonts w:ascii="Times New Roman" w:hAnsi="Times New Roman"/>
          <w:sz w:val="22"/>
        </w:rPr>
      </w:pPr>
      <w:r>
        <w:rPr>
          <w:rFonts w:ascii="Times New Roman" w:hAnsi="Times New Roman"/>
          <w:sz w:val="22"/>
        </w:rPr>
        <w:br w:type="page"/>
      </w:r>
      <w:r w:rsidR="001F2EB4" w:rsidRPr="004176C7">
        <w:rPr>
          <w:rFonts w:ascii="Times New Roman" w:hAnsi="Times New Roman"/>
          <w:sz w:val="22"/>
        </w:rPr>
        <w:lastRenderedPageBreak/>
        <w:t>TABLE OF CONTENTS</w:t>
      </w:r>
      <w:r w:rsidR="003200C5" w:rsidRPr="00071DA2">
        <w:rPr>
          <w:rFonts w:ascii="Times New Roman" w:hAnsi="Times New Roman"/>
          <w:sz w:val="22"/>
        </w:rPr>
        <w:tab/>
      </w:r>
      <w:r w:rsidR="003200C5" w:rsidRPr="00071DA2">
        <w:rPr>
          <w:rFonts w:ascii="Times New Roman" w:hAnsi="Times New Roman"/>
          <w:sz w:val="22"/>
        </w:rPr>
        <w:tab/>
      </w:r>
      <w:r w:rsidR="003200C5" w:rsidRPr="00071DA2">
        <w:rPr>
          <w:rFonts w:ascii="Times New Roman" w:hAnsi="Times New Roman"/>
          <w:sz w:val="22"/>
        </w:rPr>
        <w:tab/>
      </w:r>
      <w:r w:rsidR="003200C5" w:rsidRPr="00071DA2">
        <w:rPr>
          <w:rFonts w:ascii="Times New Roman" w:hAnsi="Times New Roman"/>
          <w:sz w:val="22"/>
        </w:rPr>
        <w:tab/>
      </w:r>
      <w:r w:rsidR="003200C5" w:rsidRPr="00071DA2">
        <w:rPr>
          <w:rFonts w:ascii="Times New Roman" w:hAnsi="Times New Roman"/>
          <w:sz w:val="22"/>
        </w:rPr>
        <w:tab/>
      </w:r>
      <w:r w:rsidR="003200C5" w:rsidRPr="00071DA2">
        <w:rPr>
          <w:rFonts w:ascii="Times New Roman" w:hAnsi="Times New Roman"/>
          <w:sz w:val="22"/>
        </w:rPr>
        <w:tab/>
      </w:r>
      <w:r w:rsidR="003200C5" w:rsidRPr="00071DA2">
        <w:rPr>
          <w:rFonts w:ascii="Times New Roman" w:hAnsi="Times New Roman"/>
          <w:sz w:val="22"/>
        </w:rPr>
        <w:tab/>
      </w:r>
      <w:r w:rsidR="003200C5" w:rsidRPr="00071DA2">
        <w:rPr>
          <w:rFonts w:ascii="Times New Roman" w:hAnsi="Times New Roman"/>
          <w:sz w:val="22"/>
        </w:rPr>
        <w:tab/>
      </w:r>
      <w:r w:rsidR="003200C5" w:rsidRPr="00071DA2">
        <w:rPr>
          <w:rFonts w:ascii="Times New Roman" w:hAnsi="Times New Roman"/>
          <w:sz w:val="22"/>
        </w:rPr>
        <w:tab/>
      </w:r>
      <w:r w:rsidR="00071DA2">
        <w:rPr>
          <w:rFonts w:ascii="Times New Roman" w:hAnsi="Times New Roman"/>
          <w:sz w:val="22"/>
        </w:rPr>
        <w:tab/>
      </w:r>
    </w:p>
    <w:p w14:paraId="326214D2" w14:textId="77777777" w:rsidR="0075618D" w:rsidRDefault="00071DA2">
      <w:pPr>
        <w:pStyle w:val="TOC1"/>
        <w:tabs>
          <w:tab w:val="right" w:leader="dot" w:pos="9926"/>
        </w:tabs>
        <w:rPr>
          <w:rFonts w:asciiTheme="minorHAnsi" w:eastAsiaTheme="minorEastAsia" w:hAnsiTheme="minorHAnsi" w:cstheme="minorBidi"/>
          <w:b w:val="0"/>
          <w:bCs w:val="0"/>
          <w:caps w:val="0"/>
          <w:noProof/>
          <w:sz w:val="22"/>
          <w:szCs w:val="22"/>
          <w:lang w:val="de-AT" w:eastAsia="de-AT"/>
        </w:rPr>
      </w:pPr>
      <w:r>
        <w:rPr>
          <w:caps w:val="0"/>
        </w:rPr>
        <w:fldChar w:fldCharType="begin"/>
      </w:r>
      <w:r>
        <w:instrText xml:space="preserve"> TOC \o "1-3" \h \z \u </w:instrText>
      </w:r>
      <w:r>
        <w:rPr>
          <w:caps w:val="0"/>
        </w:rPr>
        <w:fldChar w:fldCharType="separate"/>
      </w:r>
      <w:hyperlink w:anchor="_Toc60220967" w:history="1">
        <w:r w:rsidR="0075618D" w:rsidRPr="00C66CC0">
          <w:rPr>
            <w:rStyle w:val="Hyperlink"/>
            <w:rFonts w:ascii="Arial" w:hAnsi="Arial" w:cs="Arial"/>
            <w:noProof/>
          </w:rPr>
          <w:t>Basic Report Information</w:t>
        </w:r>
        <w:r w:rsidR="0075618D">
          <w:rPr>
            <w:noProof/>
            <w:webHidden/>
          </w:rPr>
          <w:tab/>
        </w:r>
        <w:r w:rsidR="0075618D">
          <w:rPr>
            <w:noProof/>
            <w:webHidden/>
          </w:rPr>
          <w:fldChar w:fldCharType="begin"/>
        </w:r>
        <w:r w:rsidR="0075618D">
          <w:rPr>
            <w:noProof/>
            <w:webHidden/>
          </w:rPr>
          <w:instrText xml:space="preserve"> PAGEREF _Toc60220967 \h </w:instrText>
        </w:r>
        <w:r w:rsidR="0075618D">
          <w:rPr>
            <w:noProof/>
            <w:webHidden/>
          </w:rPr>
        </w:r>
        <w:r w:rsidR="0075618D">
          <w:rPr>
            <w:noProof/>
            <w:webHidden/>
          </w:rPr>
          <w:fldChar w:fldCharType="separate"/>
        </w:r>
        <w:r w:rsidR="0075618D">
          <w:rPr>
            <w:noProof/>
            <w:webHidden/>
          </w:rPr>
          <w:t>2</w:t>
        </w:r>
        <w:r w:rsidR="0075618D">
          <w:rPr>
            <w:noProof/>
            <w:webHidden/>
          </w:rPr>
          <w:fldChar w:fldCharType="end"/>
        </w:r>
      </w:hyperlink>
    </w:p>
    <w:p w14:paraId="77C5905B" w14:textId="77777777" w:rsidR="0075618D" w:rsidRDefault="00792BA3">
      <w:pPr>
        <w:pStyle w:val="TOC1"/>
        <w:tabs>
          <w:tab w:val="left" w:pos="440"/>
          <w:tab w:val="right" w:leader="dot" w:pos="9926"/>
        </w:tabs>
        <w:rPr>
          <w:rFonts w:asciiTheme="minorHAnsi" w:eastAsiaTheme="minorEastAsia" w:hAnsiTheme="minorHAnsi" w:cstheme="minorBidi"/>
          <w:b w:val="0"/>
          <w:bCs w:val="0"/>
          <w:caps w:val="0"/>
          <w:noProof/>
          <w:sz w:val="22"/>
          <w:szCs w:val="22"/>
          <w:lang w:val="de-AT" w:eastAsia="de-AT"/>
        </w:rPr>
      </w:pPr>
      <w:hyperlink w:anchor="_Toc60220968" w:history="1">
        <w:r w:rsidR="0075618D" w:rsidRPr="00C66CC0">
          <w:rPr>
            <w:rStyle w:val="Hyperlink"/>
            <w:rFonts w:ascii="Arial" w:hAnsi="Arial" w:cs="Arial"/>
            <w:noProof/>
          </w:rPr>
          <w:t>1.</w:t>
        </w:r>
        <w:r w:rsidR="0075618D">
          <w:rPr>
            <w:rFonts w:asciiTheme="minorHAnsi" w:eastAsiaTheme="minorEastAsia" w:hAnsiTheme="minorHAnsi" w:cstheme="minorBidi"/>
            <w:b w:val="0"/>
            <w:bCs w:val="0"/>
            <w:caps w:val="0"/>
            <w:noProof/>
            <w:sz w:val="22"/>
            <w:szCs w:val="22"/>
            <w:lang w:val="de-AT" w:eastAsia="de-AT"/>
          </w:rPr>
          <w:tab/>
        </w:r>
        <w:r w:rsidR="0075618D" w:rsidRPr="00C66CC0">
          <w:rPr>
            <w:rStyle w:val="Hyperlink"/>
            <w:rFonts w:ascii="Arial" w:hAnsi="Arial" w:cs="Arial"/>
            <w:noProof/>
          </w:rPr>
          <w:t>Executive Summary</w:t>
        </w:r>
        <w:r w:rsidR="0075618D">
          <w:rPr>
            <w:noProof/>
            <w:webHidden/>
          </w:rPr>
          <w:tab/>
        </w:r>
        <w:r w:rsidR="0075618D">
          <w:rPr>
            <w:noProof/>
            <w:webHidden/>
          </w:rPr>
          <w:fldChar w:fldCharType="begin"/>
        </w:r>
        <w:r w:rsidR="0075618D">
          <w:rPr>
            <w:noProof/>
            <w:webHidden/>
          </w:rPr>
          <w:instrText xml:space="preserve"> PAGEREF _Toc60220968 \h </w:instrText>
        </w:r>
        <w:r w:rsidR="0075618D">
          <w:rPr>
            <w:noProof/>
            <w:webHidden/>
          </w:rPr>
        </w:r>
        <w:r w:rsidR="0075618D">
          <w:rPr>
            <w:noProof/>
            <w:webHidden/>
          </w:rPr>
          <w:fldChar w:fldCharType="separate"/>
        </w:r>
        <w:r w:rsidR="0075618D">
          <w:rPr>
            <w:noProof/>
            <w:webHidden/>
          </w:rPr>
          <w:t>7</w:t>
        </w:r>
        <w:r w:rsidR="0075618D">
          <w:rPr>
            <w:noProof/>
            <w:webHidden/>
          </w:rPr>
          <w:fldChar w:fldCharType="end"/>
        </w:r>
      </w:hyperlink>
    </w:p>
    <w:p w14:paraId="713FEB9E" w14:textId="77777777" w:rsidR="0075618D" w:rsidRDefault="00792BA3">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60220969" w:history="1">
        <w:r w:rsidR="0075618D" w:rsidRPr="00C66CC0">
          <w:rPr>
            <w:rStyle w:val="Hyperlink"/>
            <w:noProof/>
          </w:rPr>
          <w:t>1.1</w:t>
        </w:r>
        <w:r w:rsidR="0075618D">
          <w:rPr>
            <w:rFonts w:asciiTheme="minorHAnsi" w:eastAsiaTheme="minorEastAsia" w:hAnsiTheme="minorHAnsi" w:cstheme="minorBidi"/>
            <w:smallCaps w:val="0"/>
            <w:noProof/>
            <w:sz w:val="22"/>
            <w:szCs w:val="22"/>
            <w:lang w:val="de-AT" w:eastAsia="de-AT"/>
          </w:rPr>
          <w:tab/>
        </w:r>
        <w:r w:rsidR="0075618D" w:rsidRPr="0075618D">
          <w:rPr>
            <w:rStyle w:val="Hyperlink"/>
            <w:rFonts w:ascii="Arial" w:hAnsi="Arial"/>
            <w:b/>
            <w:bCs/>
            <w:noProof/>
          </w:rPr>
          <w:t>Project Information Table</w:t>
        </w:r>
        <w:r w:rsidR="0075618D">
          <w:rPr>
            <w:noProof/>
            <w:webHidden/>
          </w:rPr>
          <w:tab/>
        </w:r>
        <w:r w:rsidR="0075618D">
          <w:rPr>
            <w:noProof/>
            <w:webHidden/>
          </w:rPr>
          <w:fldChar w:fldCharType="begin"/>
        </w:r>
        <w:r w:rsidR="0075618D">
          <w:rPr>
            <w:noProof/>
            <w:webHidden/>
          </w:rPr>
          <w:instrText xml:space="preserve"> PAGEREF _Toc60220969 \h </w:instrText>
        </w:r>
        <w:r w:rsidR="0075618D">
          <w:rPr>
            <w:noProof/>
            <w:webHidden/>
          </w:rPr>
        </w:r>
        <w:r w:rsidR="0075618D">
          <w:rPr>
            <w:noProof/>
            <w:webHidden/>
          </w:rPr>
          <w:fldChar w:fldCharType="separate"/>
        </w:r>
        <w:r w:rsidR="0075618D">
          <w:rPr>
            <w:noProof/>
            <w:webHidden/>
          </w:rPr>
          <w:t>7</w:t>
        </w:r>
        <w:r w:rsidR="0075618D">
          <w:rPr>
            <w:noProof/>
            <w:webHidden/>
          </w:rPr>
          <w:fldChar w:fldCharType="end"/>
        </w:r>
      </w:hyperlink>
    </w:p>
    <w:p w14:paraId="3C3EF047" w14:textId="77777777" w:rsidR="0075618D" w:rsidRDefault="00792BA3">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60220970" w:history="1">
        <w:r w:rsidR="0075618D" w:rsidRPr="00C66CC0">
          <w:rPr>
            <w:rStyle w:val="Hyperlink"/>
            <w:noProof/>
          </w:rPr>
          <w:t>1.2</w:t>
        </w:r>
        <w:r w:rsidR="0075618D">
          <w:rPr>
            <w:rFonts w:asciiTheme="minorHAnsi" w:eastAsiaTheme="minorEastAsia" w:hAnsiTheme="minorHAnsi" w:cstheme="minorBidi"/>
            <w:smallCaps w:val="0"/>
            <w:noProof/>
            <w:sz w:val="22"/>
            <w:szCs w:val="22"/>
            <w:lang w:val="de-AT" w:eastAsia="de-AT"/>
          </w:rPr>
          <w:tab/>
        </w:r>
        <w:r w:rsidR="0075618D" w:rsidRPr="0075618D">
          <w:rPr>
            <w:rStyle w:val="Hyperlink"/>
            <w:rFonts w:ascii="Arial" w:hAnsi="Arial"/>
            <w:b/>
            <w:bCs/>
            <w:noProof/>
          </w:rPr>
          <w:t>Project Description</w:t>
        </w:r>
        <w:r w:rsidR="0075618D">
          <w:rPr>
            <w:noProof/>
            <w:webHidden/>
          </w:rPr>
          <w:tab/>
        </w:r>
        <w:r w:rsidR="0075618D">
          <w:rPr>
            <w:noProof/>
            <w:webHidden/>
          </w:rPr>
          <w:fldChar w:fldCharType="begin"/>
        </w:r>
        <w:r w:rsidR="0075618D">
          <w:rPr>
            <w:noProof/>
            <w:webHidden/>
          </w:rPr>
          <w:instrText xml:space="preserve"> PAGEREF _Toc60220970 \h </w:instrText>
        </w:r>
        <w:r w:rsidR="0075618D">
          <w:rPr>
            <w:noProof/>
            <w:webHidden/>
          </w:rPr>
        </w:r>
        <w:r w:rsidR="0075618D">
          <w:rPr>
            <w:noProof/>
            <w:webHidden/>
          </w:rPr>
          <w:fldChar w:fldCharType="separate"/>
        </w:r>
        <w:r w:rsidR="0075618D">
          <w:rPr>
            <w:noProof/>
            <w:webHidden/>
          </w:rPr>
          <w:t>7</w:t>
        </w:r>
        <w:r w:rsidR="0075618D">
          <w:rPr>
            <w:noProof/>
            <w:webHidden/>
          </w:rPr>
          <w:fldChar w:fldCharType="end"/>
        </w:r>
      </w:hyperlink>
    </w:p>
    <w:p w14:paraId="5594B294" w14:textId="77777777" w:rsidR="0075618D" w:rsidRDefault="00792BA3">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60220971" w:history="1">
        <w:r w:rsidR="0075618D" w:rsidRPr="00C66CC0">
          <w:rPr>
            <w:rStyle w:val="Hyperlink"/>
            <w:noProof/>
          </w:rPr>
          <w:t>1.3</w:t>
        </w:r>
        <w:r w:rsidR="0075618D">
          <w:rPr>
            <w:rFonts w:asciiTheme="minorHAnsi" w:eastAsiaTheme="minorEastAsia" w:hAnsiTheme="minorHAnsi" w:cstheme="minorBidi"/>
            <w:smallCaps w:val="0"/>
            <w:noProof/>
            <w:sz w:val="22"/>
            <w:szCs w:val="22"/>
            <w:lang w:val="de-AT" w:eastAsia="de-AT"/>
          </w:rPr>
          <w:tab/>
        </w:r>
        <w:r w:rsidR="0075618D" w:rsidRPr="0075618D">
          <w:rPr>
            <w:rStyle w:val="Hyperlink"/>
            <w:rFonts w:ascii="Arial" w:hAnsi="Arial"/>
            <w:b/>
            <w:bCs/>
            <w:noProof/>
          </w:rPr>
          <w:t>Evaluation Rating Table</w:t>
        </w:r>
        <w:r w:rsidR="0075618D">
          <w:rPr>
            <w:noProof/>
            <w:webHidden/>
          </w:rPr>
          <w:tab/>
        </w:r>
        <w:r w:rsidR="0075618D">
          <w:rPr>
            <w:noProof/>
            <w:webHidden/>
          </w:rPr>
          <w:fldChar w:fldCharType="begin"/>
        </w:r>
        <w:r w:rsidR="0075618D">
          <w:rPr>
            <w:noProof/>
            <w:webHidden/>
          </w:rPr>
          <w:instrText xml:space="preserve"> PAGEREF _Toc60220971 \h </w:instrText>
        </w:r>
        <w:r w:rsidR="0075618D">
          <w:rPr>
            <w:noProof/>
            <w:webHidden/>
          </w:rPr>
        </w:r>
        <w:r w:rsidR="0075618D">
          <w:rPr>
            <w:noProof/>
            <w:webHidden/>
          </w:rPr>
          <w:fldChar w:fldCharType="separate"/>
        </w:r>
        <w:r w:rsidR="0075618D">
          <w:rPr>
            <w:noProof/>
            <w:webHidden/>
          </w:rPr>
          <w:t>8</w:t>
        </w:r>
        <w:r w:rsidR="0075618D">
          <w:rPr>
            <w:noProof/>
            <w:webHidden/>
          </w:rPr>
          <w:fldChar w:fldCharType="end"/>
        </w:r>
      </w:hyperlink>
    </w:p>
    <w:p w14:paraId="4493A8FD" w14:textId="77777777" w:rsidR="0075618D" w:rsidRDefault="00792BA3">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60220972" w:history="1">
        <w:r w:rsidR="0075618D" w:rsidRPr="00C66CC0">
          <w:rPr>
            <w:rStyle w:val="Hyperlink"/>
            <w:noProof/>
          </w:rPr>
          <w:t>1.4</w:t>
        </w:r>
        <w:r w:rsidR="0075618D">
          <w:rPr>
            <w:rFonts w:asciiTheme="minorHAnsi" w:eastAsiaTheme="minorEastAsia" w:hAnsiTheme="minorHAnsi" w:cstheme="minorBidi"/>
            <w:smallCaps w:val="0"/>
            <w:noProof/>
            <w:sz w:val="22"/>
            <w:szCs w:val="22"/>
            <w:lang w:val="de-AT" w:eastAsia="de-AT"/>
          </w:rPr>
          <w:tab/>
        </w:r>
        <w:r w:rsidR="0075618D" w:rsidRPr="0075618D">
          <w:rPr>
            <w:rStyle w:val="Hyperlink"/>
            <w:rFonts w:ascii="Arial" w:hAnsi="Arial"/>
            <w:b/>
            <w:bCs/>
            <w:noProof/>
          </w:rPr>
          <w:t>Summary of conclusions, recommendations and lessons learnt</w:t>
        </w:r>
        <w:r w:rsidR="0075618D">
          <w:rPr>
            <w:noProof/>
            <w:webHidden/>
          </w:rPr>
          <w:tab/>
        </w:r>
        <w:r w:rsidR="0075618D">
          <w:rPr>
            <w:noProof/>
            <w:webHidden/>
          </w:rPr>
          <w:fldChar w:fldCharType="begin"/>
        </w:r>
        <w:r w:rsidR="0075618D">
          <w:rPr>
            <w:noProof/>
            <w:webHidden/>
          </w:rPr>
          <w:instrText xml:space="preserve"> PAGEREF _Toc60220972 \h </w:instrText>
        </w:r>
        <w:r w:rsidR="0075618D">
          <w:rPr>
            <w:noProof/>
            <w:webHidden/>
          </w:rPr>
        </w:r>
        <w:r w:rsidR="0075618D">
          <w:rPr>
            <w:noProof/>
            <w:webHidden/>
          </w:rPr>
          <w:fldChar w:fldCharType="separate"/>
        </w:r>
        <w:r w:rsidR="0075618D">
          <w:rPr>
            <w:noProof/>
            <w:webHidden/>
          </w:rPr>
          <w:t>8</w:t>
        </w:r>
        <w:r w:rsidR="0075618D">
          <w:rPr>
            <w:noProof/>
            <w:webHidden/>
          </w:rPr>
          <w:fldChar w:fldCharType="end"/>
        </w:r>
      </w:hyperlink>
    </w:p>
    <w:p w14:paraId="6FC6C7DA" w14:textId="77777777" w:rsidR="0075618D" w:rsidRDefault="00792BA3">
      <w:pPr>
        <w:pStyle w:val="TOC1"/>
        <w:tabs>
          <w:tab w:val="left" w:pos="440"/>
          <w:tab w:val="right" w:leader="dot" w:pos="9926"/>
        </w:tabs>
        <w:rPr>
          <w:rFonts w:asciiTheme="minorHAnsi" w:eastAsiaTheme="minorEastAsia" w:hAnsiTheme="minorHAnsi" w:cstheme="minorBidi"/>
          <w:b w:val="0"/>
          <w:bCs w:val="0"/>
          <w:caps w:val="0"/>
          <w:noProof/>
          <w:sz w:val="22"/>
          <w:szCs w:val="22"/>
          <w:lang w:val="de-AT" w:eastAsia="de-AT"/>
        </w:rPr>
      </w:pPr>
      <w:hyperlink w:anchor="_Toc60220973" w:history="1">
        <w:r w:rsidR="0075618D" w:rsidRPr="00C66CC0">
          <w:rPr>
            <w:rStyle w:val="Hyperlink"/>
            <w:rFonts w:ascii="Arial" w:hAnsi="Arial" w:cs="Arial"/>
            <w:noProof/>
            <w:kern w:val="28"/>
          </w:rPr>
          <w:t>2.</w:t>
        </w:r>
        <w:r w:rsidR="0075618D">
          <w:rPr>
            <w:rFonts w:asciiTheme="minorHAnsi" w:eastAsiaTheme="minorEastAsia" w:hAnsiTheme="minorHAnsi" w:cstheme="minorBidi"/>
            <w:b w:val="0"/>
            <w:bCs w:val="0"/>
            <w:caps w:val="0"/>
            <w:noProof/>
            <w:sz w:val="22"/>
            <w:szCs w:val="22"/>
            <w:lang w:val="de-AT" w:eastAsia="de-AT"/>
          </w:rPr>
          <w:tab/>
        </w:r>
        <w:r w:rsidR="0075618D" w:rsidRPr="00C66CC0">
          <w:rPr>
            <w:rStyle w:val="Hyperlink"/>
            <w:rFonts w:ascii="Arial" w:hAnsi="Arial" w:cs="Arial"/>
            <w:noProof/>
            <w:kern w:val="28"/>
          </w:rPr>
          <w:t>Introduction</w:t>
        </w:r>
        <w:r w:rsidR="0075618D">
          <w:rPr>
            <w:noProof/>
            <w:webHidden/>
          </w:rPr>
          <w:tab/>
        </w:r>
        <w:r w:rsidR="0075618D">
          <w:rPr>
            <w:noProof/>
            <w:webHidden/>
          </w:rPr>
          <w:fldChar w:fldCharType="begin"/>
        </w:r>
        <w:r w:rsidR="0075618D">
          <w:rPr>
            <w:noProof/>
            <w:webHidden/>
          </w:rPr>
          <w:instrText xml:space="preserve"> PAGEREF _Toc60220973 \h </w:instrText>
        </w:r>
        <w:r w:rsidR="0075618D">
          <w:rPr>
            <w:noProof/>
            <w:webHidden/>
          </w:rPr>
        </w:r>
        <w:r w:rsidR="0075618D">
          <w:rPr>
            <w:noProof/>
            <w:webHidden/>
          </w:rPr>
          <w:fldChar w:fldCharType="separate"/>
        </w:r>
        <w:r w:rsidR="0075618D">
          <w:rPr>
            <w:noProof/>
            <w:webHidden/>
          </w:rPr>
          <w:t>12</w:t>
        </w:r>
        <w:r w:rsidR="0075618D">
          <w:rPr>
            <w:noProof/>
            <w:webHidden/>
          </w:rPr>
          <w:fldChar w:fldCharType="end"/>
        </w:r>
      </w:hyperlink>
    </w:p>
    <w:p w14:paraId="37EDDD26" w14:textId="77777777" w:rsidR="0075618D" w:rsidRDefault="00792BA3">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60220974" w:history="1">
        <w:r w:rsidR="0075618D" w:rsidRPr="00C66CC0">
          <w:rPr>
            <w:rStyle w:val="Hyperlink"/>
            <w:rFonts w:ascii="Arial" w:hAnsi="Arial"/>
            <w:b/>
            <w:bCs/>
            <w:noProof/>
          </w:rPr>
          <w:t>2.1</w:t>
        </w:r>
        <w:r w:rsidR="0075618D">
          <w:rPr>
            <w:rFonts w:asciiTheme="minorHAnsi" w:eastAsiaTheme="minorEastAsia" w:hAnsiTheme="minorHAnsi" w:cstheme="minorBidi"/>
            <w:smallCaps w:val="0"/>
            <w:noProof/>
            <w:sz w:val="22"/>
            <w:szCs w:val="22"/>
            <w:lang w:val="de-AT" w:eastAsia="de-AT"/>
          </w:rPr>
          <w:tab/>
        </w:r>
        <w:r w:rsidR="0075618D" w:rsidRPr="00C66CC0">
          <w:rPr>
            <w:rStyle w:val="Hyperlink"/>
            <w:rFonts w:ascii="Arial" w:hAnsi="Arial"/>
            <w:b/>
            <w:bCs/>
            <w:noProof/>
          </w:rPr>
          <w:t>Purpose of the evaluation</w:t>
        </w:r>
        <w:r w:rsidR="0075618D">
          <w:rPr>
            <w:noProof/>
            <w:webHidden/>
          </w:rPr>
          <w:tab/>
        </w:r>
        <w:r w:rsidR="0075618D">
          <w:rPr>
            <w:noProof/>
            <w:webHidden/>
          </w:rPr>
          <w:fldChar w:fldCharType="begin"/>
        </w:r>
        <w:r w:rsidR="0075618D">
          <w:rPr>
            <w:noProof/>
            <w:webHidden/>
          </w:rPr>
          <w:instrText xml:space="preserve"> PAGEREF _Toc60220974 \h </w:instrText>
        </w:r>
        <w:r w:rsidR="0075618D">
          <w:rPr>
            <w:noProof/>
            <w:webHidden/>
          </w:rPr>
        </w:r>
        <w:r w:rsidR="0075618D">
          <w:rPr>
            <w:noProof/>
            <w:webHidden/>
          </w:rPr>
          <w:fldChar w:fldCharType="separate"/>
        </w:r>
        <w:r w:rsidR="0075618D">
          <w:rPr>
            <w:noProof/>
            <w:webHidden/>
          </w:rPr>
          <w:t>12</w:t>
        </w:r>
        <w:r w:rsidR="0075618D">
          <w:rPr>
            <w:noProof/>
            <w:webHidden/>
          </w:rPr>
          <w:fldChar w:fldCharType="end"/>
        </w:r>
      </w:hyperlink>
    </w:p>
    <w:p w14:paraId="3B49C44F" w14:textId="77777777" w:rsidR="0075618D" w:rsidRDefault="00792BA3">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60220975" w:history="1">
        <w:r w:rsidR="0075618D" w:rsidRPr="00C66CC0">
          <w:rPr>
            <w:rStyle w:val="Hyperlink"/>
            <w:rFonts w:ascii="Arial" w:hAnsi="Arial"/>
            <w:b/>
            <w:bCs/>
            <w:noProof/>
          </w:rPr>
          <w:t>2.2</w:t>
        </w:r>
        <w:r w:rsidR="0075618D">
          <w:rPr>
            <w:rFonts w:asciiTheme="minorHAnsi" w:eastAsiaTheme="minorEastAsia" w:hAnsiTheme="minorHAnsi" w:cstheme="minorBidi"/>
            <w:smallCaps w:val="0"/>
            <w:noProof/>
            <w:sz w:val="22"/>
            <w:szCs w:val="22"/>
            <w:lang w:val="de-AT" w:eastAsia="de-AT"/>
          </w:rPr>
          <w:tab/>
        </w:r>
        <w:r w:rsidR="0075618D" w:rsidRPr="00C66CC0">
          <w:rPr>
            <w:rStyle w:val="Hyperlink"/>
            <w:rFonts w:ascii="Arial" w:hAnsi="Arial"/>
            <w:b/>
            <w:bCs/>
            <w:noProof/>
          </w:rPr>
          <w:t>Scope and Methodology</w:t>
        </w:r>
        <w:r w:rsidR="0075618D">
          <w:rPr>
            <w:noProof/>
            <w:webHidden/>
          </w:rPr>
          <w:tab/>
        </w:r>
        <w:r w:rsidR="0075618D">
          <w:rPr>
            <w:noProof/>
            <w:webHidden/>
          </w:rPr>
          <w:fldChar w:fldCharType="begin"/>
        </w:r>
        <w:r w:rsidR="0075618D">
          <w:rPr>
            <w:noProof/>
            <w:webHidden/>
          </w:rPr>
          <w:instrText xml:space="preserve"> PAGEREF _Toc60220975 \h </w:instrText>
        </w:r>
        <w:r w:rsidR="0075618D">
          <w:rPr>
            <w:noProof/>
            <w:webHidden/>
          </w:rPr>
        </w:r>
        <w:r w:rsidR="0075618D">
          <w:rPr>
            <w:noProof/>
            <w:webHidden/>
          </w:rPr>
          <w:fldChar w:fldCharType="separate"/>
        </w:r>
        <w:r w:rsidR="0075618D">
          <w:rPr>
            <w:noProof/>
            <w:webHidden/>
          </w:rPr>
          <w:t>12</w:t>
        </w:r>
        <w:r w:rsidR="0075618D">
          <w:rPr>
            <w:noProof/>
            <w:webHidden/>
          </w:rPr>
          <w:fldChar w:fldCharType="end"/>
        </w:r>
      </w:hyperlink>
    </w:p>
    <w:p w14:paraId="17FCEBCF" w14:textId="77777777" w:rsidR="0075618D" w:rsidRDefault="00792BA3">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60220976" w:history="1">
        <w:r w:rsidR="0075618D" w:rsidRPr="00C66CC0">
          <w:rPr>
            <w:rStyle w:val="Hyperlink"/>
            <w:rFonts w:ascii="Arial" w:hAnsi="Arial"/>
            <w:b/>
            <w:bCs/>
            <w:noProof/>
          </w:rPr>
          <w:t>2.3</w:t>
        </w:r>
        <w:r w:rsidR="0075618D">
          <w:rPr>
            <w:rFonts w:asciiTheme="minorHAnsi" w:eastAsiaTheme="minorEastAsia" w:hAnsiTheme="minorHAnsi" w:cstheme="minorBidi"/>
            <w:smallCaps w:val="0"/>
            <w:noProof/>
            <w:sz w:val="22"/>
            <w:szCs w:val="22"/>
            <w:lang w:val="de-AT" w:eastAsia="de-AT"/>
          </w:rPr>
          <w:tab/>
        </w:r>
        <w:r w:rsidR="0075618D" w:rsidRPr="00C66CC0">
          <w:rPr>
            <w:rStyle w:val="Hyperlink"/>
            <w:rFonts w:ascii="Arial" w:hAnsi="Arial"/>
            <w:b/>
            <w:bCs/>
            <w:noProof/>
          </w:rPr>
          <w:t>Structure of the Terminal Evaluation Report</w:t>
        </w:r>
        <w:r w:rsidR="0075618D">
          <w:rPr>
            <w:noProof/>
            <w:webHidden/>
          </w:rPr>
          <w:tab/>
        </w:r>
        <w:r w:rsidR="0075618D">
          <w:rPr>
            <w:noProof/>
            <w:webHidden/>
          </w:rPr>
          <w:fldChar w:fldCharType="begin"/>
        </w:r>
        <w:r w:rsidR="0075618D">
          <w:rPr>
            <w:noProof/>
            <w:webHidden/>
          </w:rPr>
          <w:instrText xml:space="preserve"> PAGEREF _Toc60220976 \h </w:instrText>
        </w:r>
        <w:r w:rsidR="0075618D">
          <w:rPr>
            <w:noProof/>
            <w:webHidden/>
          </w:rPr>
        </w:r>
        <w:r w:rsidR="0075618D">
          <w:rPr>
            <w:noProof/>
            <w:webHidden/>
          </w:rPr>
          <w:fldChar w:fldCharType="separate"/>
        </w:r>
        <w:r w:rsidR="0075618D">
          <w:rPr>
            <w:noProof/>
            <w:webHidden/>
          </w:rPr>
          <w:t>13</w:t>
        </w:r>
        <w:r w:rsidR="0075618D">
          <w:rPr>
            <w:noProof/>
            <w:webHidden/>
          </w:rPr>
          <w:fldChar w:fldCharType="end"/>
        </w:r>
      </w:hyperlink>
    </w:p>
    <w:p w14:paraId="5CEF2742" w14:textId="77777777" w:rsidR="0075618D" w:rsidRDefault="00792BA3">
      <w:pPr>
        <w:pStyle w:val="TOC1"/>
        <w:tabs>
          <w:tab w:val="left" w:pos="440"/>
          <w:tab w:val="right" w:leader="dot" w:pos="9926"/>
        </w:tabs>
        <w:rPr>
          <w:rFonts w:asciiTheme="minorHAnsi" w:eastAsiaTheme="minorEastAsia" w:hAnsiTheme="minorHAnsi" w:cstheme="minorBidi"/>
          <w:b w:val="0"/>
          <w:bCs w:val="0"/>
          <w:caps w:val="0"/>
          <w:noProof/>
          <w:sz w:val="22"/>
          <w:szCs w:val="22"/>
          <w:lang w:val="de-AT" w:eastAsia="de-AT"/>
        </w:rPr>
      </w:pPr>
      <w:hyperlink w:anchor="_Toc60220977" w:history="1">
        <w:r w:rsidR="0075618D" w:rsidRPr="00C66CC0">
          <w:rPr>
            <w:rStyle w:val="Hyperlink"/>
            <w:rFonts w:ascii="Arial" w:hAnsi="Arial" w:cs="Arial"/>
            <w:noProof/>
            <w:kern w:val="28"/>
          </w:rPr>
          <w:t>3.</w:t>
        </w:r>
        <w:r w:rsidR="0075618D">
          <w:rPr>
            <w:rFonts w:asciiTheme="minorHAnsi" w:eastAsiaTheme="minorEastAsia" w:hAnsiTheme="minorHAnsi" w:cstheme="minorBidi"/>
            <w:b w:val="0"/>
            <w:bCs w:val="0"/>
            <w:caps w:val="0"/>
            <w:noProof/>
            <w:sz w:val="22"/>
            <w:szCs w:val="22"/>
            <w:lang w:val="de-AT" w:eastAsia="de-AT"/>
          </w:rPr>
          <w:tab/>
        </w:r>
        <w:r w:rsidR="0075618D" w:rsidRPr="00C66CC0">
          <w:rPr>
            <w:rStyle w:val="Hyperlink"/>
            <w:rFonts w:ascii="Arial" w:hAnsi="Arial" w:cs="Arial"/>
            <w:noProof/>
            <w:kern w:val="28"/>
          </w:rPr>
          <w:t>Project Description and Development Context</w:t>
        </w:r>
        <w:r w:rsidR="0075618D">
          <w:rPr>
            <w:noProof/>
            <w:webHidden/>
          </w:rPr>
          <w:tab/>
        </w:r>
        <w:r w:rsidR="0075618D">
          <w:rPr>
            <w:noProof/>
            <w:webHidden/>
          </w:rPr>
          <w:fldChar w:fldCharType="begin"/>
        </w:r>
        <w:r w:rsidR="0075618D">
          <w:rPr>
            <w:noProof/>
            <w:webHidden/>
          </w:rPr>
          <w:instrText xml:space="preserve"> PAGEREF _Toc60220977 \h </w:instrText>
        </w:r>
        <w:r w:rsidR="0075618D">
          <w:rPr>
            <w:noProof/>
            <w:webHidden/>
          </w:rPr>
        </w:r>
        <w:r w:rsidR="0075618D">
          <w:rPr>
            <w:noProof/>
            <w:webHidden/>
          </w:rPr>
          <w:fldChar w:fldCharType="separate"/>
        </w:r>
        <w:r w:rsidR="0075618D">
          <w:rPr>
            <w:noProof/>
            <w:webHidden/>
          </w:rPr>
          <w:t>14</w:t>
        </w:r>
        <w:r w:rsidR="0075618D">
          <w:rPr>
            <w:noProof/>
            <w:webHidden/>
          </w:rPr>
          <w:fldChar w:fldCharType="end"/>
        </w:r>
      </w:hyperlink>
    </w:p>
    <w:p w14:paraId="5DC1FE9E" w14:textId="77777777" w:rsidR="0075618D" w:rsidRDefault="00792BA3">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60220978" w:history="1">
        <w:r w:rsidR="0075618D" w:rsidRPr="00C66CC0">
          <w:rPr>
            <w:rStyle w:val="Hyperlink"/>
            <w:rFonts w:ascii="Arial" w:hAnsi="Arial"/>
            <w:b/>
            <w:bCs/>
            <w:noProof/>
          </w:rPr>
          <w:t>3.1</w:t>
        </w:r>
        <w:r w:rsidR="0075618D">
          <w:rPr>
            <w:rFonts w:asciiTheme="minorHAnsi" w:eastAsiaTheme="minorEastAsia" w:hAnsiTheme="minorHAnsi" w:cstheme="minorBidi"/>
            <w:smallCaps w:val="0"/>
            <w:noProof/>
            <w:sz w:val="22"/>
            <w:szCs w:val="22"/>
            <w:lang w:val="de-AT" w:eastAsia="de-AT"/>
          </w:rPr>
          <w:tab/>
        </w:r>
        <w:r w:rsidR="0075618D" w:rsidRPr="00C66CC0">
          <w:rPr>
            <w:rStyle w:val="Hyperlink"/>
            <w:rFonts w:ascii="Arial" w:hAnsi="Arial"/>
            <w:b/>
            <w:bCs/>
            <w:noProof/>
          </w:rPr>
          <w:t>Project start and duration</w:t>
        </w:r>
        <w:r w:rsidR="0075618D">
          <w:rPr>
            <w:noProof/>
            <w:webHidden/>
          </w:rPr>
          <w:tab/>
        </w:r>
        <w:r w:rsidR="0075618D">
          <w:rPr>
            <w:noProof/>
            <w:webHidden/>
          </w:rPr>
          <w:fldChar w:fldCharType="begin"/>
        </w:r>
        <w:r w:rsidR="0075618D">
          <w:rPr>
            <w:noProof/>
            <w:webHidden/>
          </w:rPr>
          <w:instrText xml:space="preserve"> PAGEREF _Toc60220978 \h </w:instrText>
        </w:r>
        <w:r w:rsidR="0075618D">
          <w:rPr>
            <w:noProof/>
            <w:webHidden/>
          </w:rPr>
        </w:r>
        <w:r w:rsidR="0075618D">
          <w:rPr>
            <w:noProof/>
            <w:webHidden/>
          </w:rPr>
          <w:fldChar w:fldCharType="separate"/>
        </w:r>
        <w:r w:rsidR="0075618D">
          <w:rPr>
            <w:noProof/>
            <w:webHidden/>
          </w:rPr>
          <w:t>14</w:t>
        </w:r>
        <w:r w:rsidR="0075618D">
          <w:rPr>
            <w:noProof/>
            <w:webHidden/>
          </w:rPr>
          <w:fldChar w:fldCharType="end"/>
        </w:r>
      </w:hyperlink>
    </w:p>
    <w:p w14:paraId="7651E5F6" w14:textId="77777777" w:rsidR="0075618D" w:rsidRDefault="00792BA3">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60220979" w:history="1">
        <w:r w:rsidR="0075618D" w:rsidRPr="00C66CC0">
          <w:rPr>
            <w:rStyle w:val="Hyperlink"/>
            <w:rFonts w:ascii="Arial" w:hAnsi="Arial"/>
            <w:b/>
            <w:bCs/>
            <w:noProof/>
          </w:rPr>
          <w:t>3.2</w:t>
        </w:r>
        <w:r w:rsidR="0075618D">
          <w:rPr>
            <w:rFonts w:asciiTheme="minorHAnsi" w:eastAsiaTheme="minorEastAsia" w:hAnsiTheme="minorHAnsi" w:cstheme="minorBidi"/>
            <w:smallCaps w:val="0"/>
            <w:noProof/>
            <w:sz w:val="22"/>
            <w:szCs w:val="22"/>
            <w:lang w:val="de-AT" w:eastAsia="de-AT"/>
          </w:rPr>
          <w:tab/>
        </w:r>
        <w:r w:rsidR="0075618D" w:rsidRPr="00C66CC0">
          <w:rPr>
            <w:rStyle w:val="Hyperlink"/>
            <w:rFonts w:ascii="Arial" w:hAnsi="Arial"/>
            <w:b/>
            <w:bCs/>
            <w:noProof/>
          </w:rPr>
          <w:t>Problems that the project sought to address</w:t>
        </w:r>
        <w:r w:rsidR="0075618D">
          <w:rPr>
            <w:noProof/>
            <w:webHidden/>
          </w:rPr>
          <w:tab/>
        </w:r>
        <w:r w:rsidR="0075618D">
          <w:rPr>
            <w:noProof/>
            <w:webHidden/>
          </w:rPr>
          <w:fldChar w:fldCharType="begin"/>
        </w:r>
        <w:r w:rsidR="0075618D">
          <w:rPr>
            <w:noProof/>
            <w:webHidden/>
          </w:rPr>
          <w:instrText xml:space="preserve"> PAGEREF _Toc60220979 \h </w:instrText>
        </w:r>
        <w:r w:rsidR="0075618D">
          <w:rPr>
            <w:noProof/>
            <w:webHidden/>
          </w:rPr>
        </w:r>
        <w:r w:rsidR="0075618D">
          <w:rPr>
            <w:noProof/>
            <w:webHidden/>
          </w:rPr>
          <w:fldChar w:fldCharType="separate"/>
        </w:r>
        <w:r w:rsidR="0075618D">
          <w:rPr>
            <w:noProof/>
            <w:webHidden/>
          </w:rPr>
          <w:t>14</w:t>
        </w:r>
        <w:r w:rsidR="0075618D">
          <w:rPr>
            <w:noProof/>
            <w:webHidden/>
          </w:rPr>
          <w:fldChar w:fldCharType="end"/>
        </w:r>
      </w:hyperlink>
    </w:p>
    <w:p w14:paraId="3EF00428" w14:textId="77777777" w:rsidR="0075618D" w:rsidRDefault="00792BA3">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60220980" w:history="1">
        <w:r w:rsidR="0075618D" w:rsidRPr="00C66CC0">
          <w:rPr>
            <w:rStyle w:val="Hyperlink"/>
            <w:rFonts w:ascii="Arial" w:hAnsi="Arial"/>
            <w:b/>
            <w:bCs/>
            <w:noProof/>
          </w:rPr>
          <w:t>3.3</w:t>
        </w:r>
        <w:r w:rsidR="0075618D">
          <w:rPr>
            <w:rFonts w:asciiTheme="minorHAnsi" w:eastAsiaTheme="minorEastAsia" w:hAnsiTheme="minorHAnsi" w:cstheme="minorBidi"/>
            <w:smallCaps w:val="0"/>
            <w:noProof/>
            <w:sz w:val="22"/>
            <w:szCs w:val="22"/>
            <w:lang w:val="de-AT" w:eastAsia="de-AT"/>
          </w:rPr>
          <w:tab/>
        </w:r>
        <w:r w:rsidR="0075618D" w:rsidRPr="00C66CC0">
          <w:rPr>
            <w:rStyle w:val="Hyperlink"/>
            <w:rFonts w:ascii="Arial" w:hAnsi="Arial"/>
            <w:b/>
            <w:bCs/>
            <w:noProof/>
          </w:rPr>
          <w:t>Immediate and development objectives of the project</w:t>
        </w:r>
        <w:r w:rsidR="0075618D">
          <w:rPr>
            <w:noProof/>
            <w:webHidden/>
          </w:rPr>
          <w:tab/>
        </w:r>
        <w:r w:rsidR="0075618D">
          <w:rPr>
            <w:noProof/>
            <w:webHidden/>
          </w:rPr>
          <w:fldChar w:fldCharType="begin"/>
        </w:r>
        <w:r w:rsidR="0075618D">
          <w:rPr>
            <w:noProof/>
            <w:webHidden/>
          </w:rPr>
          <w:instrText xml:space="preserve"> PAGEREF _Toc60220980 \h </w:instrText>
        </w:r>
        <w:r w:rsidR="0075618D">
          <w:rPr>
            <w:noProof/>
            <w:webHidden/>
          </w:rPr>
        </w:r>
        <w:r w:rsidR="0075618D">
          <w:rPr>
            <w:noProof/>
            <w:webHidden/>
          </w:rPr>
          <w:fldChar w:fldCharType="separate"/>
        </w:r>
        <w:r w:rsidR="0075618D">
          <w:rPr>
            <w:noProof/>
            <w:webHidden/>
          </w:rPr>
          <w:t>15</w:t>
        </w:r>
        <w:r w:rsidR="0075618D">
          <w:rPr>
            <w:noProof/>
            <w:webHidden/>
          </w:rPr>
          <w:fldChar w:fldCharType="end"/>
        </w:r>
      </w:hyperlink>
    </w:p>
    <w:p w14:paraId="18DC3AB1" w14:textId="77777777" w:rsidR="0075618D" w:rsidRDefault="00792BA3">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60220981" w:history="1">
        <w:r w:rsidR="0075618D" w:rsidRPr="00C66CC0">
          <w:rPr>
            <w:rStyle w:val="Hyperlink"/>
            <w:rFonts w:ascii="Arial" w:hAnsi="Arial"/>
            <w:b/>
            <w:bCs/>
            <w:noProof/>
          </w:rPr>
          <w:t>3.4</w:t>
        </w:r>
        <w:r w:rsidR="0075618D">
          <w:rPr>
            <w:rFonts w:asciiTheme="minorHAnsi" w:eastAsiaTheme="minorEastAsia" w:hAnsiTheme="minorHAnsi" w:cstheme="minorBidi"/>
            <w:smallCaps w:val="0"/>
            <w:noProof/>
            <w:sz w:val="22"/>
            <w:szCs w:val="22"/>
            <w:lang w:val="de-AT" w:eastAsia="de-AT"/>
          </w:rPr>
          <w:tab/>
        </w:r>
        <w:r w:rsidR="0075618D" w:rsidRPr="00C66CC0">
          <w:rPr>
            <w:rStyle w:val="Hyperlink"/>
            <w:rFonts w:ascii="Arial" w:hAnsi="Arial"/>
            <w:b/>
            <w:bCs/>
            <w:noProof/>
          </w:rPr>
          <w:t>Main stakeholders</w:t>
        </w:r>
        <w:r w:rsidR="0075618D">
          <w:rPr>
            <w:noProof/>
            <w:webHidden/>
          </w:rPr>
          <w:tab/>
        </w:r>
        <w:r w:rsidR="0075618D">
          <w:rPr>
            <w:noProof/>
            <w:webHidden/>
          </w:rPr>
          <w:fldChar w:fldCharType="begin"/>
        </w:r>
        <w:r w:rsidR="0075618D">
          <w:rPr>
            <w:noProof/>
            <w:webHidden/>
          </w:rPr>
          <w:instrText xml:space="preserve"> PAGEREF _Toc60220981 \h </w:instrText>
        </w:r>
        <w:r w:rsidR="0075618D">
          <w:rPr>
            <w:noProof/>
            <w:webHidden/>
          </w:rPr>
        </w:r>
        <w:r w:rsidR="0075618D">
          <w:rPr>
            <w:noProof/>
            <w:webHidden/>
          </w:rPr>
          <w:fldChar w:fldCharType="separate"/>
        </w:r>
        <w:r w:rsidR="0075618D">
          <w:rPr>
            <w:noProof/>
            <w:webHidden/>
          </w:rPr>
          <w:t>15</w:t>
        </w:r>
        <w:r w:rsidR="0075618D">
          <w:rPr>
            <w:noProof/>
            <w:webHidden/>
          </w:rPr>
          <w:fldChar w:fldCharType="end"/>
        </w:r>
      </w:hyperlink>
    </w:p>
    <w:p w14:paraId="53C448B4" w14:textId="77777777" w:rsidR="0075618D" w:rsidRDefault="00792BA3">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60220982" w:history="1">
        <w:r w:rsidR="0075618D" w:rsidRPr="00C66CC0">
          <w:rPr>
            <w:rStyle w:val="Hyperlink"/>
            <w:rFonts w:ascii="Arial" w:hAnsi="Arial"/>
            <w:b/>
            <w:bCs/>
            <w:noProof/>
          </w:rPr>
          <w:t>3.5</w:t>
        </w:r>
        <w:r w:rsidR="0075618D">
          <w:rPr>
            <w:rFonts w:asciiTheme="minorHAnsi" w:eastAsiaTheme="minorEastAsia" w:hAnsiTheme="minorHAnsi" w:cstheme="minorBidi"/>
            <w:smallCaps w:val="0"/>
            <w:noProof/>
            <w:sz w:val="22"/>
            <w:szCs w:val="22"/>
            <w:lang w:val="de-AT" w:eastAsia="de-AT"/>
          </w:rPr>
          <w:tab/>
        </w:r>
        <w:r w:rsidR="0075618D" w:rsidRPr="00C66CC0">
          <w:rPr>
            <w:rStyle w:val="Hyperlink"/>
            <w:rFonts w:ascii="Arial" w:hAnsi="Arial"/>
            <w:b/>
            <w:bCs/>
            <w:noProof/>
          </w:rPr>
          <w:t>Expected Results</w:t>
        </w:r>
        <w:r w:rsidR="0075618D">
          <w:rPr>
            <w:noProof/>
            <w:webHidden/>
          </w:rPr>
          <w:tab/>
        </w:r>
        <w:r w:rsidR="0075618D">
          <w:rPr>
            <w:noProof/>
            <w:webHidden/>
          </w:rPr>
          <w:fldChar w:fldCharType="begin"/>
        </w:r>
        <w:r w:rsidR="0075618D">
          <w:rPr>
            <w:noProof/>
            <w:webHidden/>
          </w:rPr>
          <w:instrText xml:space="preserve"> PAGEREF _Toc60220982 \h </w:instrText>
        </w:r>
        <w:r w:rsidR="0075618D">
          <w:rPr>
            <w:noProof/>
            <w:webHidden/>
          </w:rPr>
        </w:r>
        <w:r w:rsidR="0075618D">
          <w:rPr>
            <w:noProof/>
            <w:webHidden/>
          </w:rPr>
          <w:fldChar w:fldCharType="separate"/>
        </w:r>
        <w:r w:rsidR="0075618D">
          <w:rPr>
            <w:noProof/>
            <w:webHidden/>
          </w:rPr>
          <w:t>15</w:t>
        </w:r>
        <w:r w:rsidR="0075618D">
          <w:rPr>
            <w:noProof/>
            <w:webHidden/>
          </w:rPr>
          <w:fldChar w:fldCharType="end"/>
        </w:r>
      </w:hyperlink>
    </w:p>
    <w:p w14:paraId="2C260845" w14:textId="77777777" w:rsidR="0075618D" w:rsidRDefault="00792BA3">
      <w:pPr>
        <w:pStyle w:val="TOC1"/>
        <w:tabs>
          <w:tab w:val="left" w:pos="440"/>
          <w:tab w:val="right" w:leader="dot" w:pos="9926"/>
        </w:tabs>
        <w:rPr>
          <w:rFonts w:asciiTheme="minorHAnsi" w:eastAsiaTheme="minorEastAsia" w:hAnsiTheme="minorHAnsi" w:cstheme="minorBidi"/>
          <w:b w:val="0"/>
          <w:bCs w:val="0"/>
          <w:caps w:val="0"/>
          <w:noProof/>
          <w:sz w:val="22"/>
          <w:szCs w:val="22"/>
          <w:lang w:val="de-AT" w:eastAsia="de-AT"/>
        </w:rPr>
      </w:pPr>
      <w:hyperlink w:anchor="_Toc60220983" w:history="1">
        <w:r w:rsidR="0075618D" w:rsidRPr="00C66CC0">
          <w:rPr>
            <w:rStyle w:val="Hyperlink"/>
            <w:rFonts w:ascii="Arial" w:hAnsi="Arial" w:cs="Arial"/>
            <w:noProof/>
            <w:kern w:val="28"/>
          </w:rPr>
          <w:t>4.</w:t>
        </w:r>
        <w:r w:rsidR="0075618D">
          <w:rPr>
            <w:rFonts w:asciiTheme="minorHAnsi" w:eastAsiaTheme="minorEastAsia" w:hAnsiTheme="minorHAnsi" w:cstheme="minorBidi"/>
            <w:b w:val="0"/>
            <w:bCs w:val="0"/>
            <w:caps w:val="0"/>
            <w:noProof/>
            <w:sz w:val="22"/>
            <w:szCs w:val="22"/>
            <w:lang w:val="de-AT" w:eastAsia="de-AT"/>
          </w:rPr>
          <w:tab/>
        </w:r>
        <w:r w:rsidR="0075618D" w:rsidRPr="00C66CC0">
          <w:rPr>
            <w:rStyle w:val="Hyperlink"/>
            <w:rFonts w:ascii="Arial" w:hAnsi="Arial" w:cs="Arial"/>
            <w:noProof/>
            <w:kern w:val="28"/>
          </w:rPr>
          <w:t>Findings</w:t>
        </w:r>
        <w:r w:rsidR="0075618D">
          <w:rPr>
            <w:noProof/>
            <w:webHidden/>
          </w:rPr>
          <w:tab/>
        </w:r>
        <w:r w:rsidR="0075618D">
          <w:rPr>
            <w:noProof/>
            <w:webHidden/>
          </w:rPr>
          <w:fldChar w:fldCharType="begin"/>
        </w:r>
        <w:r w:rsidR="0075618D">
          <w:rPr>
            <w:noProof/>
            <w:webHidden/>
          </w:rPr>
          <w:instrText xml:space="preserve"> PAGEREF _Toc60220983 \h </w:instrText>
        </w:r>
        <w:r w:rsidR="0075618D">
          <w:rPr>
            <w:noProof/>
            <w:webHidden/>
          </w:rPr>
        </w:r>
        <w:r w:rsidR="0075618D">
          <w:rPr>
            <w:noProof/>
            <w:webHidden/>
          </w:rPr>
          <w:fldChar w:fldCharType="separate"/>
        </w:r>
        <w:r w:rsidR="0075618D">
          <w:rPr>
            <w:noProof/>
            <w:webHidden/>
          </w:rPr>
          <w:t>18</w:t>
        </w:r>
        <w:r w:rsidR="0075618D">
          <w:rPr>
            <w:noProof/>
            <w:webHidden/>
          </w:rPr>
          <w:fldChar w:fldCharType="end"/>
        </w:r>
      </w:hyperlink>
    </w:p>
    <w:p w14:paraId="4A18019A" w14:textId="77777777" w:rsidR="0075618D" w:rsidRDefault="00792BA3">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60220984" w:history="1">
        <w:r w:rsidR="0075618D" w:rsidRPr="00C66CC0">
          <w:rPr>
            <w:rStyle w:val="Hyperlink"/>
            <w:rFonts w:ascii="Arial" w:hAnsi="Arial"/>
            <w:b/>
            <w:bCs/>
            <w:noProof/>
          </w:rPr>
          <w:t>4.1</w:t>
        </w:r>
        <w:r w:rsidR="0075618D">
          <w:rPr>
            <w:rFonts w:asciiTheme="minorHAnsi" w:eastAsiaTheme="minorEastAsia" w:hAnsiTheme="minorHAnsi" w:cstheme="minorBidi"/>
            <w:smallCaps w:val="0"/>
            <w:noProof/>
            <w:sz w:val="22"/>
            <w:szCs w:val="22"/>
            <w:lang w:val="de-AT" w:eastAsia="de-AT"/>
          </w:rPr>
          <w:tab/>
        </w:r>
        <w:r w:rsidR="0075618D" w:rsidRPr="00C66CC0">
          <w:rPr>
            <w:rStyle w:val="Hyperlink"/>
            <w:rFonts w:ascii="Arial" w:hAnsi="Arial"/>
            <w:b/>
            <w:bCs/>
            <w:noProof/>
          </w:rPr>
          <w:t>Project Design/Formulation</w:t>
        </w:r>
        <w:r w:rsidR="0075618D">
          <w:rPr>
            <w:noProof/>
            <w:webHidden/>
          </w:rPr>
          <w:tab/>
        </w:r>
        <w:r w:rsidR="0075618D">
          <w:rPr>
            <w:noProof/>
            <w:webHidden/>
          </w:rPr>
          <w:fldChar w:fldCharType="begin"/>
        </w:r>
        <w:r w:rsidR="0075618D">
          <w:rPr>
            <w:noProof/>
            <w:webHidden/>
          </w:rPr>
          <w:instrText xml:space="preserve"> PAGEREF _Toc60220984 \h </w:instrText>
        </w:r>
        <w:r w:rsidR="0075618D">
          <w:rPr>
            <w:noProof/>
            <w:webHidden/>
          </w:rPr>
        </w:r>
        <w:r w:rsidR="0075618D">
          <w:rPr>
            <w:noProof/>
            <w:webHidden/>
          </w:rPr>
          <w:fldChar w:fldCharType="separate"/>
        </w:r>
        <w:r w:rsidR="0075618D">
          <w:rPr>
            <w:noProof/>
            <w:webHidden/>
          </w:rPr>
          <w:t>18</w:t>
        </w:r>
        <w:r w:rsidR="0075618D">
          <w:rPr>
            <w:noProof/>
            <w:webHidden/>
          </w:rPr>
          <w:fldChar w:fldCharType="end"/>
        </w:r>
      </w:hyperlink>
    </w:p>
    <w:p w14:paraId="1602562D" w14:textId="77777777" w:rsidR="0075618D" w:rsidRDefault="00792BA3">
      <w:pPr>
        <w:pStyle w:val="TOC3"/>
        <w:tabs>
          <w:tab w:val="right" w:leader="dot" w:pos="9926"/>
        </w:tabs>
        <w:rPr>
          <w:rFonts w:asciiTheme="minorHAnsi" w:eastAsiaTheme="minorEastAsia" w:hAnsiTheme="minorHAnsi" w:cstheme="minorBidi"/>
          <w:i w:val="0"/>
          <w:iCs w:val="0"/>
          <w:noProof/>
          <w:sz w:val="22"/>
          <w:szCs w:val="22"/>
          <w:lang w:val="de-AT" w:eastAsia="de-AT"/>
        </w:rPr>
      </w:pPr>
      <w:hyperlink w:anchor="_Toc60220985" w:history="1">
        <w:r w:rsidR="0075618D" w:rsidRPr="00C66CC0">
          <w:rPr>
            <w:rStyle w:val="Hyperlink"/>
            <w:rFonts w:ascii="Arial" w:hAnsi="Arial" w:cs="Arial"/>
            <w:b/>
            <w:noProof/>
          </w:rPr>
          <w:t>Analysis of LFA/Results Framework (Project logic /strategy; Indicators)</w:t>
        </w:r>
        <w:r w:rsidR="0075618D">
          <w:rPr>
            <w:noProof/>
            <w:webHidden/>
          </w:rPr>
          <w:tab/>
        </w:r>
        <w:r w:rsidR="0075618D">
          <w:rPr>
            <w:noProof/>
            <w:webHidden/>
          </w:rPr>
          <w:fldChar w:fldCharType="begin"/>
        </w:r>
        <w:r w:rsidR="0075618D">
          <w:rPr>
            <w:noProof/>
            <w:webHidden/>
          </w:rPr>
          <w:instrText xml:space="preserve"> PAGEREF _Toc60220985 \h </w:instrText>
        </w:r>
        <w:r w:rsidR="0075618D">
          <w:rPr>
            <w:noProof/>
            <w:webHidden/>
          </w:rPr>
        </w:r>
        <w:r w:rsidR="0075618D">
          <w:rPr>
            <w:noProof/>
            <w:webHidden/>
          </w:rPr>
          <w:fldChar w:fldCharType="separate"/>
        </w:r>
        <w:r w:rsidR="0075618D">
          <w:rPr>
            <w:noProof/>
            <w:webHidden/>
          </w:rPr>
          <w:t>18</w:t>
        </w:r>
        <w:r w:rsidR="0075618D">
          <w:rPr>
            <w:noProof/>
            <w:webHidden/>
          </w:rPr>
          <w:fldChar w:fldCharType="end"/>
        </w:r>
      </w:hyperlink>
    </w:p>
    <w:p w14:paraId="72B0BF08" w14:textId="77777777" w:rsidR="0075618D" w:rsidRDefault="00792BA3">
      <w:pPr>
        <w:pStyle w:val="TOC3"/>
        <w:tabs>
          <w:tab w:val="right" w:leader="dot" w:pos="9926"/>
        </w:tabs>
        <w:rPr>
          <w:rFonts w:asciiTheme="minorHAnsi" w:eastAsiaTheme="minorEastAsia" w:hAnsiTheme="minorHAnsi" w:cstheme="minorBidi"/>
          <w:i w:val="0"/>
          <w:iCs w:val="0"/>
          <w:noProof/>
          <w:sz w:val="22"/>
          <w:szCs w:val="22"/>
          <w:lang w:val="de-AT" w:eastAsia="de-AT"/>
        </w:rPr>
      </w:pPr>
      <w:hyperlink w:anchor="_Toc60220986" w:history="1">
        <w:r w:rsidR="0075618D" w:rsidRPr="00C66CC0">
          <w:rPr>
            <w:rStyle w:val="Hyperlink"/>
            <w:rFonts w:ascii="Arial" w:hAnsi="Arial" w:cs="Arial"/>
            <w:b/>
            <w:noProof/>
          </w:rPr>
          <w:t>Assumptions and risks</w:t>
        </w:r>
        <w:r w:rsidR="0075618D">
          <w:rPr>
            <w:noProof/>
            <w:webHidden/>
          </w:rPr>
          <w:tab/>
        </w:r>
        <w:r w:rsidR="0075618D">
          <w:rPr>
            <w:noProof/>
            <w:webHidden/>
          </w:rPr>
          <w:fldChar w:fldCharType="begin"/>
        </w:r>
        <w:r w:rsidR="0075618D">
          <w:rPr>
            <w:noProof/>
            <w:webHidden/>
          </w:rPr>
          <w:instrText xml:space="preserve"> PAGEREF _Toc60220986 \h </w:instrText>
        </w:r>
        <w:r w:rsidR="0075618D">
          <w:rPr>
            <w:noProof/>
            <w:webHidden/>
          </w:rPr>
        </w:r>
        <w:r w:rsidR="0075618D">
          <w:rPr>
            <w:noProof/>
            <w:webHidden/>
          </w:rPr>
          <w:fldChar w:fldCharType="separate"/>
        </w:r>
        <w:r w:rsidR="0075618D">
          <w:rPr>
            <w:noProof/>
            <w:webHidden/>
          </w:rPr>
          <w:t>18</w:t>
        </w:r>
        <w:r w:rsidR="0075618D">
          <w:rPr>
            <w:noProof/>
            <w:webHidden/>
          </w:rPr>
          <w:fldChar w:fldCharType="end"/>
        </w:r>
      </w:hyperlink>
    </w:p>
    <w:p w14:paraId="019D8913" w14:textId="77777777" w:rsidR="0075618D" w:rsidRDefault="00792BA3">
      <w:pPr>
        <w:pStyle w:val="TOC3"/>
        <w:tabs>
          <w:tab w:val="right" w:leader="dot" w:pos="9926"/>
        </w:tabs>
        <w:rPr>
          <w:rFonts w:asciiTheme="minorHAnsi" w:eastAsiaTheme="minorEastAsia" w:hAnsiTheme="minorHAnsi" w:cstheme="minorBidi"/>
          <w:i w:val="0"/>
          <w:iCs w:val="0"/>
          <w:noProof/>
          <w:sz w:val="22"/>
          <w:szCs w:val="22"/>
          <w:lang w:val="de-AT" w:eastAsia="de-AT"/>
        </w:rPr>
      </w:pPr>
      <w:hyperlink w:anchor="_Toc60220987" w:history="1">
        <w:r w:rsidR="0075618D" w:rsidRPr="00C66CC0">
          <w:rPr>
            <w:rStyle w:val="Hyperlink"/>
            <w:rFonts w:ascii="Arial" w:hAnsi="Arial" w:cs="Arial"/>
            <w:b/>
            <w:noProof/>
          </w:rPr>
          <w:t>Lessons from other relevant projects incorporated into project design</w:t>
        </w:r>
        <w:r w:rsidR="0075618D">
          <w:rPr>
            <w:noProof/>
            <w:webHidden/>
          </w:rPr>
          <w:tab/>
        </w:r>
        <w:r w:rsidR="0075618D">
          <w:rPr>
            <w:noProof/>
            <w:webHidden/>
          </w:rPr>
          <w:fldChar w:fldCharType="begin"/>
        </w:r>
        <w:r w:rsidR="0075618D">
          <w:rPr>
            <w:noProof/>
            <w:webHidden/>
          </w:rPr>
          <w:instrText xml:space="preserve"> PAGEREF _Toc60220987 \h </w:instrText>
        </w:r>
        <w:r w:rsidR="0075618D">
          <w:rPr>
            <w:noProof/>
            <w:webHidden/>
          </w:rPr>
        </w:r>
        <w:r w:rsidR="0075618D">
          <w:rPr>
            <w:noProof/>
            <w:webHidden/>
          </w:rPr>
          <w:fldChar w:fldCharType="separate"/>
        </w:r>
        <w:r w:rsidR="0075618D">
          <w:rPr>
            <w:noProof/>
            <w:webHidden/>
          </w:rPr>
          <w:t>19</w:t>
        </w:r>
        <w:r w:rsidR="0075618D">
          <w:rPr>
            <w:noProof/>
            <w:webHidden/>
          </w:rPr>
          <w:fldChar w:fldCharType="end"/>
        </w:r>
      </w:hyperlink>
    </w:p>
    <w:p w14:paraId="13A0586D" w14:textId="77777777" w:rsidR="0075618D" w:rsidRDefault="00792BA3">
      <w:pPr>
        <w:pStyle w:val="TOC3"/>
        <w:tabs>
          <w:tab w:val="right" w:leader="dot" w:pos="9926"/>
        </w:tabs>
        <w:rPr>
          <w:rFonts w:asciiTheme="minorHAnsi" w:eastAsiaTheme="minorEastAsia" w:hAnsiTheme="minorHAnsi" w:cstheme="minorBidi"/>
          <w:i w:val="0"/>
          <w:iCs w:val="0"/>
          <w:noProof/>
          <w:sz w:val="22"/>
          <w:szCs w:val="22"/>
          <w:lang w:val="de-AT" w:eastAsia="de-AT"/>
        </w:rPr>
      </w:pPr>
      <w:hyperlink w:anchor="_Toc60220988" w:history="1">
        <w:r w:rsidR="0075618D" w:rsidRPr="00C66CC0">
          <w:rPr>
            <w:rStyle w:val="Hyperlink"/>
            <w:rFonts w:ascii="Arial" w:hAnsi="Arial" w:cs="Arial"/>
            <w:b/>
            <w:noProof/>
          </w:rPr>
          <w:t>Planned stakeholder participation</w:t>
        </w:r>
        <w:r w:rsidR="0075618D">
          <w:rPr>
            <w:noProof/>
            <w:webHidden/>
          </w:rPr>
          <w:tab/>
        </w:r>
        <w:r w:rsidR="0075618D">
          <w:rPr>
            <w:noProof/>
            <w:webHidden/>
          </w:rPr>
          <w:fldChar w:fldCharType="begin"/>
        </w:r>
        <w:r w:rsidR="0075618D">
          <w:rPr>
            <w:noProof/>
            <w:webHidden/>
          </w:rPr>
          <w:instrText xml:space="preserve"> PAGEREF _Toc60220988 \h </w:instrText>
        </w:r>
        <w:r w:rsidR="0075618D">
          <w:rPr>
            <w:noProof/>
            <w:webHidden/>
          </w:rPr>
        </w:r>
        <w:r w:rsidR="0075618D">
          <w:rPr>
            <w:noProof/>
            <w:webHidden/>
          </w:rPr>
          <w:fldChar w:fldCharType="separate"/>
        </w:r>
        <w:r w:rsidR="0075618D">
          <w:rPr>
            <w:noProof/>
            <w:webHidden/>
          </w:rPr>
          <w:t>19</w:t>
        </w:r>
        <w:r w:rsidR="0075618D">
          <w:rPr>
            <w:noProof/>
            <w:webHidden/>
          </w:rPr>
          <w:fldChar w:fldCharType="end"/>
        </w:r>
      </w:hyperlink>
    </w:p>
    <w:p w14:paraId="096CFBC2" w14:textId="77777777" w:rsidR="0075618D" w:rsidRDefault="00792BA3">
      <w:pPr>
        <w:pStyle w:val="TOC3"/>
        <w:tabs>
          <w:tab w:val="right" w:leader="dot" w:pos="9926"/>
        </w:tabs>
        <w:rPr>
          <w:rFonts w:asciiTheme="minorHAnsi" w:eastAsiaTheme="minorEastAsia" w:hAnsiTheme="minorHAnsi" w:cstheme="minorBidi"/>
          <w:i w:val="0"/>
          <w:iCs w:val="0"/>
          <w:noProof/>
          <w:sz w:val="22"/>
          <w:szCs w:val="22"/>
          <w:lang w:val="de-AT" w:eastAsia="de-AT"/>
        </w:rPr>
      </w:pPr>
      <w:hyperlink w:anchor="_Toc60220989" w:history="1">
        <w:r w:rsidR="0075618D" w:rsidRPr="00C66CC0">
          <w:rPr>
            <w:rStyle w:val="Hyperlink"/>
            <w:rFonts w:ascii="Arial" w:hAnsi="Arial" w:cs="Arial"/>
            <w:b/>
            <w:noProof/>
          </w:rPr>
          <w:t>Replication approach</w:t>
        </w:r>
        <w:r w:rsidR="0075618D">
          <w:rPr>
            <w:noProof/>
            <w:webHidden/>
          </w:rPr>
          <w:tab/>
        </w:r>
        <w:r w:rsidR="0075618D">
          <w:rPr>
            <w:noProof/>
            <w:webHidden/>
          </w:rPr>
          <w:fldChar w:fldCharType="begin"/>
        </w:r>
        <w:r w:rsidR="0075618D">
          <w:rPr>
            <w:noProof/>
            <w:webHidden/>
          </w:rPr>
          <w:instrText xml:space="preserve"> PAGEREF _Toc60220989 \h </w:instrText>
        </w:r>
        <w:r w:rsidR="0075618D">
          <w:rPr>
            <w:noProof/>
            <w:webHidden/>
          </w:rPr>
        </w:r>
        <w:r w:rsidR="0075618D">
          <w:rPr>
            <w:noProof/>
            <w:webHidden/>
          </w:rPr>
          <w:fldChar w:fldCharType="separate"/>
        </w:r>
        <w:r w:rsidR="0075618D">
          <w:rPr>
            <w:noProof/>
            <w:webHidden/>
          </w:rPr>
          <w:t>20</w:t>
        </w:r>
        <w:r w:rsidR="0075618D">
          <w:rPr>
            <w:noProof/>
            <w:webHidden/>
          </w:rPr>
          <w:fldChar w:fldCharType="end"/>
        </w:r>
      </w:hyperlink>
    </w:p>
    <w:p w14:paraId="3502FC42" w14:textId="77777777" w:rsidR="0075618D" w:rsidRDefault="00792BA3">
      <w:pPr>
        <w:pStyle w:val="TOC3"/>
        <w:tabs>
          <w:tab w:val="right" w:leader="dot" w:pos="9926"/>
        </w:tabs>
        <w:rPr>
          <w:rFonts w:asciiTheme="minorHAnsi" w:eastAsiaTheme="minorEastAsia" w:hAnsiTheme="minorHAnsi" w:cstheme="minorBidi"/>
          <w:i w:val="0"/>
          <w:iCs w:val="0"/>
          <w:noProof/>
          <w:sz w:val="22"/>
          <w:szCs w:val="22"/>
          <w:lang w:val="de-AT" w:eastAsia="de-AT"/>
        </w:rPr>
      </w:pPr>
      <w:hyperlink w:anchor="_Toc60220990" w:history="1">
        <w:r w:rsidR="0075618D" w:rsidRPr="00C66CC0">
          <w:rPr>
            <w:rStyle w:val="Hyperlink"/>
            <w:rFonts w:ascii="Arial" w:hAnsi="Arial" w:cs="Arial"/>
            <w:b/>
            <w:noProof/>
          </w:rPr>
          <w:t>UNDP Comparative Advantage</w:t>
        </w:r>
        <w:r w:rsidR="0075618D">
          <w:rPr>
            <w:noProof/>
            <w:webHidden/>
          </w:rPr>
          <w:tab/>
        </w:r>
        <w:r w:rsidR="0075618D">
          <w:rPr>
            <w:noProof/>
            <w:webHidden/>
          </w:rPr>
          <w:fldChar w:fldCharType="begin"/>
        </w:r>
        <w:r w:rsidR="0075618D">
          <w:rPr>
            <w:noProof/>
            <w:webHidden/>
          </w:rPr>
          <w:instrText xml:space="preserve"> PAGEREF _Toc60220990 \h </w:instrText>
        </w:r>
        <w:r w:rsidR="0075618D">
          <w:rPr>
            <w:noProof/>
            <w:webHidden/>
          </w:rPr>
        </w:r>
        <w:r w:rsidR="0075618D">
          <w:rPr>
            <w:noProof/>
            <w:webHidden/>
          </w:rPr>
          <w:fldChar w:fldCharType="separate"/>
        </w:r>
        <w:r w:rsidR="0075618D">
          <w:rPr>
            <w:noProof/>
            <w:webHidden/>
          </w:rPr>
          <w:t>20</w:t>
        </w:r>
        <w:r w:rsidR="0075618D">
          <w:rPr>
            <w:noProof/>
            <w:webHidden/>
          </w:rPr>
          <w:fldChar w:fldCharType="end"/>
        </w:r>
      </w:hyperlink>
    </w:p>
    <w:p w14:paraId="4E9449B4" w14:textId="77777777" w:rsidR="0075618D" w:rsidRDefault="00792BA3">
      <w:pPr>
        <w:pStyle w:val="TOC3"/>
        <w:tabs>
          <w:tab w:val="right" w:leader="dot" w:pos="9926"/>
        </w:tabs>
        <w:rPr>
          <w:rFonts w:asciiTheme="minorHAnsi" w:eastAsiaTheme="minorEastAsia" w:hAnsiTheme="minorHAnsi" w:cstheme="minorBidi"/>
          <w:i w:val="0"/>
          <w:iCs w:val="0"/>
          <w:noProof/>
          <w:sz w:val="22"/>
          <w:szCs w:val="22"/>
          <w:lang w:val="de-AT" w:eastAsia="de-AT"/>
        </w:rPr>
      </w:pPr>
      <w:hyperlink w:anchor="_Toc60220991" w:history="1">
        <w:r w:rsidR="0075618D" w:rsidRPr="00C66CC0">
          <w:rPr>
            <w:rStyle w:val="Hyperlink"/>
            <w:rFonts w:ascii="Arial" w:hAnsi="Arial" w:cs="Arial"/>
            <w:b/>
            <w:noProof/>
          </w:rPr>
          <w:t>Linkages between project and other interventions within the sector</w:t>
        </w:r>
        <w:r w:rsidR="0075618D">
          <w:rPr>
            <w:noProof/>
            <w:webHidden/>
          </w:rPr>
          <w:tab/>
        </w:r>
        <w:r w:rsidR="0075618D">
          <w:rPr>
            <w:noProof/>
            <w:webHidden/>
          </w:rPr>
          <w:fldChar w:fldCharType="begin"/>
        </w:r>
        <w:r w:rsidR="0075618D">
          <w:rPr>
            <w:noProof/>
            <w:webHidden/>
          </w:rPr>
          <w:instrText xml:space="preserve"> PAGEREF _Toc60220991 \h </w:instrText>
        </w:r>
        <w:r w:rsidR="0075618D">
          <w:rPr>
            <w:noProof/>
            <w:webHidden/>
          </w:rPr>
        </w:r>
        <w:r w:rsidR="0075618D">
          <w:rPr>
            <w:noProof/>
            <w:webHidden/>
          </w:rPr>
          <w:fldChar w:fldCharType="separate"/>
        </w:r>
        <w:r w:rsidR="0075618D">
          <w:rPr>
            <w:noProof/>
            <w:webHidden/>
          </w:rPr>
          <w:t>20</w:t>
        </w:r>
        <w:r w:rsidR="0075618D">
          <w:rPr>
            <w:noProof/>
            <w:webHidden/>
          </w:rPr>
          <w:fldChar w:fldCharType="end"/>
        </w:r>
      </w:hyperlink>
    </w:p>
    <w:p w14:paraId="29DC58CB" w14:textId="77777777" w:rsidR="0075618D" w:rsidRDefault="00792BA3">
      <w:pPr>
        <w:pStyle w:val="TOC3"/>
        <w:tabs>
          <w:tab w:val="right" w:leader="dot" w:pos="9926"/>
        </w:tabs>
        <w:rPr>
          <w:rFonts w:asciiTheme="minorHAnsi" w:eastAsiaTheme="minorEastAsia" w:hAnsiTheme="minorHAnsi" w:cstheme="minorBidi"/>
          <w:i w:val="0"/>
          <w:iCs w:val="0"/>
          <w:noProof/>
          <w:sz w:val="22"/>
          <w:szCs w:val="22"/>
          <w:lang w:val="de-AT" w:eastAsia="de-AT"/>
        </w:rPr>
      </w:pPr>
      <w:hyperlink w:anchor="_Toc60220992" w:history="1">
        <w:r w:rsidR="0075618D" w:rsidRPr="00C66CC0">
          <w:rPr>
            <w:rStyle w:val="Hyperlink"/>
            <w:rFonts w:ascii="Arial" w:hAnsi="Arial" w:cs="Arial"/>
            <w:b/>
            <w:noProof/>
          </w:rPr>
          <w:t>Management arrangements</w:t>
        </w:r>
        <w:r w:rsidR="0075618D">
          <w:rPr>
            <w:noProof/>
            <w:webHidden/>
          </w:rPr>
          <w:tab/>
        </w:r>
        <w:r w:rsidR="0075618D">
          <w:rPr>
            <w:noProof/>
            <w:webHidden/>
          </w:rPr>
          <w:fldChar w:fldCharType="begin"/>
        </w:r>
        <w:r w:rsidR="0075618D">
          <w:rPr>
            <w:noProof/>
            <w:webHidden/>
          </w:rPr>
          <w:instrText xml:space="preserve"> PAGEREF _Toc60220992 \h </w:instrText>
        </w:r>
        <w:r w:rsidR="0075618D">
          <w:rPr>
            <w:noProof/>
            <w:webHidden/>
          </w:rPr>
        </w:r>
        <w:r w:rsidR="0075618D">
          <w:rPr>
            <w:noProof/>
            <w:webHidden/>
          </w:rPr>
          <w:fldChar w:fldCharType="separate"/>
        </w:r>
        <w:r w:rsidR="0075618D">
          <w:rPr>
            <w:noProof/>
            <w:webHidden/>
          </w:rPr>
          <w:t>21</w:t>
        </w:r>
        <w:r w:rsidR="0075618D">
          <w:rPr>
            <w:noProof/>
            <w:webHidden/>
          </w:rPr>
          <w:fldChar w:fldCharType="end"/>
        </w:r>
      </w:hyperlink>
    </w:p>
    <w:p w14:paraId="0547302D" w14:textId="77777777" w:rsidR="0075618D" w:rsidRDefault="00792BA3">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60220993" w:history="1">
        <w:r w:rsidR="0075618D" w:rsidRPr="00C66CC0">
          <w:rPr>
            <w:rStyle w:val="Hyperlink"/>
            <w:rFonts w:ascii="Arial" w:hAnsi="Arial"/>
            <w:b/>
            <w:bCs/>
            <w:noProof/>
          </w:rPr>
          <w:t>4.2</w:t>
        </w:r>
        <w:r w:rsidR="0075618D">
          <w:rPr>
            <w:rFonts w:asciiTheme="minorHAnsi" w:eastAsiaTheme="minorEastAsia" w:hAnsiTheme="minorHAnsi" w:cstheme="minorBidi"/>
            <w:smallCaps w:val="0"/>
            <w:noProof/>
            <w:sz w:val="22"/>
            <w:szCs w:val="22"/>
            <w:lang w:val="de-AT" w:eastAsia="de-AT"/>
          </w:rPr>
          <w:tab/>
        </w:r>
        <w:r w:rsidR="0075618D" w:rsidRPr="00C66CC0">
          <w:rPr>
            <w:rStyle w:val="Hyperlink"/>
            <w:rFonts w:ascii="Arial" w:hAnsi="Arial"/>
            <w:b/>
            <w:bCs/>
            <w:noProof/>
          </w:rPr>
          <w:t>Project implementation</w:t>
        </w:r>
        <w:r w:rsidR="0075618D">
          <w:rPr>
            <w:noProof/>
            <w:webHidden/>
          </w:rPr>
          <w:tab/>
        </w:r>
        <w:r w:rsidR="0075618D">
          <w:rPr>
            <w:noProof/>
            <w:webHidden/>
          </w:rPr>
          <w:fldChar w:fldCharType="begin"/>
        </w:r>
        <w:r w:rsidR="0075618D">
          <w:rPr>
            <w:noProof/>
            <w:webHidden/>
          </w:rPr>
          <w:instrText xml:space="preserve"> PAGEREF _Toc60220993 \h </w:instrText>
        </w:r>
        <w:r w:rsidR="0075618D">
          <w:rPr>
            <w:noProof/>
            <w:webHidden/>
          </w:rPr>
        </w:r>
        <w:r w:rsidR="0075618D">
          <w:rPr>
            <w:noProof/>
            <w:webHidden/>
          </w:rPr>
          <w:fldChar w:fldCharType="separate"/>
        </w:r>
        <w:r w:rsidR="0075618D">
          <w:rPr>
            <w:noProof/>
            <w:webHidden/>
          </w:rPr>
          <w:t>22</w:t>
        </w:r>
        <w:r w:rsidR="0075618D">
          <w:rPr>
            <w:noProof/>
            <w:webHidden/>
          </w:rPr>
          <w:fldChar w:fldCharType="end"/>
        </w:r>
      </w:hyperlink>
    </w:p>
    <w:p w14:paraId="170FEC51" w14:textId="77777777" w:rsidR="0075618D" w:rsidRDefault="00792BA3">
      <w:pPr>
        <w:pStyle w:val="TOC3"/>
        <w:tabs>
          <w:tab w:val="right" w:leader="dot" w:pos="9926"/>
        </w:tabs>
        <w:rPr>
          <w:rFonts w:asciiTheme="minorHAnsi" w:eastAsiaTheme="minorEastAsia" w:hAnsiTheme="minorHAnsi" w:cstheme="minorBidi"/>
          <w:i w:val="0"/>
          <w:iCs w:val="0"/>
          <w:noProof/>
          <w:sz w:val="22"/>
          <w:szCs w:val="22"/>
          <w:lang w:val="de-AT" w:eastAsia="de-AT"/>
        </w:rPr>
      </w:pPr>
      <w:hyperlink w:anchor="_Toc60220994" w:history="1">
        <w:r w:rsidR="0075618D" w:rsidRPr="00C66CC0">
          <w:rPr>
            <w:rStyle w:val="Hyperlink"/>
            <w:rFonts w:ascii="Arial" w:hAnsi="Arial" w:cs="Arial"/>
            <w:b/>
            <w:noProof/>
          </w:rPr>
          <w:t>Adaptive management, incl. changes to the project design and project outputs during implementation</w:t>
        </w:r>
        <w:r w:rsidR="0075618D">
          <w:rPr>
            <w:noProof/>
            <w:webHidden/>
          </w:rPr>
          <w:tab/>
        </w:r>
        <w:r w:rsidR="0075618D">
          <w:rPr>
            <w:noProof/>
            <w:webHidden/>
          </w:rPr>
          <w:fldChar w:fldCharType="begin"/>
        </w:r>
        <w:r w:rsidR="0075618D">
          <w:rPr>
            <w:noProof/>
            <w:webHidden/>
          </w:rPr>
          <w:instrText xml:space="preserve"> PAGEREF _Toc60220994 \h </w:instrText>
        </w:r>
        <w:r w:rsidR="0075618D">
          <w:rPr>
            <w:noProof/>
            <w:webHidden/>
          </w:rPr>
        </w:r>
        <w:r w:rsidR="0075618D">
          <w:rPr>
            <w:noProof/>
            <w:webHidden/>
          </w:rPr>
          <w:fldChar w:fldCharType="separate"/>
        </w:r>
        <w:r w:rsidR="0075618D">
          <w:rPr>
            <w:noProof/>
            <w:webHidden/>
          </w:rPr>
          <w:t>22</w:t>
        </w:r>
        <w:r w:rsidR="0075618D">
          <w:rPr>
            <w:noProof/>
            <w:webHidden/>
          </w:rPr>
          <w:fldChar w:fldCharType="end"/>
        </w:r>
      </w:hyperlink>
    </w:p>
    <w:p w14:paraId="58E99B38" w14:textId="77777777" w:rsidR="0075618D" w:rsidRDefault="00792BA3">
      <w:pPr>
        <w:pStyle w:val="TOC3"/>
        <w:tabs>
          <w:tab w:val="right" w:leader="dot" w:pos="9926"/>
        </w:tabs>
        <w:rPr>
          <w:rFonts w:asciiTheme="minorHAnsi" w:eastAsiaTheme="minorEastAsia" w:hAnsiTheme="minorHAnsi" w:cstheme="minorBidi"/>
          <w:i w:val="0"/>
          <w:iCs w:val="0"/>
          <w:noProof/>
          <w:sz w:val="22"/>
          <w:szCs w:val="22"/>
          <w:lang w:val="de-AT" w:eastAsia="de-AT"/>
        </w:rPr>
      </w:pPr>
      <w:hyperlink w:anchor="_Toc60220995" w:history="1">
        <w:r w:rsidR="0075618D" w:rsidRPr="00C66CC0">
          <w:rPr>
            <w:rStyle w:val="Hyperlink"/>
            <w:rFonts w:ascii="Arial" w:hAnsi="Arial" w:cs="Arial"/>
            <w:b/>
            <w:noProof/>
          </w:rPr>
          <w:t>Partnership arrangements (with relevant stakeholders involved in the country/region)</w:t>
        </w:r>
        <w:r w:rsidR="0075618D">
          <w:rPr>
            <w:noProof/>
            <w:webHidden/>
          </w:rPr>
          <w:tab/>
        </w:r>
        <w:r w:rsidR="0075618D">
          <w:rPr>
            <w:noProof/>
            <w:webHidden/>
          </w:rPr>
          <w:fldChar w:fldCharType="begin"/>
        </w:r>
        <w:r w:rsidR="0075618D">
          <w:rPr>
            <w:noProof/>
            <w:webHidden/>
          </w:rPr>
          <w:instrText xml:space="preserve"> PAGEREF _Toc60220995 \h </w:instrText>
        </w:r>
        <w:r w:rsidR="0075618D">
          <w:rPr>
            <w:noProof/>
            <w:webHidden/>
          </w:rPr>
        </w:r>
        <w:r w:rsidR="0075618D">
          <w:rPr>
            <w:noProof/>
            <w:webHidden/>
          </w:rPr>
          <w:fldChar w:fldCharType="separate"/>
        </w:r>
        <w:r w:rsidR="0075618D">
          <w:rPr>
            <w:noProof/>
            <w:webHidden/>
          </w:rPr>
          <w:t>24</w:t>
        </w:r>
        <w:r w:rsidR="0075618D">
          <w:rPr>
            <w:noProof/>
            <w:webHidden/>
          </w:rPr>
          <w:fldChar w:fldCharType="end"/>
        </w:r>
      </w:hyperlink>
    </w:p>
    <w:p w14:paraId="14F48B3D" w14:textId="77777777" w:rsidR="0075618D" w:rsidRDefault="00792BA3">
      <w:pPr>
        <w:pStyle w:val="TOC3"/>
        <w:tabs>
          <w:tab w:val="right" w:leader="dot" w:pos="9926"/>
        </w:tabs>
        <w:rPr>
          <w:rFonts w:asciiTheme="minorHAnsi" w:eastAsiaTheme="minorEastAsia" w:hAnsiTheme="minorHAnsi" w:cstheme="minorBidi"/>
          <w:i w:val="0"/>
          <w:iCs w:val="0"/>
          <w:noProof/>
          <w:sz w:val="22"/>
          <w:szCs w:val="22"/>
          <w:lang w:val="de-AT" w:eastAsia="de-AT"/>
        </w:rPr>
      </w:pPr>
      <w:hyperlink w:anchor="_Toc60220996" w:history="1">
        <w:r w:rsidR="0075618D" w:rsidRPr="00C66CC0">
          <w:rPr>
            <w:rStyle w:val="Hyperlink"/>
            <w:rFonts w:ascii="Arial" w:hAnsi="Arial" w:cs="Arial"/>
            <w:b/>
            <w:noProof/>
          </w:rPr>
          <w:t>Feedback from M&amp;E activities used for adaptive management</w:t>
        </w:r>
        <w:r w:rsidR="0075618D">
          <w:rPr>
            <w:noProof/>
            <w:webHidden/>
          </w:rPr>
          <w:tab/>
        </w:r>
        <w:r w:rsidR="0075618D">
          <w:rPr>
            <w:noProof/>
            <w:webHidden/>
          </w:rPr>
          <w:fldChar w:fldCharType="begin"/>
        </w:r>
        <w:r w:rsidR="0075618D">
          <w:rPr>
            <w:noProof/>
            <w:webHidden/>
          </w:rPr>
          <w:instrText xml:space="preserve"> PAGEREF _Toc60220996 \h </w:instrText>
        </w:r>
        <w:r w:rsidR="0075618D">
          <w:rPr>
            <w:noProof/>
            <w:webHidden/>
          </w:rPr>
        </w:r>
        <w:r w:rsidR="0075618D">
          <w:rPr>
            <w:noProof/>
            <w:webHidden/>
          </w:rPr>
          <w:fldChar w:fldCharType="separate"/>
        </w:r>
        <w:r w:rsidR="0075618D">
          <w:rPr>
            <w:noProof/>
            <w:webHidden/>
          </w:rPr>
          <w:t>25</w:t>
        </w:r>
        <w:r w:rsidR="0075618D">
          <w:rPr>
            <w:noProof/>
            <w:webHidden/>
          </w:rPr>
          <w:fldChar w:fldCharType="end"/>
        </w:r>
      </w:hyperlink>
    </w:p>
    <w:p w14:paraId="048E591D" w14:textId="77777777" w:rsidR="0075618D" w:rsidRDefault="00792BA3">
      <w:pPr>
        <w:pStyle w:val="TOC3"/>
        <w:tabs>
          <w:tab w:val="right" w:leader="dot" w:pos="9926"/>
        </w:tabs>
        <w:rPr>
          <w:rFonts w:asciiTheme="minorHAnsi" w:eastAsiaTheme="minorEastAsia" w:hAnsiTheme="minorHAnsi" w:cstheme="minorBidi"/>
          <w:i w:val="0"/>
          <w:iCs w:val="0"/>
          <w:noProof/>
          <w:sz w:val="22"/>
          <w:szCs w:val="22"/>
          <w:lang w:val="de-AT" w:eastAsia="de-AT"/>
        </w:rPr>
      </w:pPr>
      <w:hyperlink w:anchor="_Toc60220997" w:history="1">
        <w:r w:rsidR="0075618D" w:rsidRPr="00C66CC0">
          <w:rPr>
            <w:rStyle w:val="Hyperlink"/>
            <w:rFonts w:ascii="Arial" w:hAnsi="Arial" w:cs="Arial"/>
            <w:b/>
            <w:noProof/>
          </w:rPr>
          <w:t>Project Finance</w:t>
        </w:r>
        <w:r w:rsidR="0075618D">
          <w:rPr>
            <w:noProof/>
            <w:webHidden/>
          </w:rPr>
          <w:tab/>
        </w:r>
        <w:r w:rsidR="0075618D">
          <w:rPr>
            <w:noProof/>
            <w:webHidden/>
          </w:rPr>
          <w:fldChar w:fldCharType="begin"/>
        </w:r>
        <w:r w:rsidR="0075618D">
          <w:rPr>
            <w:noProof/>
            <w:webHidden/>
          </w:rPr>
          <w:instrText xml:space="preserve"> PAGEREF _Toc60220997 \h </w:instrText>
        </w:r>
        <w:r w:rsidR="0075618D">
          <w:rPr>
            <w:noProof/>
            <w:webHidden/>
          </w:rPr>
        </w:r>
        <w:r w:rsidR="0075618D">
          <w:rPr>
            <w:noProof/>
            <w:webHidden/>
          </w:rPr>
          <w:fldChar w:fldCharType="separate"/>
        </w:r>
        <w:r w:rsidR="0075618D">
          <w:rPr>
            <w:noProof/>
            <w:webHidden/>
          </w:rPr>
          <w:t>26</w:t>
        </w:r>
        <w:r w:rsidR="0075618D">
          <w:rPr>
            <w:noProof/>
            <w:webHidden/>
          </w:rPr>
          <w:fldChar w:fldCharType="end"/>
        </w:r>
      </w:hyperlink>
    </w:p>
    <w:p w14:paraId="63FD589E" w14:textId="77777777" w:rsidR="0075618D" w:rsidRDefault="00792BA3">
      <w:pPr>
        <w:pStyle w:val="TOC3"/>
        <w:tabs>
          <w:tab w:val="right" w:leader="dot" w:pos="9926"/>
        </w:tabs>
        <w:rPr>
          <w:rFonts w:asciiTheme="minorHAnsi" w:eastAsiaTheme="minorEastAsia" w:hAnsiTheme="minorHAnsi" w:cstheme="minorBidi"/>
          <w:i w:val="0"/>
          <w:iCs w:val="0"/>
          <w:noProof/>
          <w:sz w:val="22"/>
          <w:szCs w:val="22"/>
          <w:lang w:val="de-AT" w:eastAsia="de-AT"/>
        </w:rPr>
      </w:pPr>
      <w:hyperlink w:anchor="_Toc60220998" w:history="1">
        <w:r w:rsidR="0075618D" w:rsidRPr="00C66CC0">
          <w:rPr>
            <w:rStyle w:val="Hyperlink"/>
            <w:rFonts w:ascii="Arial" w:hAnsi="Arial" w:cs="Arial"/>
            <w:b/>
            <w:noProof/>
          </w:rPr>
          <w:t>Monitoring and evaluation: design at the entry(*), implementation(*) and overall assessment (*)</w:t>
        </w:r>
        <w:r w:rsidR="0075618D">
          <w:rPr>
            <w:noProof/>
            <w:webHidden/>
          </w:rPr>
          <w:tab/>
        </w:r>
        <w:r w:rsidR="0075618D">
          <w:rPr>
            <w:noProof/>
            <w:webHidden/>
          </w:rPr>
          <w:fldChar w:fldCharType="begin"/>
        </w:r>
        <w:r w:rsidR="0075618D">
          <w:rPr>
            <w:noProof/>
            <w:webHidden/>
          </w:rPr>
          <w:instrText xml:space="preserve"> PAGEREF _Toc60220998 \h </w:instrText>
        </w:r>
        <w:r w:rsidR="0075618D">
          <w:rPr>
            <w:noProof/>
            <w:webHidden/>
          </w:rPr>
        </w:r>
        <w:r w:rsidR="0075618D">
          <w:rPr>
            <w:noProof/>
            <w:webHidden/>
          </w:rPr>
          <w:fldChar w:fldCharType="separate"/>
        </w:r>
        <w:r w:rsidR="0075618D">
          <w:rPr>
            <w:noProof/>
            <w:webHidden/>
          </w:rPr>
          <w:t>29</w:t>
        </w:r>
        <w:r w:rsidR="0075618D">
          <w:rPr>
            <w:noProof/>
            <w:webHidden/>
          </w:rPr>
          <w:fldChar w:fldCharType="end"/>
        </w:r>
      </w:hyperlink>
    </w:p>
    <w:p w14:paraId="093D9040" w14:textId="77777777" w:rsidR="0075618D" w:rsidRDefault="00792BA3">
      <w:pPr>
        <w:pStyle w:val="TOC3"/>
        <w:tabs>
          <w:tab w:val="right" w:leader="dot" w:pos="9926"/>
        </w:tabs>
        <w:rPr>
          <w:rFonts w:asciiTheme="minorHAnsi" w:eastAsiaTheme="minorEastAsia" w:hAnsiTheme="minorHAnsi" w:cstheme="minorBidi"/>
          <w:i w:val="0"/>
          <w:iCs w:val="0"/>
          <w:noProof/>
          <w:sz w:val="22"/>
          <w:szCs w:val="22"/>
          <w:lang w:val="de-AT" w:eastAsia="de-AT"/>
        </w:rPr>
      </w:pPr>
      <w:hyperlink w:anchor="_Toc60220999" w:history="1">
        <w:r w:rsidR="0075618D" w:rsidRPr="00C66CC0">
          <w:rPr>
            <w:rStyle w:val="Hyperlink"/>
            <w:rFonts w:ascii="Arial" w:hAnsi="Arial" w:cs="Arial"/>
            <w:b/>
            <w:noProof/>
          </w:rPr>
          <w:t>UNDP and Implementing Partner implementation/execution(*), co-ordination and operational issues</w:t>
        </w:r>
        <w:r w:rsidR="0075618D">
          <w:rPr>
            <w:noProof/>
            <w:webHidden/>
          </w:rPr>
          <w:tab/>
        </w:r>
        <w:r w:rsidR="0075618D">
          <w:rPr>
            <w:noProof/>
            <w:webHidden/>
          </w:rPr>
          <w:fldChar w:fldCharType="begin"/>
        </w:r>
        <w:r w:rsidR="0075618D">
          <w:rPr>
            <w:noProof/>
            <w:webHidden/>
          </w:rPr>
          <w:instrText xml:space="preserve"> PAGEREF _Toc60220999 \h </w:instrText>
        </w:r>
        <w:r w:rsidR="0075618D">
          <w:rPr>
            <w:noProof/>
            <w:webHidden/>
          </w:rPr>
        </w:r>
        <w:r w:rsidR="0075618D">
          <w:rPr>
            <w:noProof/>
            <w:webHidden/>
          </w:rPr>
          <w:fldChar w:fldCharType="separate"/>
        </w:r>
        <w:r w:rsidR="0075618D">
          <w:rPr>
            <w:noProof/>
            <w:webHidden/>
          </w:rPr>
          <w:t>31</w:t>
        </w:r>
        <w:r w:rsidR="0075618D">
          <w:rPr>
            <w:noProof/>
            <w:webHidden/>
          </w:rPr>
          <w:fldChar w:fldCharType="end"/>
        </w:r>
      </w:hyperlink>
    </w:p>
    <w:p w14:paraId="19D39B7A" w14:textId="77777777" w:rsidR="0075618D" w:rsidRDefault="00792BA3">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60221000" w:history="1">
        <w:r w:rsidR="0075618D" w:rsidRPr="00C66CC0">
          <w:rPr>
            <w:rStyle w:val="Hyperlink"/>
            <w:rFonts w:ascii="Arial" w:hAnsi="Arial"/>
            <w:b/>
            <w:bCs/>
            <w:noProof/>
          </w:rPr>
          <w:t>4.3</w:t>
        </w:r>
        <w:r w:rsidR="0075618D">
          <w:rPr>
            <w:rFonts w:asciiTheme="minorHAnsi" w:eastAsiaTheme="minorEastAsia" w:hAnsiTheme="minorHAnsi" w:cstheme="minorBidi"/>
            <w:smallCaps w:val="0"/>
            <w:noProof/>
            <w:sz w:val="22"/>
            <w:szCs w:val="22"/>
            <w:lang w:val="de-AT" w:eastAsia="de-AT"/>
          </w:rPr>
          <w:tab/>
        </w:r>
        <w:r w:rsidR="0075618D" w:rsidRPr="00C66CC0">
          <w:rPr>
            <w:rStyle w:val="Hyperlink"/>
            <w:rFonts w:ascii="Arial" w:hAnsi="Arial"/>
            <w:b/>
            <w:bCs/>
            <w:noProof/>
          </w:rPr>
          <w:t>Results</w:t>
        </w:r>
        <w:r w:rsidR="0075618D">
          <w:rPr>
            <w:noProof/>
            <w:webHidden/>
          </w:rPr>
          <w:tab/>
        </w:r>
        <w:r w:rsidR="0075618D">
          <w:rPr>
            <w:noProof/>
            <w:webHidden/>
          </w:rPr>
          <w:fldChar w:fldCharType="begin"/>
        </w:r>
        <w:r w:rsidR="0075618D">
          <w:rPr>
            <w:noProof/>
            <w:webHidden/>
          </w:rPr>
          <w:instrText xml:space="preserve"> PAGEREF _Toc60221000 \h </w:instrText>
        </w:r>
        <w:r w:rsidR="0075618D">
          <w:rPr>
            <w:noProof/>
            <w:webHidden/>
          </w:rPr>
        </w:r>
        <w:r w:rsidR="0075618D">
          <w:rPr>
            <w:noProof/>
            <w:webHidden/>
          </w:rPr>
          <w:fldChar w:fldCharType="separate"/>
        </w:r>
        <w:r w:rsidR="0075618D">
          <w:rPr>
            <w:noProof/>
            <w:webHidden/>
          </w:rPr>
          <w:t>32</w:t>
        </w:r>
        <w:r w:rsidR="0075618D">
          <w:rPr>
            <w:noProof/>
            <w:webHidden/>
          </w:rPr>
          <w:fldChar w:fldCharType="end"/>
        </w:r>
      </w:hyperlink>
    </w:p>
    <w:p w14:paraId="660061F2" w14:textId="77777777" w:rsidR="0075618D" w:rsidRDefault="00792BA3">
      <w:pPr>
        <w:pStyle w:val="TOC3"/>
        <w:tabs>
          <w:tab w:val="right" w:leader="dot" w:pos="9926"/>
        </w:tabs>
        <w:rPr>
          <w:rFonts w:asciiTheme="minorHAnsi" w:eastAsiaTheme="minorEastAsia" w:hAnsiTheme="minorHAnsi" w:cstheme="minorBidi"/>
          <w:i w:val="0"/>
          <w:iCs w:val="0"/>
          <w:noProof/>
          <w:sz w:val="22"/>
          <w:szCs w:val="22"/>
          <w:lang w:val="de-AT" w:eastAsia="de-AT"/>
        </w:rPr>
      </w:pPr>
      <w:hyperlink w:anchor="_Toc60221001" w:history="1">
        <w:r w:rsidR="0075618D" w:rsidRPr="00C66CC0">
          <w:rPr>
            <w:rStyle w:val="Hyperlink"/>
            <w:rFonts w:ascii="Arial" w:hAnsi="Arial" w:cs="Arial"/>
            <w:b/>
            <w:noProof/>
          </w:rPr>
          <w:t>Overall results (attainment of project objectives) (*)</w:t>
        </w:r>
        <w:r w:rsidR="0075618D">
          <w:rPr>
            <w:noProof/>
            <w:webHidden/>
          </w:rPr>
          <w:tab/>
        </w:r>
        <w:r w:rsidR="0075618D">
          <w:rPr>
            <w:noProof/>
            <w:webHidden/>
          </w:rPr>
          <w:fldChar w:fldCharType="begin"/>
        </w:r>
        <w:r w:rsidR="0075618D">
          <w:rPr>
            <w:noProof/>
            <w:webHidden/>
          </w:rPr>
          <w:instrText xml:space="preserve"> PAGEREF _Toc60221001 \h </w:instrText>
        </w:r>
        <w:r w:rsidR="0075618D">
          <w:rPr>
            <w:noProof/>
            <w:webHidden/>
          </w:rPr>
        </w:r>
        <w:r w:rsidR="0075618D">
          <w:rPr>
            <w:noProof/>
            <w:webHidden/>
          </w:rPr>
          <w:fldChar w:fldCharType="separate"/>
        </w:r>
        <w:r w:rsidR="0075618D">
          <w:rPr>
            <w:noProof/>
            <w:webHidden/>
          </w:rPr>
          <w:t>32</w:t>
        </w:r>
        <w:r w:rsidR="0075618D">
          <w:rPr>
            <w:noProof/>
            <w:webHidden/>
          </w:rPr>
          <w:fldChar w:fldCharType="end"/>
        </w:r>
      </w:hyperlink>
    </w:p>
    <w:p w14:paraId="37BA7DD2" w14:textId="77777777" w:rsidR="0075618D" w:rsidRDefault="00792BA3">
      <w:pPr>
        <w:pStyle w:val="TOC3"/>
        <w:tabs>
          <w:tab w:val="right" w:leader="dot" w:pos="9926"/>
        </w:tabs>
        <w:rPr>
          <w:rFonts w:asciiTheme="minorHAnsi" w:eastAsiaTheme="minorEastAsia" w:hAnsiTheme="minorHAnsi" w:cstheme="minorBidi"/>
          <w:i w:val="0"/>
          <w:iCs w:val="0"/>
          <w:noProof/>
          <w:sz w:val="22"/>
          <w:szCs w:val="22"/>
          <w:lang w:val="de-AT" w:eastAsia="de-AT"/>
        </w:rPr>
      </w:pPr>
      <w:hyperlink w:anchor="_Toc60221002" w:history="1">
        <w:r w:rsidR="0075618D" w:rsidRPr="00C66CC0">
          <w:rPr>
            <w:rStyle w:val="Hyperlink"/>
            <w:rFonts w:ascii="Arial" w:hAnsi="Arial" w:cs="Arial"/>
            <w:b/>
            <w:noProof/>
          </w:rPr>
          <w:t>Relevance (*)</w:t>
        </w:r>
        <w:r w:rsidR="0075618D">
          <w:rPr>
            <w:noProof/>
            <w:webHidden/>
          </w:rPr>
          <w:tab/>
        </w:r>
        <w:r w:rsidR="0075618D">
          <w:rPr>
            <w:noProof/>
            <w:webHidden/>
          </w:rPr>
          <w:fldChar w:fldCharType="begin"/>
        </w:r>
        <w:r w:rsidR="0075618D">
          <w:rPr>
            <w:noProof/>
            <w:webHidden/>
          </w:rPr>
          <w:instrText xml:space="preserve"> PAGEREF _Toc60221002 \h </w:instrText>
        </w:r>
        <w:r w:rsidR="0075618D">
          <w:rPr>
            <w:noProof/>
            <w:webHidden/>
          </w:rPr>
        </w:r>
        <w:r w:rsidR="0075618D">
          <w:rPr>
            <w:noProof/>
            <w:webHidden/>
          </w:rPr>
          <w:fldChar w:fldCharType="separate"/>
        </w:r>
        <w:r w:rsidR="0075618D">
          <w:rPr>
            <w:noProof/>
            <w:webHidden/>
          </w:rPr>
          <w:t>41</w:t>
        </w:r>
        <w:r w:rsidR="0075618D">
          <w:rPr>
            <w:noProof/>
            <w:webHidden/>
          </w:rPr>
          <w:fldChar w:fldCharType="end"/>
        </w:r>
      </w:hyperlink>
    </w:p>
    <w:p w14:paraId="0879B344" w14:textId="77777777" w:rsidR="0075618D" w:rsidRDefault="00792BA3">
      <w:pPr>
        <w:pStyle w:val="TOC3"/>
        <w:tabs>
          <w:tab w:val="right" w:leader="dot" w:pos="9926"/>
        </w:tabs>
        <w:rPr>
          <w:rFonts w:asciiTheme="minorHAnsi" w:eastAsiaTheme="minorEastAsia" w:hAnsiTheme="minorHAnsi" w:cstheme="minorBidi"/>
          <w:i w:val="0"/>
          <w:iCs w:val="0"/>
          <w:noProof/>
          <w:sz w:val="22"/>
          <w:szCs w:val="22"/>
          <w:lang w:val="de-AT" w:eastAsia="de-AT"/>
        </w:rPr>
      </w:pPr>
      <w:hyperlink w:anchor="_Toc60221003" w:history="1">
        <w:r w:rsidR="0075618D" w:rsidRPr="00C66CC0">
          <w:rPr>
            <w:rStyle w:val="Hyperlink"/>
            <w:rFonts w:ascii="Arial" w:hAnsi="Arial" w:cs="Arial"/>
            <w:b/>
            <w:noProof/>
          </w:rPr>
          <w:t>Effectiveness and Efficiency (*)</w:t>
        </w:r>
        <w:r w:rsidR="0075618D">
          <w:rPr>
            <w:noProof/>
            <w:webHidden/>
          </w:rPr>
          <w:tab/>
        </w:r>
        <w:r w:rsidR="0075618D">
          <w:rPr>
            <w:noProof/>
            <w:webHidden/>
          </w:rPr>
          <w:fldChar w:fldCharType="begin"/>
        </w:r>
        <w:r w:rsidR="0075618D">
          <w:rPr>
            <w:noProof/>
            <w:webHidden/>
          </w:rPr>
          <w:instrText xml:space="preserve"> PAGEREF _Toc60221003 \h </w:instrText>
        </w:r>
        <w:r w:rsidR="0075618D">
          <w:rPr>
            <w:noProof/>
            <w:webHidden/>
          </w:rPr>
        </w:r>
        <w:r w:rsidR="0075618D">
          <w:rPr>
            <w:noProof/>
            <w:webHidden/>
          </w:rPr>
          <w:fldChar w:fldCharType="separate"/>
        </w:r>
        <w:r w:rsidR="0075618D">
          <w:rPr>
            <w:noProof/>
            <w:webHidden/>
          </w:rPr>
          <w:t>41</w:t>
        </w:r>
        <w:r w:rsidR="0075618D">
          <w:rPr>
            <w:noProof/>
            <w:webHidden/>
          </w:rPr>
          <w:fldChar w:fldCharType="end"/>
        </w:r>
      </w:hyperlink>
    </w:p>
    <w:p w14:paraId="3FDEE03D" w14:textId="77777777" w:rsidR="0075618D" w:rsidRDefault="00792BA3">
      <w:pPr>
        <w:pStyle w:val="TOC3"/>
        <w:tabs>
          <w:tab w:val="right" w:leader="dot" w:pos="9926"/>
        </w:tabs>
        <w:rPr>
          <w:rFonts w:asciiTheme="minorHAnsi" w:eastAsiaTheme="minorEastAsia" w:hAnsiTheme="minorHAnsi" w:cstheme="minorBidi"/>
          <w:i w:val="0"/>
          <w:iCs w:val="0"/>
          <w:noProof/>
          <w:sz w:val="22"/>
          <w:szCs w:val="22"/>
          <w:lang w:val="de-AT" w:eastAsia="de-AT"/>
        </w:rPr>
      </w:pPr>
      <w:hyperlink w:anchor="_Toc60221004" w:history="1">
        <w:r w:rsidR="0075618D" w:rsidRPr="00C66CC0">
          <w:rPr>
            <w:rStyle w:val="Hyperlink"/>
            <w:rFonts w:ascii="Arial" w:hAnsi="Arial" w:cs="Arial"/>
            <w:b/>
            <w:noProof/>
          </w:rPr>
          <w:t>Country Ownership</w:t>
        </w:r>
        <w:r w:rsidR="0075618D">
          <w:rPr>
            <w:noProof/>
            <w:webHidden/>
          </w:rPr>
          <w:tab/>
        </w:r>
        <w:r w:rsidR="0075618D">
          <w:rPr>
            <w:noProof/>
            <w:webHidden/>
          </w:rPr>
          <w:fldChar w:fldCharType="begin"/>
        </w:r>
        <w:r w:rsidR="0075618D">
          <w:rPr>
            <w:noProof/>
            <w:webHidden/>
          </w:rPr>
          <w:instrText xml:space="preserve"> PAGEREF _Toc60221004 \h </w:instrText>
        </w:r>
        <w:r w:rsidR="0075618D">
          <w:rPr>
            <w:noProof/>
            <w:webHidden/>
          </w:rPr>
        </w:r>
        <w:r w:rsidR="0075618D">
          <w:rPr>
            <w:noProof/>
            <w:webHidden/>
          </w:rPr>
          <w:fldChar w:fldCharType="separate"/>
        </w:r>
        <w:r w:rsidR="0075618D">
          <w:rPr>
            <w:noProof/>
            <w:webHidden/>
          </w:rPr>
          <w:t>42</w:t>
        </w:r>
        <w:r w:rsidR="0075618D">
          <w:rPr>
            <w:noProof/>
            <w:webHidden/>
          </w:rPr>
          <w:fldChar w:fldCharType="end"/>
        </w:r>
      </w:hyperlink>
    </w:p>
    <w:p w14:paraId="644D6843" w14:textId="77777777" w:rsidR="0075618D" w:rsidRDefault="00792BA3">
      <w:pPr>
        <w:pStyle w:val="TOC3"/>
        <w:tabs>
          <w:tab w:val="right" w:leader="dot" w:pos="9926"/>
        </w:tabs>
        <w:rPr>
          <w:rFonts w:asciiTheme="minorHAnsi" w:eastAsiaTheme="minorEastAsia" w:hAnsiTheme="minorHAnsi" w:cstheme="minorBidi"/>
          <w:i w:val="0"/>
          <w:iCs w:val="0"/>
          <w:noProof/>
          <w:sz w:val="22"/>
          <w:szCs w:val="22"/>
          <w:lang w:val="de-AT" w:eastAsia="de-AT"/>
        </w:rPr>
      </w:pPr>
      <w:hyperlink w:anchor="_Toc60221005" w:history="1">
        <w:r w:rsidR="0075618D" w:rsidRPr="00C66CC0">
          <w:rPr>
            <w:rStyle w:val="Hyperlink"/>
            <w:rFonts w:ascii="Arial" w:hAnsi="Arial" w:cs="Arial"/>
            <w:b/>
            <w:noProof/>
          </w:rPr>
          <w:t>Mainstreaming</w:t>
        </w:r>
        <w:r w:rsidR="0075618D">
          <w:rPr>
            <w:noProof/>
            <w:webHidden/>
          </w:rPr>
          <w:tab/>
        </w:r>
        <w:r w:rsidR="0075618D">
          <w:rPr>
            <w:noProof/>
            <w:webHidden/>
          </w:rPr>
          <w:fldChar w:fldCharType="begin"/>
        </w:r>
        <w:r w:rsidR="0075618D">
          <w:rPr>
            <w:noProof/>
            <w:webHidden/>
          </w:rPr>
          <w:instrText xml:space="preserve"> PAGEREF _Toc60221005 \h </w:instrText>
        </w:r>
        <w:r w:rsidR="0075618D">
          <w:rPr>
            <w:noProof/>
            <w:webHidden/>
          </w:rPr>
        </w:r>
        <w:r w:rsidR="0075618D">
          <w:rPr>
            <w:noProof/>
            <w:webHidden/>
          </w:rPr>
          <w:fldChar w:fldCharType="separate"/>
        </w:r>
        <w:r w:rsidR="0075618D">
          <w:rPr>
            <w:noProof/>
            <w:webHidden/>
          </w:rPr>
          <w:t>42</w:t>
        </w:r>
        <w:r w:rsidR="0075618D">
          <w:rPr>
            <w:noProof/>
            <w:webHidden/>
          </w:rPr>
          <w:fldChar w:fldCharType="end"/>
        </w:r>
      </w:hyperlink>
    </w:p>
    <w:p w14:paraId="08A5C5F5" w14:textId="77777777" w:rsidR="0075618D" w:rsidRDefault="00792BA3">
      <w:pPr>
        <w:pStyle w:val="TOC3"/>
        <w:tabs>
          <w:tab w:val="right" w:leader="dot" w:pos="9926"/>
        </w:tabs>
        <w:rPr>
          <w:rFonts w:asciiTheme="minorHAnsi" w:eastAsiaTheme="minorEastAsia" w:hAnsiTheme="minorHAnsi" w:cstheme="minorBidi"/>
          <w:i w:val="0"/>
          <w:iCs w:val="0"/>
          <w:noProof/>
          <w:sz w:val="22"/>
          <w:szCs w:val="22"/>
          <w:lang w:val="de-AT" w:eastAsia="de-AT"/>
        </w:rPr>
      </w:pPr>
      <w:hyperlink w:anchor="_Toc60221006" w:history="1">
        <w:r w:rsidR="0075618D" w:rsidRPr="00C66CC0">
          <w:rPr>
            <w:rStyle w:val="Hyperlink"/>
            <w:rFonts w:ascii="Arial" w:hAnsi="Arial" w:cs="Arial"/>
            <w:b/>
            <w:noProof/>
          </w:rPr>
          <w:t>Sustainability (*)</w:t>
        </w:r>
        <w:r w:rsidR="0075618D">
          <w:rPr>
            <w:noProof/>
            <w:webHidden/>
          </w:rPr>
          <w:tab/>
        </w:r>
        <w:r w:rsidR="0075618D">
          <w:rPr>
            <w:noProof/>
            <w:webHidden/>
          </w:rPr>
          <w:fldChar w:fldCharType="begin"/>
        </w:r>
        <w:r w:rsidR="0075618D">
          <w:rPr>
            <w:noProof/>
            <w:webHidden/>
          </w:rPr>
          <w:instrText xml:space="preserve"> PAGEREF _Toc60221006 \h </w:instrText>
        </w:r>
        <w:r w:rsidR="0075618D">
          <w:rPr>
            <w:noProof/>
            <w:webHidden/>
          </w:rPr>
        </w:r>
        <w:r w:rsidR="0075618D">
          <w:rPr>
            <w:noProof/>
            <w:webHidden/>
          </w:rPr>
          <w:fldChar w:fldCharType="separate"/>
        </w:r>
        <w:r w:rsidR="0075618D">
          <w:rPr>
            <w:noProof/>
            <w:webHidden/>
          </w:rPr>
          <w:t>42</w:t>
        </w:r>
        <w:r w:rsidR="0075618D">
          <w:rPr>
            <w:noProof/>
            <w:webHidden/>
          </w:rPr>
          <w:fldChar w:fldCharType="end"/>
        </w:r>
      </w:hyperlink>
    </w:p>
    <w:p w14:paraId="5AA805E5" w14:textId="77777777" w:rsidR="0075618D" w:rsidRDefault="00792BA3">
      <w:pPr>
        <w:pStyle w:val="TOC3"/>
        <w:tabs>
          <w:tab w:val="right" w:leader="dot" w:pos="9926"/>
        </w:tabs>
        <w:rPr>
          <w:rFonts w:asciiTheme="minorHAnsi" w:eastAsiaTheme="minorEastAsia" w:hAnsiTheme="minorHAnsi" w:cstheme="minorBidi"/>
          <w:i w:val="0"/>
          <w:iCs w:val="0"/>
          <w:noProof/>
          <w:sz w:val="22"/>
          <w:szCs w:val="22"/>
          <w:lang w:val="de-AT" w:eastAsia="de-AT"/>
        </w:rPr>
      </w:pPr>
      <w:hyperlink w:anchor="_Toc60221007" w:history="1">
        <w:r w:rsidR="0075618D" w:rsidRPr="00C66CC0">
          <w:rPr>
            <w:rStyle w:val="Hyperlink"/>
            <w:rFonts w:ascii="Arial" w:hAnsi="Arial" w:cs="Arial"/>
            <w:b/>
            <w:noProof/>
          </w:rPr>
          <w:t>Impact</w:t>
        </w:r>
        <w:r w:rsidR="0075618D">
          <w:rPr>
            <w:noProof/>
            <w:webHidden/>
          </w:rPr>
          <w:tab/>
        </w:r>
        <w:r w:rsidR="0075618D">
          <w:rPr>
            <w:noProof/>
            <w:webHidden/>
          </w:rPr>
          <w:fldChar w:fldCharType="begin"/>
        </w:r>
        <w:r w:rsidR="0075618D">
          <w:rPr>
            <w:noProof/>
            <w:webHidden/>
          </w:rPr>
          <w:instrText xml:space="preserve"> PAGEREF _Toc60221007 \h </w:instrText>
        </w:r>
        <w:r w:rsidR="0075618D">
          <w:rPr>
            <w:noProof/>
            <w:webHidden/>
          </w:rPr>
        </w:r>
        <w:r w:rsidR="0075618D">
          <w:rPr>
            <w:noProof/>
            <w:webHidden/>
          </w:rPr>
          <w:fldChar w:fldCharType="separate"/>
        </w:r>
        <w:r w:rsidR="0075618D">
          <w:rPr>
            <w:noProof/>
            <w:webHidden/>
          </w:rPr>
          <w:t>44</w:t>
        </w:r>
        <w:r w:rsidR="0075618D">
          <w:rPr>
            <w:noProof/>
            <w:webHidden/>
          </w:rPr>
          <w:fldChar w:fldCharType="end"/>
        </w:r>
      </w:hyperlink>
    </w:p>
    <w:p w14:paraId="7AF6FD60" w14:textId="77777777" w:rsidR="0075618D" w:rsidRDefault="00792BA3">
      <w:pPr>
        <w:pStyle w:val="TOC1"/>
        <w:tabs>
          <w:tab w:val="left" w:pos="440"/>
          <w:tab w:val="right" w:leader="dot" w:pos="9926"/>
        </w:tabs>
        <w:rPr>
          <w:rFonts w:asciiTheme="minorHAnsi" w:eastAsiaTheme="minorEastAsia" w:hAnsiTheme="minorHAnsi" w:cstheme="minorBidi"/>
          <w:b w:val="0"/>
          <w:bCs w:val="0"/>
          <w:caps w:val="0"/>
          <w:noProof/>
          <w:sz w:val="22"/>
          <w:szCs w:val="22"/>
          <w:lang w:val="de-AT" w:eastAsia="de-AT"/>
        </w:rPr>
      </w:pPr>
      <w:hyperlink w:anchor="_Toc60221008" w:history="1">
        <w:r w:rsidR="0075618D" w:rsidRPr="00C66CC0">
          <w:rPr>
            <w:rStyle w:val="Hyperlink"/>
            <w:rFonts w:ascii="Arial" w:hAnsi="Arial" w:cs="Arial"/>
            <w:noProof/>
            <w:kern w:val="28"/>
          </w:rPr>
          <w:t>5.</w:t>
        </w:r>
        <w:r w:rsidR="0075618D">
          <w:rPr>
            <w:rFonts w:asciiTheme="minorHAnsi" w:eastAsiaTheme="minorEastAsia" w:hAnsiTheme="minorHAnsi" w:cstheme="minorBidi"/>
            <w:b w:val="0"/>
            <w:bCs w:val="0"/>
            <w:caps w:val="0"/>
            <w:noProof/>
            <w:sz w:val="22"/>
            <w:szCs w:val="22"/>
            <w:lang w:val="de-AT" w:eastAsia="de-AT"/>
          </w:rPr>
          <w:tab/>
        </w:r>
        <w:r w:rsidR="0075618D" w:rsidRPr="00C66CC0">
          <w:rPr>
            <w:rStyle w:val="Hyperlink"/>
            <w:rFonts w:ascii="Arial" w:hAnsi="Arial" w:cs="Arial"/>
            <w:noProof/>
            <w:kern w:val="28"/>
          </w:rPr>
          <w:t>Conclusions, Recommendations and Lessons Learnt</w:t>
        </w:r>
        <w:r w:rsidR="0075618D">
          <w:rPr>
            <w:noProof/>
            <w:webHidden/>
          </w:rPr>
          <w:tab/>
        </w:r>
        <w:r w:rsidR="0075618D">
          <w:rPr>
            <w:noProof/>
            <w:webHidden/>
          </w:rPr>
          <w:fldChar w:fldCharType="begin"/>
        </w:r>
        <w:r w:rsidR="0075618D">
          <w:rPr>
            <w:noProof/>
            <w:webHidden/>
          </w:rPr>
          <w:instrText xml:space="preserve"> PAGEREF _Toc60221008 \h </w:instrText>
        </w:r>
        <w:r w:rsidR="0075618D">
          <w:rPr>
            <w:noProof/>
            <w:webHidden/>
          </w:rPr>
        </w:r>
        <w:r w:rsidR="0075618D">
          <w:rPr>
            <w:noProof/>
            <w:webHidden/>
          </w:rPr>
          <w:fldChar w:fldCharType="separate"/>
        </w:r>
        <w:r w:rsidR="0075618D">
          <w:rPr>
            <w:noProof/>
            <w:webHidden/>
          </w:rPr>
          <w:t>45</w:t>
        </w:r>
        <w:r w:rsidR="0075618D">
          <w:rPr>
            <w:noProof/>
            <w:webHidden/>
          </w:rPr>
          <w:fldChar w:fldCharType="end"/>
        </w:r>
      </w:hyperlink>
    </w:p>
    <w:p w14:paraId="70634E3F" w14:textId="77777777" w:rsidR="0075618D" w:rsidRDefault="00792BA3">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60221009" w:history="1">
        <w:r w:rsidR="0075618D" w:rsidRPr="00C66CC0">
          <w:rPr>
            <w:rStyle w:val="Hyperlink"/>
            <w:rFonts w:ascii="Arial" w:hAnsi="Arial"/>
            <w:b/>
            <w:bCs/>
            <w:noProof/>
          </w:rPr>
          <w:t>5.1</w:t>
        </w:r>
        <w:r w:rsidR="0075618D">
          <w:rPr>
            <w:rFonts w:asciiTheme="minorHAnsi" w:eastAsiaTheme="minorEastAsia" w:hAnsiTheme="minorHAnsi" w:cstheme="minorBidi"/>
            <w:smallCaps w:val="0"/>
            <w:noProof/>
            <w:sz w:val="22"/>
            <w:szCs w:val="22"/>
            <w:lang w:val="de-AT" w:eastAsia="de-AT"/>
          </w:rPr>
          <w:tab/>
        </w:r>
        <w:r w:rsidR="0075618D" w:rsidRPr="00C66CC0">
          <w:rPr>
            <w:rStyle w:val="Hyperlink"/>
            <w:rFonts w:ascii="Arial" w:hAnsi="Arial"/>
            <w:b/>
            <w:bCs/>
            <w:noProof/>
          </w:rPr>
          <w:t>Summary of Ratings</w:t>
        </w:r>
        <w:r w:rsidR="0075618D">
          <w:rPr>
            <w:noProof/>
            <w:webHidden/>
          </w:rPr>
          <w:tab/>
        </w:r>
        <w:r w:rsidR="0075618D">
          <w:rPr>
            <w:noProof/>
            <w:webHidden/>
          </w:rPr>
          <w:fldChar w:fldCharType="begin"/>
        </w:r>
        <w:r w:rsidR="0075618D">
          <w:rPr>
            <w:noProof/>
            <w:webHidden/>
          </w:rPr>
          <w:instrText xml:space="preserve"> PAGEREF _Toc60221009 \h </w:instrText>
        </w:r>
        <w:r w:rsidR="0075618D">
          <w:rPr>
            <w:noProof/>
            <w:webHidden/>
          </w:rPr>
        </w:r>
        <w:r w:rsidR="0075618D">
          <w:rPr>
            <w:noProof/>
            <w:webHidden/>
          </w:rPr>
          <w:fldChar w:fldCharType="separate"/>
        </w:r>
        <w:r w:rsidR="0075618D">
          <w:rPr>
            <w:noProof/>
            <w:webHidden/>
          </w:rPr>
          <w:t>45</w:t>
        </w:r>
        <w:r w:rsidR="0075618D">
          <w:rPr>
            <w:noProof/>
            <w:webHidden/>
          </w:rPr>
          <w:fldChar w:fldCharType="end"/>
        </w:r>
      </w:hyperlink>
    </w:p>
    <w:p w14:paraId="2CBDC930" w14:textId="77777777" w:rsidR="0075618D" w:rsidRDefault="00792BA3">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60221010" w:history="1">
        <w:r w:rsidR="0075618D" w:rsidRPr="00C66CC0">
          <w:rPr>
            <w:rStyle w:val="Hyperlink"/>
            <w:rFonts w:ascii="Arial" w:hAnsi="Arial"/>
            <w:b/>
            <w:bCs/>
            <w:noProof/>
          </w:rPr>
          <w:t>5.2</w:t>
        </w:r>
        <w:r w:rsidR="0075618D">
          <w:rPr>
            <w:rFonts w:asciiTheme="minorHAnsi" w:eastAsiaTheme="minorEastAsia" w:hAnsiTheme="minorHAnsi" w:cstheme="minorBidi"/>
            <w:smallCaps w:val="0"/>
            <w:noProof/>
            <w:sz w:val="22"/>
            <w:szCs w:val="22"/>
            <w:lang w:val="de-AT" w:eastAsia="de-AT"/>
          </w:rPr>
          <w:tab/>
        </w:r>
        <w:r w:rsidR="0075618D" w:rsidRPr="00C66CC0">
          <w:rPr>
            <w:rStyle w:val="Hyperlink"/>
            <w:rFonts w:ascii="Arial" w:hAnsi="Arial"/>
            <w:b/>
            <w:bCs/>
            <w:noProof/>
          </w:rPr>
          <w:t>Main findings</w:t>
        </w:r>
        <w:r w:rsidR="0075618D">
          <w:rPr>
            <w:noProof/>
            <w:webHidden/>
          </w:rPr>
          <w:tab/>
        </w:r>
        <w:r w:rsidR="0075618D">
          <w:rPr>
            <w:noProof/>
            <w:webHidden/>
          </w:rPr>
          <w:fldChar w:fldCharType="begin"/>
        </w:r>
        <w:r w:rsidR="0075618D">
          <w:rPr>
            <w:noProof/>
            <w:webHidden/>
          </w:rPr>
          <w:instrText xml:space="preserve"> PAGEREF _Toc60221010 \h </w:instrText>
        </w:r>
        <w:r w:rsidR="0075618D">
          <w:rPr>
            <w:noProof/>
            <w:webHidden/>
          </w:rPr>
        </w:r>
        <w:r w:rsidR="0075618D">
          <w:rPr>
            <w:noProof/>
            <w:webHidden/>
          </w:rPr>
          <w:fldChar w:fldCharType="separate"/>
        </w:r>
        <w:r w:rsidR="0075618D">
          <w:rPr>
            <w:noProof/>
            <w:webHidden/>
          </w:rPr>
          <w:t>45</w:t>
        </w:r>
        <w:r w:rsidR="0075618D">
          <w:rPr>
            <w:noProof/>
            <w:webHidden/>
          </w:rPr>
          <w:fldChar w:fldCharType="end"/>
        </w:r>
      </w:hyperlink>
    </w:p>
    <w:p w14:paraId="07DC0B7C" w14:textId="77777777" w:rsidR="0075618D" w:rsidRDefault="00792BA3">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60221011" w:history="1">
        <w:r w:rsidR="0075618D" w:rsidRPr="00C66CC0">
          <w:rPr>
            <w:rStyle w:val="Hyperlink"/>
            <w:rFonts w:ascii="Arial" w:hAnsi="Arial"/>
            <w:b/>
            <w:bCs/>
            <w:noProof/>
          </w:rPr>
          <w:t>5.3</w:t>
        </w:r>
        <w:r w:rsidR="0075618D">
          <w:rPr>
            <w:rFonts w:asciiTheme="minorHAnsi" w:eastAsiaTheme="minorEastAsia" w:hAnsiTheme="minorHAnsi" w:cstheme="minorBidi"/>
            <w:smallCaps w:val="0"/>
            <w:noProof/>
            <w:sz w:val="22"/>
            <w:szCs w:val="22"/>
            <w:lang w:val="de-AT" w:eastAsia="de-AT"/>
          </w:rPr>
          <w:tab/>
        </w:r>
        <w:r w:rsidR="0075618D" w:rsidRPr="00C66CC0">
          <w:rPr>
            <w:rStyle w:val="Hyperlink"/>
            <w:rFonts w:ascii="Arial" w:hAnsi="Arial"/>
            <w:b/>
            <w:bCs/>
            <w:noProof/>
          </w:rPr>
          <w:t>Corrective actions for the design, implementation and M&amp;E of similar future projects</w:t>
        </w:r>
        <w:r w:rsidR="0075618D">
          <w:rPr>
            <w:noProof/>
            <w:webHidden/>
          </w:rPr>
          <w:tab/>
        </w:r>
        <w:r w:rsidR="0075618D">
          <w:rPr>
            <w:noProof/>
            <w:webHidden/>
          </w:rPr>
          <w:fldChar w:fldCharType="begin"/>
        </w:r>
        <w:r w:rsidR="0075618D">
          <w:rPr>
            <w:noProof/>
            <w:webHidden/>
          </w:rPr>
          <w:instrText xml:space="preserve"> PAGEREF _Toc60221011 \h </w:instrText>
        </w:r>
        <w:r w:rsidR="0075618D">
          <w:rPr>
            <w:noProof/>
            <w:webHidden/>
          </w:rPr>
        </w:r>
        <w:r w:rsidR="0075618D">
          <w:rPr>
            <w:noProof/>
            <w:webHidden/>
          </w:rPr>
          <w:fldChar w:fldCharType="separate"/>
        </w:r>
        <w:r w:rsidR="0075618D">
          <w:rPr>
            <w:noProof/>
            <w:webHidden/>
          </w:rPr>
          <w:t>46</w:t>
        </w:r>
        <w:r w:rsidR="0075618D">
          <w:rPr>
            <w:noProof/>
            <w:webHidden/>
          </w:rPr>
          <w:fldChar w:fldCharType="end"/>
        </w:r>
      </w:hyperlink>
    </w:p>
    <w:p w14:paraId="1FB14DBE" w14:textId="77777777" w:rsidR="0075618D" w:rsidRDefault="00792BA3">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60221012" w:history="1">
        <w:r w:rsidR="0075618D" w:rsidRPr="00C66CC0">
          <w:rPr>
            <w:rStyle w:val="Hyperlink"/>
            <w:rFonts w:ascii="Arial" w:hAnsi="Arial"/>
            <w:b/>
            <w:bCs/>
            <w:noProof/>
          </w:rPr>
          <w:t>5.4</w:t>
        </w:r>
        <w:r w:rsidR="0075618D">
          <w:rPr>
            <w:rFonts w:asciiTheme="minorHAnsi" w:eastAsiaTheme="minorEastAsia" w:hAnsiTheme="minorHAnsi" w:cstheme="minorBidi"/>
            <w:smallCaps w:val="0"/>
            <w:noProof/>
            <w:sz w:val="22"/>
            <w:szCs w:val="22"/>
            <w:lang w:val="de-AT" w:eastAsia="de-AT"/>
          </w:rPr>
          <w:tab/>
        </w:r>
        <w:r w:rsidR="0075618D" w:rsidRPr="00C66CC0">
          <w:rPr>
            <w:rStyle w:val="Hyperlink"/>
            <w:rFonts w:ascii="Arial" w:hAnsi="Arial"/>
            <w:b/>
            <w:bCs/>
            <w:noProof/>
          </w:rPr>
          <w:t>Actions to follow up or reinforce initial benefits from the project</w:t>
        </w:r>
        <w:r w:rsidR="0075618D">
          <w:rPr>
            <w:noProof/>
            <w:webHidden/>
          </w:rPr>
          <w:tab/>
        </w:r>
        <w:r w:rsidR="0075618D">
          <w:rPr>
            <w:noProof/>
            <w:webHidden/>
          </w:rPr>
          <w:fldChar w:fldCharType="begin"/>
        </w:r>
        <w:r w:rsidR="0075618D">
          <w:rPr>
            <w:noProof/>
            <w:webHidden/>
          </w:rPr>
          <w:instrText xml:space="preserve"> PAGEREF _Toc60221012 \h </w:instrText>
        </w:r>
        <w:r w:rsidR="0075618D">
          <w:rPr>
            <w:noProof/>
            <w:webHidden/>
          </w:rPr>
        </w:r>
        <w:r w:rsidR="0075618D">
          <w:rPr>
            <w:noProof/>
            <w:webHidden/>
          </w:rPr>
          <w:fldChar w:fldCharType="separate"/>
        </w:r>
        <w:r w:rsidR="0075618D">
          <w:rPr>
            <w:noProof/>
            <w:webHidden/>
          </w:rPr>
          <w:t>48</w:t>
        </w:r>
        <w:r w:rsidR="0075618D">
          <w:rPr>
            <w:noProof/>
            <w:webHidden/>
          </w:rPr>
          <w:fldChar w:fldCharType="end"/>
        </w:r>
      </w:hyperlink>
    </w:p>
    <w:p w14:paraId="7000469D" w14:textId="77777777" w:rsidR="0075618D" w:rsidRDefault="00792BA3">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60221013" w:history="1">
        <w:r w:rsidR="0075618D" w:rsidRPr="00C66CC0">
          <w:rPr>
            <w:rStyle w:val="Hyperlink"/>
            <w:noProof/>
          </w:rPr>
          <w:t>5.5</w:t>
        </w:r>
        <w:r w:rsidR="0075618D">
          <w:rPr>
            <w:rFonts w:asciiTheme="minorHAnsi" w:eastAsiaTheme="minorEastAsia" w:hAnsiTheme="minorHAnsi" w:cstheme="minorBidi"/>
            <w:smallCaps w:val="0"/>
            <w:noProof/>
            <w:sz w:val="22"/>
            <w:szCs w:val="22"/>
            <w:lang w:val="de-AT" w:eastAsia="de-AT"/>
          </w:rPr>
          <w:tab/>
        </w:r>
        <w:r w:rsidR="0075618D" w:rsidRPr="0075618D">
          <w:rPr>
            <w:rStyle w:val="Hyperlink"/>
            <w:rFonts w:ascii="Arial" w:hAnsi="Arial"/>
            <w:b/>
            <w:bCs/>
            <w:noProof/>
          </w:rPr>
          <w:t>TE ToR (excluding ToR annexes)</w:t>
        </w:r>
        <w:r w:rsidR="0075618D">
          <w:rPr>
            <w:noProof/>
            <w:webHidden/>
          </w:rPr>
          <w:tab/>
        </w:r>
        <w:r w:rsidR="0075618D">
          <w:rPr>
            <w:noProof/>
            <w:webHidden/>
          </w:rPr>
          <w:fldChar w:fldCharType="begin"/>
        </w:r>
        <w:r w:rsidR="0075618D">
          <w:rPr>
            <w:noProof/>
            <w:webHidden/>
          </w:rPr>
          <w:instrText xml:space="preserve"> PAGEREF _Toc60221013 \h </w:instrText>
        </w:r>
        <w:r w:rsidR="0075618D">
          <w:rPr>
            <w:noProof/>
            <w:webHidden/>
          </w:rPr>
        </w:r>
        <w:r w:rsidR="0075618D">
          <w:rPr>
            <w:noProof/>
            <w:webHidden/>
          </w:rPr>
          <w:fldChar w:fldCharType="separate"/>
        </w:r>
        <w:r w:rsidR="0075618D">
          <w:rPr>
            <w:noProof/>
            <w:webHidden/>
          </w:rPr>
          <w:t>52</w:t>
        </w:r>
        <w:r w:rsidR="0075618D">
          <w:rPr>
            <w:noProof/>
            <w:webHidden/>
          </w:rPr>
          <w:fldChar w:fldCharType="end"/>
        </w:r>
      </w:hyperlink>
    </w:p>
    <w:p w14:paraId="55A1F802" w14:textId="77777777" w:rsidR="0075618D" w:rsidRDefault="00792BA3">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60221014" w:history="1">
        <w:r w:rsidR="0075618D" w:rsidRPr="00C66CC0">
          <w:rPr>
            <w:rStyle w:val="Hyperlink"/>
            <w:noProof/>
          </w:rPr>
          <w:t>5.6</w:t>
        </w:r>
        <w:r w:rsidR="0075618D">
          <w:rPr>
            <w:rFonts w:asciiTheme="minorHAnsi" w:eastAsiaTheme="minorEastAsia" w:hAnsiTheme="minorHAnsi" w:cstheme="minorBidi"/>
            <w:smallCaps w:val="0"/>
            <w:noProof/>
            <w:sz w:val="22"/>
            <w:szCs w:val="22"/>
            <w:lang w:val="de-AT" w:eastAsia="de-AT"/>
          </w:rPr>
          <w:tab/>
        </w:r>
        <w:r w:rsidR="0075618D" w:rsidRPr="0075618D">
          <w:rPr>
            <w:rStyle w:val="Hyperlink"/>
            <w:rFonts w:ascii="Arial" w:hAnsi="Arial"/>
            <w:b/>
            <w:bCs/>
            <w:noProof/>
          </w:rPr>
          <w:t>TE evaluative matrix (evaluation criteria with key questions, indicators, sources of data, and methodology)</w:t>
        </w:r>
        <w:r w:rsidR="0075618D">
          <w:rPr>
            <w:noProof/>
            <w:webHidden/>
          </w:rPr>
          <w:tab/>
        </w:r>
        <w:r w:rsidR="0075618D">
          <w:rPr>
            <w:noProof/>
            <w:webHidden/>
          </w:rPr>
          <w:fldChar w:fldCharType="begin"/>
        </w:r>
        <w:r w:rsidR="0075618D">
          <w:rPr>
            <w:noProof/>
            <w:webHidden/>
          </w:rPr>
          <w:instrText xml:space="preserve"> PAGEREF _Toc60221014 \h </w:instrText>
        </w:r>
        <w:r w:rsidR="0075618D">
          <w:rPr>
            <w:noProof/>
            <w:webHidden/>
          </w:rPr>
        </w:r>
        <w:r w:rsidR="0075618D">
          <w:rPr>
            <w:noProof/>
            <w:webHidden/>
          </w:rPr>
          <w:fldChar w:fldCharType="separate"/>
        </w:r>
        <w:r w:rsidR="0075618D">
          <w:rPr>
            <w:noProof/>
            <w:webHidden/>
          </w:rPr>
          <w:t>74</w:t>
        </w:r>
        <w:r w:rsidR="0075618D">
          <w:rPr>
            <w:noProof/>
            <w:webHidden/>
          </w:rPr>
          <w:fldChar w:fldCharType="end"/>
        </w:r>
      </w:hyperlink>
    </w:p>
    <w:p w14:paraId="41B4520C" w14:textId="77777777" w:rsidR="0075618D" w:rsidRDefault="00792BA3">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60221015" w:history="1">
        <w:r w:rsidR="0075618D" w:rsidRPr="00C66CC0">
          <w:rPr>
            <w:rStyle w:val="Hyperlink"/>
            <w:noProof/>
          </w:rPr>
          <w:t>5.7</w:t>
        </w:r>
        <w:r w:rsidR="0075618D">
          <w:rPr>
            <w:rFonts w:asciiTheme="minorHAnsi" w:eastAsiaTheme="minorEastAsia" w:hAnsiTheme="minorHAnsi" w:cstheme="minorBidi"/>
            <w:smallCaps w:val="0"/>
            <w:noProof/>
            <w:sz w:val="22"/>
            <w:szCs w:val="22"/>
            <w:lang w:val="de-AT" w:eastAsia="de-AT"/>
          </w:rPr>
          <w:tab/>
        </w:r>
        <w:r w:rsidR="0075618D" w:rsidRPr="0075618D">
          <w:rPr>
            <w:rStyle w:val="Hyperlink"/>
            <w:rFonts w:ascii="Arial" w:hAnsi="Arial"/>
            <w:b/>
            <w:bCs/>
            <w:noProof/>
          </w:rPr>
          <w:t>Ratings Scales</w:t>
        </w:r>
        <w:r w:rsidR="0075618D">
          <w:rPr>
            <w:noProof/>
            <w:webHidden/>
          </w:rPr>
          <w:tab/>
        </w:r>
        <w:r w:rsidR="0075618D">
          <w:rPr>
            <w:noProof/>
            <w:webHidden/>
          </w:rPr>
          <w:fldChar w:fldCharType="begin"/>
        </w:r>
        <w:r w:rsidR="0075618D">
          <w:rPr>
            <w:noProof/>
            <w:webHidden/>
          </w:rPr>
          <w:instrText xml:space="preserve"> PAGEREF _Toc60221015 \h </w:instrText>
        </w:r>
        <w:r w:rsidR="0075618D">
          <w:rPr>
            <w:noProof/>
            <w:webHidden/>
          </w:rPr>
        </w:r>
        <w:r w:rsidR="0075618D">
          <w:rPr>
            <w:noProof/>
            <w:webHidden/>
          </w:rPr>
          <w:fldChar w:fldCharType="separate"/>
        </w:r>
        <w:r w:rsidR="0075618D">
          <w:rPr>
            <w:noProof/>
            <w:webHidden/>
          </w:rPr>
          <w:t>76</w:t>
        </w:r>
        <w:r w:rsidR="0075618D">
          <w:rPr>
            <w:noProof/>
            <w:webHidden/>
          </w:rPr>
          <w:fldChar w:fldCharType="end"/>
        </w:r>
      </w:hyperlink>
    </w:p>
    <w:p w14:paraId="3DBC70B9" w14:textId="77777777" w:rsidR="0075618D" w:rsidRDefault="00792BA3">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60221016" w:history="1">
        <w:r w:rsidR="0075618D" w:rsidRPr="00C66CC0">
          <w:rPr>
            <w:rStyle w:val="Hyperlink"/>
            <w:noProof/>
          </w:rPr>
          <w:t>5.8</w:t>
        </w:r>
        <w:r w:rsidR="0075618D">
          <w:rPr>
            <w:rFonts w:asciiTheme="minorHAnsi" w:eastAsiaTheme="minorEastAsia" w:hAnsiTheme="minorHAnsi" w:cstheme="minorBidi"/>
            <w:smallCaps w:val="0"/>
            <w:noProof/>
            <w:sz w:val="22"/>
            <w:szCs w:val="22"/>
            <w:lang w:val="de-AT" w:eastAsia="de-AT"/>
          </w:rPr>
          <w:tab/>
        </w:r>
        <w:r w:rsidR="0075618D" w:rsidRPr="0075618D">
          <w:rPr>
            <w:rStyle w:val="Hyperlink"/>
            <w:rFonts w:ascii="Arial" w:hAnsi="Arial"/>
            <w:b/>
            <w:bCs/>
            <w:noProof/>
          </w:rPr>
          <w:t>TE mission itinerary</w:t>
        </w:r>
        <w:r w:rsidR="0075618D">
          <w:rPr>
            <w:noProof/>
            <w:webHidden/>
          </w:rPr>
          <w:tab/>
        </w:r>
        <w:r w:rsidR="0075618D">
          <w:rPr>
            <w:noProof/>
            <w:webHidden/>
          </w:rPr>
          <w:fldChar w:fldCharType="begin"/>
        </w:r>
        <w:r w:rsidR="0075618D">
          <w:rPr>
            <w:noProof/>
            <w:webHidden/>
          </w:rPr>
          <w:instrText xml:space="preserve"> PAGEREF _Toc60221016 \h </w:instrText>
        </w:r>
        <w:r w:rsidR="0075618D">
          <w:rPr>
            <w:noProof/>
            <w:webHidden/>
          </w:rPr>
        </w:r>
        <w:r w:rsidR="0075618D">
          <w:rPr>
            <w:noProof/>
            <w:webHidden/>
          </w:rPr>
          <w:fldChar w:fldCharType="separate"/>
        </w:r>
        <w:r w:rsidR="0075618D">
          <w:rPr>
            <w:noProof/>
            <w:webHidden/>
          </w:rPr>
          <w:t>76</w:t>
        </w:r>
        <w:r w:rsidR="0075618D">
          <w:rPr>
            <w:noProof/>
            <w:webHidden/>
          </w:rPr>
          <w:fldChar w:fldCharType="end"/>
        </w:r>
      </w:hyperlink>
    </w:p>
    <w:p w14:paraId="013D454C" w14:textId="77777777" w:rsidR="0075618D" w:rsidRDefault="00792BA3">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60221017" w:history="1">
        <w:r w:rsidR="0075618D" w:rsidRPr="00C66CC0">
          <w:rPr>
            <w:rStyle w:val="Hyperlink"/>
            <w:noProof/>
          </w:rPr>
          <w:t>5.9</w:t>
        </w:r>
        <w:r w:rsidR="0075618D">
          <w:rPr>
            <w:rFonts w:asciiTheme="minorHAnsi" w:eastAsiaTheme="minorEastAsia" w:hAnsiTheme="minorHAnsi" w:cstheme="minorBidi"/>
            <w:smallCaps w:val="0"/>
            <w:noProof/>
            <w:sz w:val="22"/>
            <w:szCs w:val="22"/>
            <w:lang w:val="de-AT" w:eastAsia="de-AT"/>
          </w:rPr>
          <w:tab/>
        </w:r>
        <w:r w:rsidR="0075618D" w:rsidRPr="0075618D">
          <w:rPr>
            <w:rStyle w:val="Hyperlink"/>
            <w:rFonts w:ascii="Arial" w:hAnsi="Arial"/>
            <w:b/>
            <w:bCs/>
            <w:noProof/>
          </w:rPr>
          <w:t>List of persons interviewed</w:t>
        </w:r>
        <w:r w:rsidR="0075618D">
          <w:rPr>
            <w:noProof/>
            <w:webHidden/>
          </w:rPr>
          <w:tab/>
        </w:r>
        <w:r w:rsidR="0075618D">
          <w:rPr>
            <w:noProof/>
            <w:webHidden/>
          </w:rPr>
          <w:fldChar w:fldCharType="begin"/>
        </w:r>
        <w:r w:rsidR="0075618D">
          <w:rPr>
            <w:noProof/>
            <w:webHidden/>
          </w:rPr>
          <w:instrText xml:space="preserve"> PAGEREF _Toc60221017 \h </w:instrText>
        </w:r>
        <w:r w:rsidR="0075618D">
          <w:rPr>
            <w:noProof/>
            <w:webHidden/>
          </w:rPr>
        </w:r>
        <w:r w:rsidR="0075618D">
          <w:rPr>
            <w:noProof/>
            <w:webHidden/>
          </w:rPr>
          <w:fldChar w:fldCharType="separate"/>
        </w:r>
        <w:r w:rsidR="0075618D">
          <w:rPr>
            <w:noProof/>
            <w:webHidden/>
          </w:rPr>
          <w:t>79</w:t>
        </w:r>
        <w:r w:rsidR="0075618D">
          <w:rPr>
            <w:noProof/>
            <w:webHidden/>
          </w:rPr>
          <w:fldChar w:fldCharType="end"/>
        </w:r>
      </w:hyperlink>
    </w:p>
    <w:p w14:paraId="26983127" w14:textId="77777777" w:rsidR="0075618D" w:rsidRDefault="00792BA3">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60221018" w:history="1">
        <w:r w:rsidR="0075618D" w:rsidRPr="00C66CC0">
          <w:rPr>
            <w:rStyle w:val="Hyperlink"/>
            <w:noProof/>
          </w:rPr>
          <w:t>5.10</w:t>
        </w:r>
        <w:r w:rsidR="0075618D">
          <w:rPr>
            <w:rFonts w:asciiTheme="minorHAnsi" w:eastAsiaTheme="minorEastAsia" w:hAnsiTheme="minorHAnsi" w:cstheme="minorBidi"/>
            <w:smallCaps w:val="0"/>
            <w:noProof/>
            <w:sz w:val="22"/>
            <w:szCs w:val="22"/>
            <w:lang w:val="de-AT" w:eastAsia="de-AT"/>
          </w:rPr>
          <w:tab/>
        </w:r>
        <w:r w:rsidR="0075618D" w:rsidRPr="0075618D">
          <w:rPr>
            <w:rStyle w:val="Hyperlink"/>
            <w:rFonts w:ascii="Arial" w:hAnsi="Arial"/>
            <w:b/>
            <w:bCs/>
            <w:noProof/>
          </w:rPr>
          <w:t>List of documents reviewed</w:t>
        </w:r>
        <w:r w:rsidR="0075618D">
          <w:rPr>
            <w:noProof/>
            <w:webHidden/>
          </w:rPr>
          <w:tab/>
        </w:r>
        <w:r w:rsidR="0075618D">
          <w:rPr>
            <w:noProof/>
            <w:webHidden/>
          </w:rPr>
          <w:fldChar w:fldCharType="begin"/>
        </w:r>
        <w:r w:rsidR="0075618D">
          <w:rPr>
            <w:noProof/>
            <w:webHidden/>
          </w:rPr>
          <w:instrText xml:space="preserve"> PAGEREF _Toc60221018 \h </w:instrText>
        </w:r>
        <w:r w:rsidR="0075618D">
          <w:rPr>
            <w:noProof/>
            <w:webHidden/>
          </w:rPr>
        </w:r>
        <w:r w:rsidR="0075618D">
          <w:rPr>
            <w:noProof/>
            <w:webHidden/>
          </w:rPr>
          <w:fldChar w:fldCharType="separate"/>
        </w:r>
        <w:r w:rsidR="0075618D">
          <w:rPr>
            <w:noProof/>
            <w:webHidden/>
          </w:rPr>
          <w:t>79</w:t>
        </w:r>
        <w:r w:rsidR="0075618D">
          <w:rPr>
            <w:noProof/>
            <w:webHidden/>
          </w:rPr>
          <w:fldChar w:fldCharType="end"/>
        </w:r>
      </w:hyperlink>
    </w:p>
    <w:p w14:paraId="37A27605" w14:textId="77777777" w:rsidR="0075618D" w:rsidRDefault="00792BA3">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60221019" w:history="1">
        <w:r w:rsidR="0075618D" w:rsidRPr="00C66CC0">
          <w:rPr>
            <w:rStyle w:val="Hyperlink"/>
            <w:noProof/>
          </w:rPr>
          <w:t>5.11</w:t>
        </w:r>
        <w:r w:rsidR="0075618D">
          <w:rPr>
            <w:rFonts w:asciiTheme="minorHAnsi" w:eastAsiaTheme="minorEastAsia" w:hAnsiTheme="minorHAnsi" w:cstheme="minorBidi"/>
            <w:smallCaps w:val="0"/>
            <w:noProof/>
            <w:sz w:val="22"/>
            <w:szCs w:val="22"/>
            <w:lang w:val="de-AT" w:eastAsia="de-AT"/>
          </w:rPr>
          <w:tab/>
        </w:r>
        <w:r w:rsidR="0075618D" w:rsidRPr="0075618D">
          <w:rPr>
            <w:rStyle w:val="Hyperlink"/>
            <w:rFonts w:ascii="Arial" w:hAnsi="Arial"/>
            <w:b/>
            <w:bCs/>
            <w:noProof/>
          </w:rPr>
          <w:t>Signed UNEG Code of Conduct form</w:t>
        </w:r>
        <w:r w:rsidR="0075618D">
          <w:rPr>
            <w:noProof/>
            <w:webHidden/>
          </w:rPr>
          <w:tab/>
        </w:r>
        <w:r w:rsidR="0075618D">
          <w:rPr>
            <w:noProof/>
            <w:webHidden/>
          </w:rPr>
          <w:fldChar w:fldCharType="begin"/>
        </w:r>
        <w:r w:rsidR="0075618D">
          <w:rPr>
            <w:noProof/>
            <w:webHidden/>
          </w:rPr>
          <w:instrText xml:space="preserve"> PAGEREF _Toc60221019 \h </w:instrText>
        </w:r>
        <w:r w:rsidR="0075618D">
          <w:rPr>
            <w:noProof/>
            <w:webHidden/>
          </w:rPr>
        </w:r>
        <w:r w:rsidR="0075618D">
          <w:rPr>
            <w:noProof/>
            <w:webHidden/>
          </w:rPr>
          <w:fldChar w:fldCharType="separate"/>
        </w:r>
        <w:r w:rsidR="0075618D">
          <w:rPr>
            <w:noProof/>
            <w:webHidden/>
          </w:rPr>
          <w:t>80</w:t>
        </w:r>
        <w:r w:rsidR="0075618D">
          <w:rPr>
            <w:noProof/>
            <w:webHidden/>
          </w:rPr>
          <w:fldChar w:fldCharType="end"/>
        </w:r>
      </w:hyperlink>
    </w:p>
    <w:p w14:paraId="6E965C6B" w14:textId="77777777" w:rsidR="0075618D" w:rsidRDefault="00792BA3">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60221020" w:history="1">
        <w:r w:rsidR="0075618D" w:rsidRPr="00C66CC0">
          <w:rPr>
            <w:rStyle w:val="Hyperlink"/>
            <w:noProof/>
          </w:rPr>
          <w:t>5.12</w:t>
        </w:r>
        <w:r w:rsidR="0075618D">
          <w:rPr>
            <w:rFonts w:asciiTheme="minorHAnsi" w:eastAsiaTheme="minorEastAsia" w:hAnsiTheme="minorHAnsi" w:cstheme="minorBidi"/>
            <w:smallCaps w:val="0"/>
            <w:noProof/>
            <w:sz w:val="22"/>
            <w:szCs w:val="22"/>
            <w:lang w:val="de-AT" w:eastAsia="de-AT"/>
          </w:rPr>
          <w:tab/>
        </w:r>
        <w:r w:rsidR="0075618D" w:rsidRPr="0075618D">
          <w:rPr>
            <w:rStyle w:val="Hyperlink"/>
            <w:rFonts w:ascii="Arial" w:hAnsi="Arial"/>
            <w:b/>
            <w:bCs/>
            <w:noProof/>
          </w:rPr>
          <w:t>Signed TE final report clearance form</w:t>
        </w:r>
        <w:r w:rsidR="0075618D">
          <w:rPr>
            <w:noProof/>
            <w:webHidden/>
          </w:rPr>
          <w:tab/>
        </w:r>
        <w:r w:rsidR="0075618D">
          <w:rPr>
            <w:noProof/>
            <w:webHidden/>
          </w:rPr>
          <w:fldChar w:fldCharType="begin"/>
        </w:r>
        <w:r w:rsidR="0075618D">
          <w:rPr>
            <w:noProof/>
            <w:webHidden/>
          </w:rPr>
          <w:instrText xml:space="preserve"> PAGEREF _Toc60221020 \h </w:instrText>
        </w:r>
        <w:r w:rsidR="0075618D">
          <w:rPr>
            <w:noProof/>
            <w:webHidden/>
          </w:rPr>
        </w:r>
        <w:r w:rsidR="0075618D">
          <w:rPr>
            <w:noProof/>
            <w:webHidden/>
          </w:rPr>
          <w:fldChar w:fldCharType="separate"/>
        </w:r>
        <w:r w:rsidR="0075618D">
          <w:rPr>
            <w:noProof/>
            <w:webHidden/>
          </w:rPr>
          <w:t>80</w:t>
        </w:r>
        <w:r w:rsidR="0075618D">
          <w:rPr>
            <w:noProof/>
            <w:webHidden/>
          </w:rPr>
          <w:fldChar w:fldCharType="end"/>
        </w:r>
      </w:hyperlink>
    </w:p>
    <w:p w14:paraId="196458C1" w14:textId="77777777" w:rsidR="0075618D" w:rsidRDefault="00792BA3">
      <w:pPr>
        <w:pStyle w:val="TOC2"/>
        <w:tabs>
          <w:tab w:val="left" w:pos="880"/>
          <w:tab w:val="right" w:leader="dot" w:pos="9926"/>
        </w:tabs>
        <w:rPr>
          <w:rFonts w:asciiTheme="minorHAnsi" w:eastAsiaTheme="minorEastAsia" w:hAnsiTheme="minorHAnsi" w:cstheme="minorBidi"/>
          <w:smallCaps w:val="0"/>
          <w:noProof/>
          <w:sz w:val="22"/>
          <w:szCs w:val="22"/>
          <w:lang w:val="de-AT" w:eastAsia="de-AT"/>
        </w:rPr>
      </w:pPr>
      <w:hyperlink w:anchor="_Toc60221021" w:history="1">
        <w:r w:rsidR="0075618D" w:rsidRPr="00C66CC0">
          <w:rPr>
            <w:rStyle w:val="Hyperlink"/>
            <w:noProof/>
          </w:rPr>
          <w:t>5.13</w:t>
        </w:r>
        <w:r w:rsidR="0075618D">
          <w:rPr>
            <w:rFonts w:asciiTheme="minorHAnsi" w:eastAsiaTheme="minorEastAsia" w:hAnsiTheme="minorHAnsi" w:cstheme="minorBidi"/>
            <w:smallCaps w:val="0"/>
            <w:noProof/>
            <w:sz w:val="22"/>
            <w:szCs w:val="22"/>
            <w:lang w:val="de-AT" w:eastAsia="de-AT"/>
          </w:rPr>
          <w:tab/>
        </w:r>
        <w:r w:rsidR="0075618D" w:rsidRPr="0075618D">
          <w:rPr>
            <w:rStyle w:val="Hyperlink"/>
            <w:rFonts w:ascii="Arial" w:hAnsi="Arial"/>
            <w:b/>
            <w:bCs/>
            <w:noProof/>
          </w:rPr>
          <w:t>Audit trail from received comments on draft TE report</w:t>
        </w:r>
        <w:r w:rsidR="0075618D">
          <w:rPr>
            <w:noProof/>
            <w:webHidden/>
          </w:rPr>
          <w:tab/>
        </w:r>
        <w:r w:rsidR="0075618D">
          <w:rPr>
            <w:noProof/>
            <w:webHidden/>
          </w:rPr>
          <w:fldChar w:fldCharType="begin"/>
        </w:r>
        <w:r w:rsidR="0075618D">
          <w:rPr>
            <w:noProof/>
            <w:webHidden/>
          </w:rPr>
          <w:instrText xml:space="preserve"> PAGEREF _Toc60221021 \h </w:instrText>
        </w:r>
        <w:r w:rsidR="0075618D">
          <w:rPr>
            <w:noProof/>
            <w:webHidden/>
          </w:rPr>
        </w:r>
        <w:r w:rsidR="0075618D">
          <w:rPr>
            <w:noProof/>
            <w:webHidden/>
          </w:rPr>
          <w:fldChar w:fldCharType="separate"/>
        </w:r>
        <w:r w:rsidR="0075618D">
          <w:rPr>
            <w:noProof/>
            <w:webHidden/>
          </w:rPr>
          <w:t>81</w:t>
        </w:r>
        <w:r w:rsidR="0075618D">
          <w:rPr>
            <w:noProof/>
            <w:webHidden/>
          </w:rPr>
          <w:fldChar w:fldCharType="end"/>
        </w:r>
      </w:hyperlink>
    </w:p>
    <w:p w14:paraId="21AA8505" w14:textId="77777777" w:rsidR="00071DA2" w:rsidRDefault="00071DA2">
      <w:r>
        <w:rPr>
          <w:b/>
          <w:bCs/>
          <w:noProof/>
        </w:rPr>
        <w:fldChar w:fldCharType="end"/>
      </w:r>
    </w:p>
    <w:p w14:paraId="25BDCFD5" w14:textId="77777777" w:rsidR="001F2EB4" w:rsidRPr="00071DA2" w:rsidRDefault="001F2EB4" w:rsidP="003200C5">
      <w:pPr>
        <w:pStyle w:val="TOC"/>
        <w:spacing w:after="0"/>
        <w:jc w:val="both"/>
      </w:pPr>
      <w:r w:rsidRPr="00071DA2">
        <w:rPr>
          <w:rFonts w:ascii="Times New Roman" w:hAnsi="Times New Roman"/>
          <w:sz w:val="22"/>
        </w:rPr>
        <w:tab/>
      </w:r>
      <w:r w:rsidRPr="00071DA2">
        <w:rPr>
          <w:rFonts w:ascii="Times New Roman" w:hAnsi="Times New Roman"/>
          <w:sz w:val="22"/>
        </w:rPr>
        <w:tab/>
      </w:r>
      <w:r w:rsidRPr="00071DA2">
        <w:rPr>
          <w:rFonts w:ascii="Times New Roman" w:hAnsi="Times New Roman"/>
          <w:sz w:val="22"/>
        </w:rPr>
        <w:tab/>
      </w:r>
      <w:r w:rsidRPr="00071DA2">
        <w:rPr>
          <w:rFonts w:ascii="Times New Roman" w:hAnsi="Times New Roman"/>
          <w:sz w:val="22"/>
        </w:rPr>
        <w:tab/>
      </w:r>
      <w:r w:rsidRPr="00071DA2">
        <w:rPr>
          <w:rFonts w:ascii="Times New Roman" w:hAnsi="Times New Roman"/>
          <w:sz w:val="22"/>
        </w:rPr>
        <w:tab/>
      </w:r>
      <w:r w:rsidR="00F264EC" w:rsidRPr="00071DA2">
        <w:rPr>
          <w:rFonts w:ascii="Times New Roman" w:hAnsi="Times New Roman"/>
          <w:sz w:val="22"/>
        </w:rPr>
        <w:t xml:space="preserve">              </w:t>
      </w:r>
    </w:p>
    <w:p w14:paraId="7DDAEF00" w14:textId="77777777" w:rsidR="00C80CC1" w:rsidRPr="0079516A" w:rsidRDefault="0079516A" w:rsidP="0079516A">
      <w:pPr>
        <w:pStyle w:val="TOC"/>
        <w:spacing w:after="0"/>
        <w:jc w:val="both"/>
        <w:rPr>
          <w:rFonts w:ascii="Times New Roman Bold" w:hAnsi="Times New Roman Bold"/>
          <w:caps/>
          <w:sz w:val="22"/>
        </w:rPr>
      </w:pPr>
      <w:r w:rsidRPr="004176C7">
        <w:rPr>
          <w:rFonts w:ascii="Times New Roman Bold" w:hAnsi="Times New Roman Bold"/>
          <w:caps/>
          <w:sz w:val="22"/>
        </w:rPr>
        <w:t>List of Figures</w:t>
      </w:r>
    </w:p>
    <w:p w14:paraId="76786330" w14:textId="77777777" w:rsidR="0075618D" w:rsidRPr="0075618D" w:rsidRDefault="0079516A" w:rsidP="0075618D">
      <w:pPr>
        <w:pStyle w:val="TableofFigures"/>
        <w:tabs>
          <w:tab w:val="clear" w:pos="8640"/>
          <w:tab w:val="right" w:leader="dot" w:pos="9923"/>
        </w:tabs>
        <w:rPr>
          <w:rStyle w:val="Hyperlink"/>
        </w:rPr>
      </w:pPr>
      <w:r w:rsidRPr="00797DA1">
        <w:rPr>
          <w:rStyle w:val="Hyperlink"/>
          <w:noProof/>
        </w:rPr>
        <w:fldChar w:fldCharType="begin"/>
      </w:r>
      <w:r w:rsidRPr="00797DA1">
        <w:rPr>
          <w:rStyle w:val="Hyperlink"/>
          <w:noProof/>
        </w:rPr>
        <w:instrText xml:space="preserve"> TOC \h \z \c "Figure" </w:instrText>
      </w:r>
      <w:r w:rsidRPr="00797DA1">
        <w:rPr>
          <w:rStyle w:val="Hyperlink"/>
          <w:noProof/>
        </w:rPr>
        <w:fldChar w:fldCharType="separate"/>
      </w:r>
      <w:hyperlink w:anchor="_Toc60221058" w:history="1">
        <w:r w:rsidR="0075618D" w:rsidRPr="0075618D">
          <w:rPr>
            <w:rStyle w:val="Hyperlink"/>
            <w:noProof/>
          </w:rPr>
          <w:t>Figure 1: Project Organisation Structure</w:t>
        </w:r>
        <w:r w:rsidR="0075618D" w:rsidRPr="0075618D">
          <w:rPr>
            <w:rStyle w:val="Hyperlink"/>
            <w:webHidden/>
          </w:rPr>
          <w:tab/>
        </w:r>
        <w:r w:rsidR="0075618D" w:rsidRPr="0075618D">
          <w:rPr>
            <w:rStyle w:val="Hyperlink"/>
            <w:webHidden/>
          </w:rPr>
          <w:fldChar w:fldCharType="begin"/>
        </w:r>
        <w:r w:rsidR="0075618D" w:rsidRPr="0075618D">
          <w:rPr>
            <w:rStyle w:val="Hyperlink"/>
            <w:webHidden/>
          </w:rPr>
          <w:instrText xml:space="preserve"> PAGEREF _Toc60221058 \h </w:instrText>
        </w:r>
        <w:r w:rsidR="0075618D" w:rsidRPr="0075618D">
          <w:rPr>
            <w:rStyle w:val="Hyperlink"/>
            <w:webHidden/>
          </w:rPr>
        </w:r>
        <w:r w:rsidR="0075618D" w:rsidRPr="0075618D">
          <w:rPr>
            <w:rStyle w:val="Hyperlink"/>
            <w:webHidden/>
          </w:rPr>
          <w:fldChar w:fldCharType="separate"/>
        </w:r>
        <w:r w:rsidR="0075618D" w:rsidRPr="0075618D">
          <w:rPr>
            <w:rStyle w:val="Hyperlink"/>
            <w:webHidden/>
          </w:rPr>
          <w:t>21</w:t>
        </w:r>
        <w:r w:rsidR="0075618D" w:rsidRPr="0075618D">
          <w:rPr>
            <w:rStyle w:val="Hyperlink"/>
            <w:webHidden/>
          </w:rPr>
          <w:fldChar w:fldCharType="end"/>
        </w:r>
      </w:hyperlink>
    </w:p>
    <w:p w14:paraId="1DF5E85E" w14:textId="77777777" w:rsidR="0079516A" w:rsidRDefault="0079516A" w:rsidP="0075618D">
      <w:pPr>
        <w:pStyle w:val="TableofFigures"/>
        <w:tabs>
          <w:tab w:val="clear" w:pos="8640"/>
          <w:tab w:val="right" w:leader="dot" w:pos="9923"/>
        </w:tabs>
        <w:rPr>
          <w:sz w:val="22"/>
        </w:rPr>
      </w:pPr>
      <w:r w:rsidRPr="00797DA1">
        <w:rPr>
          <w:rStyle w:val="Hyperlink"/>
          <w:noProof/>
        </w:rPr>
        <w:fldChar w:fldCharType="end"/>
      </w:r>
    </w:p>
    <w:p w14:paraId="7DE02B9F" w14:textId="77777777" w:rsidR="0079516A" w:rsidRPr="0079516A" w:rsidRDefault="0079516A" w:rsidP="00E54D14">
      <w:pPr>
        <w:pStyle w:val="TOC"/>
        <w:spacing w:after="0"/>
        <w:jc w:val="both"/>
        <w:rPr>
          <w:rFonts w:ascii="Times New Roman Bold" w:hAnsi="Times New Roman Bold"/>
          <w:caps/>
          <w:sz w:val="22"/>
        </w:rPr>
      </w:pPr>
      <w:r w:rsidRPr="004176C7">
        <w:rPr>
          <w:rFonts w:ascii="Times New Roman Bold" w:hAnsi="Times New Roman Bold"/>
          <w:caps/>
          <w:sz w:val="22"/>
        </w:rPr>
        <w:t>List of Tables</w:t>
      </w:r>
    </w:p>
    <w:p w14:paraId="27F6061D" w14:textId="77777777" w:rsidR="0075618D" w:rsidRPr="0075618D" w:rsidRDefault="0079516A" w:rsidP="0075618D">
      <w:pPr>
        <w:pStyle w:val="TableofFigures"/>
        <w:tabs>
          <w:tab w:val="clear" w:pos="8640"/>
          <w:tab w:val="right" w:leader="dot" w:pos="9923"/>
        </w:tabs>
        <w:rPr>
          <w:rStyle w:val="Hyperlink"/>
        </w:rPr>
      </w:pPr>
      <w:r w:rsidRPr="00797DA1">
        <w:rPr>
          <w:rStyle w:val="Hyperlink"/>
          <w:noProof/>
        </w:rPr>
        <w:fldChar w:fldCharType="begin"/>
      </w:r>
      <w:r w:rsidRPr="00797DA1">
        <w:rPr>
          <w:rStyle w:val="Hyperlink"/>
          <w:noProof/>
        </w:rPr>
        <w:instrText xml:space="preserve"> TOC \h \z \c "Table" </w:instrText>
      </w:r>
      <w:r w:rsidRPr="00797DA1">
        <w:rPr>
          <w:rStyle w:val="Hyperlink"/>
          <w:noProof/>
        </w:rPr>
        <w:fldChar w:fldCharType="separate"/>
      </w:r>
      <w:hyperlink w:anchor="_Toc60221114" w:history="1">
        <w:r w:rsidR="0075618D" w:rsidRPr="00F84A2F">
          <w:rPr>
            <w:rStyle w:val="Hyperlink"/>
            <w:noProof/>
          </w:rPr>
          <w:t xml:space="preserve">Table 1: </w:t>
        </w:r>
        <w:r w:rsidR="0075618D" w:rsidRPr="0075618D">
          <w:rPr>
            <w:rStyle w:val="Hyperlink"/>
            <w:noProof/>
          </w:rPr>
          <w:t>Evaluation Ratings Summary</w:t>
        </w:r>
        <w:r w:rsidR="0075618D" w:rsidRPr="0075618D">
          <w:rPr>
            <w:rStyle w:val="Hyperlink"/>
            <w:webHidden/>
          </w:rPr>
          <w:tab/>
        </w:r>
        <w:r w:rsidR="0075618D" w:rsidRPr="0075618D">
          <w:rPr>
            <w:rStyle w:val="Hyperlink"/>
            <w:webHidden/>
          </w:rPr>
          <w:fldChar w:fldCharType="begin"/>
        </w:r>
        <w:r w:rsidR="0075618D" w:rsidRPr="0075618D">
          <w:rPr>
            <w:rStyle w:val="Hyperlink"/>
            <w:webHidden/>
          </w:rPr>
          <w:instrText xml:space="preserve"> PAGEREF _Toc60221114 \h </w:instrText>
        </w:r>
        <w:r w:rsidR="0075618D" w:rsidRPr="0075618D">
          <w:rPr>
            <w:rStyle w:val="Hyperlink"/>
            <w:webHidden/>
          </w:rPr>
        </w:r>
        <w:r w:rsidR="0075618D" w:rsidRPr="0075618D">
          <w:rPr>
            <w:rStyle w:val="Hyperlink"/>
            <w:webHidden/>
          </w:rPr>
          <w:fldChar w:fldCharType="separate"/>
        </w:r>
        <w:r w:rsidR="0075618D" w:rsidRPr="0075618D">
          <w:rPr>
            <w:rStyle w:val="Hyperlink"/>
            <w:webHidden/>
          </w:rPr>
          <w:t>8</w:t>
        </w:r>
        <w:r w:rsidR="0075618D" w:rsidRPr="0075618D">
          <w:rPr>
            <w:rStyle w:val="Hyperlink"/>
            <w:webHidden/>
          </w:rPr>
          <w:fldChar w:fldCharType="end"/>
        </w:r>
      </w:hyperlink>
    </w:p>
    <w:p w14:paraId="24555057" w14:textId="77777777" w:rsidR="0075618D" w:rsidRPr="0075618D" w:rsidRDefault="00792BA3" w:rsidP="0075618D">
      <w:pPr>
        <w:pStyle w:val="TableofFigures"/>
        <w:tabs>
          <w:tab w:val="clear" w:pos="8640"/>
          <w:tab w:val="right" w:leader="dot" w:pos="9923"/>
        </w:tabs>
        <w:rPr>
          <w:rStyle w:val="Hyperlink"/>
        </w:rPr>
      </w:pPr>
      <w:hyperlink w:anchor="_Toc60221115" w:history="1">
        <w:r w:rsidR="0075618D" w:rsidRPr="0075618D">
          <w:rPr>
            <w:rStyle w:val="Hyperlink"/>
            <w:noProof/>
          </w:rPr>
          <w:t>Table 2: Rating Scales</w:t>
        </w:r>
        <w:r w:rsidR="0075618D" w:rsidRPr="0075618D">
          <w:rPr>
            <w:rStyle w:val="Hyperlink"/>
            <w:webHidden/>
          </w:rPr>
          <w:tab/>
        </w:r>
        <w:r w:rsidR="0075618D" w:rsidRPr="0075618D">
          <w:rPr>
            <w:rStyle w:val="Hyperlink"/>
            <w:webHidden/>
          </w:rPr>
          <w:fldChar w:fldCharType="begin"/>
        </w:r>
        <w:r w:rsidR="0075618D" w:rsidRPr="0075618D">
          <w:rPr>
            <w:rStyle w:val="Hyperlink"/>
            <w:webHidden/>
          </w:rPr>
          <w:instrText xml:space="preserve"> PAGEREF _Toc60221115 \h </w:instrText>
        </w:r>
        <w:r w:rsidR="0075618D" w:rsidRPr="0075618D">
          <w:rPr>
            <w:rStyle w:val="Hyperlink"/>
            <w:webHidden/>
          </w:rPr>
        </w:r>
        <w:r w:rsidR="0075618D" w:rsidRPr="0075618D">
          <w:rPr>
            <w:rStyle w:val="Hyperlink"/>
            <w:webHidden/>
          </w:rPr>
          <w:fldChar w:fldCharType="separate"/>
        </w:r>
        <w:r w:rsidR="0075618D" w:rsidRPr="0075618D">
          <w:rPr>
            <w:rStyle w:val="Hyperlink"/>
            <w:webHidden/>
          </w:rPr>
          <w:t>12</w:t>
        </w:r>
        <w:r w:rsidR="0075618D" w:rsidRPr="0075618D">
          <w:rPr>
            <w:rStyle w:val="Hyperlink"/>
            <w:webHidden/>
          </w:rPr>
          <w:fldChar w:fldCharType="end"/>
        </w:r>
      </w:hyperlink>
    </w:p>
    <w:p w14:paraId="77F7F038" w14:textId="77777777" w:rsidR="0075618D" w:rsidRPr="0075618D" w:rsidRDefault="00792BA3" w:rsidP="0075618D">
      <w:pPr>
        <w:pStyle w:val="TableofFigures"/>
        <w:tabs>
          <w:tab w:val="clear" w:pos="8640"/>
          <w:tab w:val="right" w:leader="dot" w:pos="9923"/>
        </w:tabs>
        <w:rPr>
          <w:rStyle w:val="Hyperlink"/>
        </w:rPr>
      </w:pPr>
      <w:hyperlink w:anchor="_Toc60221116" w:history="1">
        <w:r w:rsidR="0075618D" w:rsidRPr="0075618D">
          <w:rPr>
            <w:rStyle w:val="Hyperlink"/>
            <w:noProof/>
          </w:rPr>
          <w:t>Table 3: Total Project Budget and Expenditures (in US$)</w:t>
        </w:r>
        <w:r w:rsidR="0075618D" w:rsidRPr="0075618D">
          <w:rPr>
            <w:rStyle w:val="Hyperlink"/>
            <w:webHidden/>
          </w:rPr>
          <w:tab/>
        </w:r>
        <w:r w:rsidR="0075618D" w:rsidRPr="0075618D">
          <w:rPr>
            <w:rStyle w:val="Hyperlink"/>
            <w:webHidden/>
          </w:rPr>
          <w:fldChar w:fldCharType="begin"/>
        </w:r>
        <w:r w:rsidR="0075618D" w:rsidRPr="0075618D">
          <w:rPr>
            <w:rStyle w:val="Hyperlink"/>
            <w:webHidden/>
          </w:rPr>
          <w:instrText xml:space="preserve"> PAGEREF _Toc60221116 \h </w:instrText>
        </w:r>
        <w:r w:rsidR="0075618D" w:rsidRPr="0075618D">
          <w:rPr>
            <w:rStyle w:val="Hyperlink"/>
            <w:webHidden/>
          </w:rPr>
        </w:r>
        <w:r w:rsidR="0075618D" w:rsidRPr="0075618D">
          <w:rPr>
            <w:rStyle w:val="Hyperlink"/>
            <w:webHidden/>
          </w:rPr>
          <w:fldChar w:fldCharType="separate"/>
        </w:r>
        <w:r w:rsidR="0075618D" w:rsidRPr="0075618D">
          <w:rPr>
            <w:rStyle w:val="Hyperlink"/>
            <w:webHidden/>
          </w:rPr>
          <w:t>26</w:t>
        </w:r>
        <w:r w:rsidR="0075618D" w:rsidRPr="0075618D">
          <w:rPr>
            <w:rStyle w:val="Hyperlink"/>
            <w:webHidden/>
          </w:rPr>
          <w:fldChar w:fldCharType="end"/>
        </w:r>
      </w:hyperlink>
    </w:p>
    <w:p w14:paraId="7DC793A5" w14:textId="77777777" w:rsidR="0075618D" w:rsidRPr="0075618D" w:rsidRDefault="00792BA3" w:rsidP="0075618D">
      <w:pPr>
        <w:pStyle w:val="TableofFigures"/>
        <w:tabs>
          <w:tab w:val="clear" w:pos="8640"/>
          <w:tab w:val="right" w:leader="dot" w:pos="9923"/>
        </w:tabs>
        <w:rPr>
          <w:rStyle w:val="Hyperlink"/>
        </w:rPr>
      </w:pPr>
      <w:hyperlink w:anchor="_Toc60221117" w:history="1">
        <w:r w:rsidR="0075618D" w:rsidRPr="0075618D">
          <w:rPr>
            <w:rStyle w:val="Hyperlink"/>
            <w:noProof/>
          </w:rPr>
          <w:t>Table 4: Project expenditures by budget lines (in US$)</w:t>
        </w:r>
        <w:r w:rsidR="0075618D" w:rsidRPr="0075618D">
          <w:rPr>
            <w:rStyle w:val="Hyperlink"/>
            <w:webHidden/>
          </w:rPr>
          <w:tab/>
        </w:r>
        <w:r w:rsidR="0075618D" w:rsidRPr="0075618D">
          <w:rPr>
            <w:rStyle w:val="Hyperlink"/>
            <w:webHidden/>
          </w:rPr>
          <w:fldChar w:fldCharType="begin"/>
        </w:r>
        <w:r w:rsidR="0075618D" w:rsidRPr="0075618D">
          <w:rPr>
            <w:rStyle w:val="Hyperlink"/>
            <w:webHidden/>
          </w:rPr>
          <w:instrText xml:space="preserve"> PAGEREF _Toc60221117 \h </w:instrText>
        </w:r>
        <w:r w:rsidR="0075618D" w:rsidRPr="0075618D">
          <w:rPr>
            <w:rStyle w:val="Hyperlink"/>
            <w:webHidden/>
          </w:rPr>
        </w:r>
        <w:r w:rsidR="0075618D" w:rsidRPr="0075618D">
          <w:rPr>
            <w:rStyle w:val="Hyperlink"/>
            <w:webHidden/>
          </w:rPr>
          <w:fldChar w:fldCharType="separate"/>
        </w:r>
        <w:r w:rsidR="0075618D" w:rsidRPr="0075618D">
          <w:rPr>
            <w:rStyle w:val="Hyperlink"/>
            <w:webHidden/>
          </w:rPr>
          <w:t>26</w:t>
        </w:r>
        <w:r w:rsidR="0075618D" w:rsidRPr="0075618D">
          <w:rPr>
            <w:rStyle w:val="Hyperlink"/>
            <w:webHidden/>
          </w:rPr>
          <w:fldChar w:fldCharType="end"/>
        </w:r>
      </w:hyperlink>
    </w:p>
    <w:p w14:paraId="6C781228" w14:textId="77777777" w:rsidR="0075618D" w:rsidRPr="0075618D" w:rsidRDefault="00792BA3" w:rsidP="0075618D">
      <w:pPr>
        <w:pStyle w:val="TableofFigures"/>
        <w:tabs>
          <w:tab w:val="clear" w:pos="8640"/>
          <w:tab w:val="right" w:leader="dot" w:pos="9923"/>
        </w:tabs>
        <w:rPr>
          <w:rStyle w:val="Hyperlink"/>
        </w:rPr>
      </w:pPr>
      <w:hyperlink w:anchor="_Toc60221118" w:history="1">
        <w:r w:rsidR="0075618D" w:rsidRPr="0075618D">
          <w:rPr>
            <w:rStyle w:val="Hyperlink"/>
            <w:noProof/>
          </w:rPr>
          <w:t>Table 5: Co-financing at CEO Endorsement and project end</w:t>
        </w:r>
        <w:r w:rsidR="0075618D" w:rsidRPr="0075618D">
          <w:rPr>
            <w:rStyle w:val="Hyperlink"/>
            <w:webHidden/>
          </w:rPr>
          <w:tab/>
        </w:r>
        <w:r w:rsidR="0075618D" w:rsidRPr="0075618D">
          <w:rPr>
            <w:rStyle w:val="Hyperlink"/>
            <w:webHidden/>
          </w:rPr>
          <w:fldChar w:fldCharType="begin"/>
        </w:r>
        <w:r w:rsidR="0075618D" w:rsidRPr="0075618D">
          <w:rPr>
            <w:rStyle w:val="Hyperlink"/>
            <w:webHidden/>
          </w:rPr>
          <w:instrText xml:space="preserve"> PAGEREF _Toc60221118 \h </w:instrText>
        </w:r>
        <w:r w:rsidR="0075618D" w:rsidRPr="0075618D">
          <w:rPr>
            <w:rStyle w:val="Hyperlink"/>
            <w:webHidden/>
          </w:rPr>
        </w:r>
        <w:r w:rsidR="0075618D" w:rsidRPr="0075618D">
          <w:rPr>
            <w:rStyle w:val="Hyperlink"/>
            <w:webHidden/>
          </w:rPr>
          <w:fldChar w:fldCharType="separate"/>
        </w:r>
        <w:r w:rsidR="0075618D" w:rsidRPr="0075618D">
          <w:rPr>
            <w:rStyle w:val="Hyperlink"/>
            <w:webHidden/>
          </w:rPr>
          <w:t>27</w:t>
        </w:r>
        <w:r w:rsidR="0075618D" w:rsidRPr="0075618D">
          <w:rPr>
            <w:rStyle w:val="Hyperlink"/>
            <w:webHidden/>
          </w:rPr>
          <w:fldChar w:fldCharType="end"/>
        </w:r>
      </w:hyperlink>
    </w:p>
    <w:p w14:paraId="555D740D" w14:textId="77777777" w:rsidR="0075618D" w:rsidRPr="0075618D" w:rsidRDefault="00792BA3" w:rsidP="0075618D">
      <w:pPr>
        <w:pStyle w:val="TableofFigures"/>
        <w:tabs>
          <w:tab w:val="clear" w:pos="8640"/>
          <w:tab w:val="right" w:leader="dot" w:pos="9923"/>
        </w:tabs>
        <w:rPr>
          <w:rStyle w:val="Hyperlink"/>
        </w:rPr>
      </w:pPr>
      <w:hyperlink w:anchor="_Toc60221119" w:history="1">
        <w:r w:rsidR="0075618D" w:rsidRPr="0075618D">
          <w:rPr>
            <w:rStyle w:val="Hyperlink"/>
            <w:noProof/>
          </w:rPr>
          <w:t>Table 6: Progress towards Results Matrix</w:t>
        </w:r>
        <w:r w:rsidR="0075618D" w:rsidRPr="0075618D">
          <w:rPr>
            <w:rStyle w:val="Hyperlink"/>
            <w:webHidden/>
          </w:rPr>
          <w:tab/>
        </w:r>
        <w:r w:rsidR="0075618D" w:rsidRPr="0075618D">
          <w:rPr>
            <w:rStyle w:val="Hyperlink"/>
            <w:webHidden/>
          </w:rPr>
          <w:fldChar w:fldCharType="begin"/>
        </w:r>
        <w:r w:rsidR="0075618D" w:rsidRPr="0075618D">
          <w:rPr>
            <w:rStyle w:val="Hyperlink"/>
            <w:webHidden/>
          </w:rPr>
          <w:instrText xml:space="preserve"> PAGEREF _Toc60221119 \h </w:instrText>
        </w:r>
        <w:r w:rsidR="0075618D" w:rsidRPr="0075618D">
          <w:rPr>
            <w:rStyle w:val="Hyperlink"/>
            <w:webHidden/>
          </w:rPr>
        </w:r>
        <w:r w:rsidR="0075618D" w:rsidRPr="0075618D">
          <w:rPr>
            <w:rStyle w:val="Hyperlink"/>
            <w:webHidden/>
          </w:rPr>
          <w:fldChar w:fldCharType="separate"/>
        </w:r>
        <w:r w:rsidR="0075618D" w:rsidRPr="0075618D">
          <w:rPr>
            <w:rStyle w:val="Hyperlink"/>
            <w:webHidden/>
          </w:rPr>
          <w:t>33</w:t>
        </w:r>
        <w:r w:rsidR="0075618D" w:rsidRPr="0075618D">
          <w:rPr>
            <w:rStyle w:val="Hyperlink"/>
            <w:webHidden/>
          </w:rPr>
          <w:fldChar w:fldCharType="end"/>
        </w:r>
      </w:hyperlink>
    </w:p>
    <w:p w14:paraId="7D3A09BC" w14:textId="77777777" w:rsidR="0075618D" w:rsidRPr="0075618D" w:rsidRDefault="00792BA3" w:rsidP="0075618D">
      <w:pPr>
        <w:pStyle w:val="TableofFigures"/>
        <w:tabs>
          <w:tab w:val="clear" w:pos="8640"/>
          <w:tab w:val="right" w:leader="dot" w:pos="9923"/>
        </w:tabs>
        <w:rPr>
          <w:rStyle w:val="Hyperlink"/>
        </w:rPr>
      </w:pPr>
      <w:hyperlink w:anchor="_Toc60221120" w:history="1">
        <w:r w:rsidR="0075618D" w:rsidRPr="0075618D">
          <w:rPr>
            <w:rStyle w:val="Hyperlink"/>
            <w:noProof/>
          </w:rPr>
          <w:t>Table 7: Evaluation Ratings</w:t>
        </w:r>
        <w:r w:rsidR="0075618D" w:rsidRPr="0075618D">
          <w:rPr>
            <w:rStyle w:val="Hyperlink"/>
            <w:webHidden/>
          </w:rPr>
          <w:tab/>
        </w:r>
        <w:r w:rsidR="0075618D" w:rsidRPr="0075618D">
          <w:rPr>
            <w:rStyle w:val="Hyperlink"/>
            <w:webHidden/>
          </w:rPr>
          <w:fldChar w:fldCharType="begin"/>
        </w:r>
        <w:r w:rsidR="0075618D" w:rsidRPr="0075618D">
          <w:rPr>
            <w:rStyle w:val="Hyperlink"/>
            <w:webHidden/>
          </w:rPr>
          <w:instrText xml:space="preserve"> PAGEREF _Toc60221120 \h </w:instrText>
        </w:r>
        <w:r w:rsidR="0075618D" w:rsidRPr="0075618D">
          <w:rPr>
            <w:rStyle w:val="Hyperlink"/>
            <w:webHidden/>
          </w:rPr>
        </w:r>
        <w:r w:rsidR="0075618D" w:rsidRPr="0075618D">
          <w:rPr>
            <w:rStyle w:val="Hyperlink"/>
            <w:webHidden/>
          </w:rPr>
          <w:fldChar w:fldCharType="separate"/>
        </w:r>
        <w:r w:rsidR="0075618D" w:rsidRPr="0075618D">
          <w:rPr>
            <w:rStyle w:val="Hyperlink"/>
            <w:webHidden/>
          </w:rPr>
          <w:t>45</w:t>
        </w:r>
        <w:r w:rsidR="0075618D" w:rsidRPr="0075618D">
          <w:rPr>
            <w:rStyle w:val="Hyperlink"/>
            <w:webHidden/>
          </w:rPr>
          <w:fldChar w:fldCharType="end"/>
        </w:r>
      </w:hyperlink>
    </w:p>
    <w:p w14:paraId="0501E9D6" w14:textId="77777777" w:rsidR="001F2EB4" w:rsidRPr="00797DA1" w:rsidRDefault="0079516A" w:rsidP="0075618D">
      <w:pPr>
        <w:pStyle w:val="TableofFigures"/>
        <w:tabs>
          <w:tab w:val="clear" w:pos="8640"/>
          <w:tab w:val="right" w:leader="dot" w:pos="9923"/>
        </w:tabs>
        <w:rPr>
          <w:b/>
          <w:sz w:val="22"/>
        </w:rPr>
      </w:pPr>
      <w:r w:rsidRPr="00797DA1">
        <w:rPr>
          <w:rStyle w:val="Hyperlink"/>
          <w:noProof/>
        </w:rPr>
        <w:fldChar w:fldCharType="end"/>
      </w:r>
      <w:r w:rsidR="00D16ECE">
        <w:rPr>
          <w:sz w:val="22"/>
        </w:rPr>
        <w:br w:type="page"/>
      </w:r>
      <w:r w:rsidR="00E54D14" w:rsidRPr="00797DA1">
        <w:rPr>
          <w:b/>
          <w:sz w:val="22"/>
        </w:rPr>
        <w:lastRenderedPageBreak/>
        <w:t>ABBREVIATIONS</w:t>
      </w:r>
    </w:p>
    <w:p w14:paraId="27DBBEA2" w14:textId="77777777" w:rsidR="00797DA1" w:rsidRDefault="00797DA1" w:rsidP="00E20BB1">
      <w:pPr>
        <w:tabs>
          <w:tab w:val="left" w:pos="1701"/>
        </w:tabs>
        <w:ind w:left="1701" w:hanging="1701"/>
        <w:rPr>
          <w:rFonts w:ascii="Arial" w:hAnsi="Arial" w:cs="Arial"/>
          <w:sz w:val="20"/>
        </w:rPr>
      </w:pPr>
    </w:p>
    <w:p w14:paraId="35746619" w14:textId="233A1CEF" w:rsidR="003D5310" w:rsidRPr="00797DA1" w:rsidRDefault="00797DA1" w:rsidP="00E20BB1">
      <w:pPr>
        <w:tabs>
          <w:tab w:val="left" w:pos="1701"/>
        </w:tabs>
        <w:ind w:left="1701" w:hanging="1701"/>
        <w:rPr>
          <w:rFonts w:ascii="Arial" w:hAnsi="Arial" w:cs="Arial"/>
          <w:sz w:val="20"/>
        </w:rPr>
      </w:pPr>
      <w:r w:rsidRPr="00797DA1">
        <w:rPr>
          <w:rFonts w:ascii="Arial" w:hAnsi="Arial" w:cs="Arial"/>
          <w:sz w:val="20"/>
        </w:rPr>
        <w:t xml:space="preserve">AWP </w:t>
      </w:r>
      <w:r>
        <w:rPr>
          <w:rFonts w:ascii="Arial" w:hAnsi="Arial" w:cs="Arial"/>
          <w:sz w:val="20"/>
        </w:rPr>
        <w:tab/>
        <w:t xml:space="preserve">Annual Work Plan </w:t>
      </w:r>
    </w:p>
    <w:p w14:paraId="3E2AF055" w14:textId="48B38F18" w:rsidR="00D73080" w:rsidRDefault="00797DA1" w:rsidP="00222B7F">
      <w:pPr>
        <w:tabs>
          <w:tab w:val="left" w:pos="1701"/>
        </w:tabs>
        <w:ind w:left="1701" w:hanging="1701"/>
        <w:rPr>
          <w:rFonts w:ascii="Arial" w:hAnsi="Arial" w:cs="Arial"/>
          <w:sz w:val="20"/>
        </w:rPr>
      </w:pPr>
      <w:r w:rsidRPr="00D73080">
        <w:rPr>
          <w:rFonts w:ascii="Arial" w:hAnsi="Arial" w:cs="Arial"/>
          <w:sz w:val="20"/>
        </w:rPr>
        <w:t xml:space="preserve">CCIS </w:t>
      </w:r>
      <w:r w:rsidR="00D73080" w:rsidRPr="00D73080">
        <w:rPr>
          <w:rFonts w:ascii="Arial" w:hAnsi="Arial" w:cs="Arial"/>
          <w:sz w:val="20"/>
        </w:rPr>
        <w:tab/>
        <w:t>Serbian Ch</w:t>
      </w:r>
      <w:r>
        <w:rPr>
          <w:rFonts w:ascii="Arial" w:hAnsi="Arial" w:cs="Arial"/>
          <w:sz w:val="20"/>
        </w:rPr>
        <w:t xml:space="preserve">amber of Commerce and Industry </w:t>
      </w:r>
    </w:p>
    <w:p w14:paraId="49E0825B" w14:textId="2FCD3DF0" w:rsidR="00D73080" w:rsidRDefault="00797DA1" w:rsidP="00222B7F">
      <w:pPr>
        <w:tabs>
          <w:tab w:val="left" w:pos="1701"/>
        </w:tabs>
        <w:ind w:left="1701" w:hanging="1701"/>
        <w:rPr>
          <w:rFonts w:ascii="Arial" w:hAnsi="Arial" w:cs="Arial"/>
          <w:sz w:val="20"/>
        </w:rPr>
      </w:pPr>
      <w:r w:rsidRPr="00D73080">
        <w:rPr>
          <w:rFonts w:ascii="Arial" w:hAnsi="Arial" w:cs="Arial"/>
          <w:sz w:val="20"/>
        </w:rPr>
        <w:t xml:space="preserve">EPBD </w:t>
      </w:r>
      <w:r>
        <w:rPr>
          <w:rFonts w:ascii="Arial" w:hAnsi="Arial" w:cs="Arial"/>
          <w:sz w:val="20"/>
        </w:rPr>
        <w:tab/>
      </w:r>
      <w:r w:rsidR="00D73080" w:rsidRPr="00D73080">
        <w:rPr>
          <w:rFonts w:ascii="Arial" w:hAnsi="Arial" w:cs="Arial"/>
          <w:sz w:val="20"/>
        </w:rPr>
        <w:t>Energy Perf</w:t>
      </w:r>
      <w:r>
        <w:rPr>
          <w:rFonts w:ascii="Arial" w:hAnsi="Arial" w:cs="Arial"/>
          <w:sz w:val="20"/>
        </w:rPr>
        <w:t xml:space="preserve">ormance of Buildings Directive </w:t>
      </w:r>
    </w:p>
    <w:p w14:paraId="1A184BDB" w14:textId="66EA7F06" w:rsidR="00797DA1" w:rsidRDefault="00797DA1" w:rsidP="00222B7F">
      <w:pPr>
        <w:tabs>
          <w:tab w:val="left" w:pos="1701"/>
        </w:tabs>
        <w:ind w:left="1701" w:hanging="1701"/>
        <w:rPr>
          <w:rFonts w:ascii="Arial" w:hAnsi="Arial" w:cs="Arial"/>
          <w:sz w:val="20"/>
        </w:rPr>
      </w:pPr>
      <w:r w:rsidRPr="00797DA1">
        <w:rPr>
          <w:rFonts w:ascii="Arial" w:hAnsi="Arial" w:cs="Arial"/>
          <w:sz w:val="20"/>
        </w:rPr>
        <w:t xml:space="preserve">CEB </w:t>
      </w:r>
      <w:r>
        <w:rPr>
          <w:rFonts w:ascii="Arial" w:hAnsi="Arial" w:cs="Arial"/>
          <w:sz w:val="20"/>
        </w:rPr>
        <w:tab/>
      </w:r>
      <w:r w:rsidRPr="00797DA1">
        <w:rPr>
          <w:rFonts w:ascii="Arial" w:hAnsi="Arial" w:cs="Arial"/>
          <w:sz w:val="20"/>
        </w:rPr>
        <w:t>Council of Europe De</w:t>
      </w:r>
      <w:r>
        <w:rPr>
          <w:rFonts w:ascii="Arial" w:hAnsi="Arial" w:cs="Arial"/>
          <w:sz w:val="20"/>
        </w:rPr>
        <w:t xml:space="preserve">velopment Bank </w:t>
      </w:r>
    </w:p>
    <w:p w14:paraId="518D491F" w14:textId="5A74B214" w:rsidR="00222B7F" w:rsidRDefault="00222B7F" w:rsidP="00222B7F">
      <w:pPr>
        <w:tabs>
          <w:tab w:val="left" w:pos="1701"/>
        </w:tabs>
        <w:ind w:left="1701" w:hanging="1701"/>
        <w:rPr>
          <w:rFonts w:ascii="Arial" w:hAnsi="Arial" w:cs="Arial"/>
          <w:sz w:val="20"/>
        </w:rPr>
      </w:pPr>
      <w:r>
        <w:rPr>
          <w:rFonts w:ascii="Arial" w:hAnsi="Arial" w:cs="Arial"/>
          <w:sz w:val="20"/>
        </w:rPr>
        <w:t>CO2</w:t>
      </w:r>
      <w:r>
        <w:rPr>
          <w:rFonts w:ascii="Arial" w:hAnsi="Arial" w:cs="Arial"/>
          <w:sz w:val="20"/>
        </w:rPr>
        <w:tab/>
        <w:t>Carbon Dioxide</w:t>
      </w:r>
    </w:p>
    <w:p w14:paraId="343B0AFF" w14:textId="77777777" w:rsidR="00B13DC9" w:rsidRDefault="00B13DC9" w:rsidP="00222B7F">
      <w:pPr>
        <w:tabs>
          <w:tab w:val="left" w:pos="1701"/>
        </w:tabs>
        <w:ind w:left="1701" w:hanging="1701"/>
        <w:rPr>
          <w:rFonts w:ascii="Arial" w:hAnsi="Arial" w:cs="Arial"/>
          <w:sz w:val="20"/>
        </w:rPr>
      </w:pPr>
      <w:r>
        <w:rPr>
          <w:rFonts w:ascii="Arial" w:hAnsi="Arial" w:cs="Arial"/>
          <w:sz w:val="20"/>
        </w:rPr>
        <w:t>CTA</w:t>
      </w:r>
      <w:r>
        <w:rPr>
          <w:rFonts w:ascii="Arial" w:hAnsi="Arial" w:cs="Arial"/>
          <w:sz w:val="20"/>
        </w:rPr>
        <w:tab/>
        <w:t>Chief Technical Advisor</w:t>
      </w:r>
    </w:p>
    <w:p w14:paraId="58219F38" w14:textId="77777777" w:rsidR="00222B7F" w:rsidRDefault="00222B7F" w:rsidP="00222B7F">
      <w:pPr>
        <w:tabs>
          <w:tab w:val="left" w:pos="1701"/>
        </w:tabs>
        <w:ind w:left="1701" w:hanging="1701"/>
        <w:rPr>
          <w:rFonts w:ascii="Arial" w:hAnsi="Arial" w:cs="Arial"/>
          <w:sz w:val="20"/>
        </w:rPr>
      </w:pPr>
      <w:r>
        <w:rPr>
          <w:rFonts w:ascii="Arial" w:hAnsi="Arial" w:cs="Arial"/>
          <w:sz w:val="20"/>
        </w:rPr>
        <w:t>EBRD</w:t>
      </w:r>
      <w:r>
        <w:rPr>
          <w:rFonts w:ascii="Arial" w:hAnsi="Arial" w:cs="Arial"/>
          <w:sz w:val="20"/>
        </w:rPr>
        <w:tab/>
        <w:t>European Bank for Reconstruction and Development</w:t>
      </w:r>
    </w:p>
    <w:p w14:paraId="71A5EDC2" w14:textId="77777777" w:rsidR="00797DA1" w:rsidRDefault="00797DA1" w:rsidP="00797DA1">
      <w:pPr>
        <w:tabs>
          <w:tab w:val="left" w:pos="1701"/>
        </w:tabs>
        <w:ind w:left="1701" w:hanging="1701"/>
        <w:rPr>
          <w:rFonts w:ascii="Arial" w:hAnsi="Arial" w:cs="Arial"/>
          <w:sz w:val="20"/>
        </w:rPr>
      </w:pPr>
      <w:r>
        <w:rPr>
          <w:rFonts w:ascii="Arial" w:hAnsi="Arial" w:cs="Arial"/>
          <w:sz w:val="20"/>
        </w:rPr>
        <w:t>EE</w:t>
      </w:r>
      <w:r>
        <w:rPr>
          <w:rFonts w:ascii="Arial" w:hAnsi="Arial" w:cs="Arial"/>
          <w:sz w:val="20"/>
        </w:rPr>
        <w:tab/>
        <w:t>Energy Efficiency</w:t>
      </w:r>
    </w:p>
    <w:p w14:paraId="54DB9DF3" w14:textId="77777777" w:rsidR="00797DA1" w:rsidRDefault="00797DA1" w:rsidP="00797DA1">
      <w:pPr>
        <w:tabs>
          <w:tab w:val="left" w:pos="1701"/>
        </w:tabs>
        <w:ind w:left="1701" w:hanging="1701"/>
        <w:rPr>
          <w:rFonts w:ascii="Arial" w:hAnsi="Arial" w:cs="Arial"/>
          <w:sz w:val="20"/>
        </w:rPr>
      </w:pPr>
      <w:r w:rsidRPr="00D73080">
        <w:rPr>
          <w:rFonts w:ascii="Arial" w:hAnsi="Arial" w:cs="Arial"/>
          <w:sz w:val="20"/>
        </w:rPr>
        <w:t xml:space="preserve">EMIS </w:t>
      </w:r>
      <w:r>
        <w:rPr>
          <w:rFonts w:ascii="Arial" w:hAnsi="Arial" w:cs="Arial"/>
          <w:sz w:val="20"/>
        </w:rPr>
        <w:tab/>
      </w:r>
      <w:r w:rsidRPr="00D73080">
        <w:rPr>
          <w:rFonts w:ascii="Arial" w:hAnsi="Arial" w:cs="Arial"/>
          <w:sz w:val="20"/>
        </w:rPr>
        <w:t>Energy Management Inf</w:t>
      </w:r>
      <w:r>
        <w:rPr>
          <w:rFonts w:ascii="Arial" w:hAnsi="Arial" w:cs="Arial"/>
          <w:sz w:val="20"/>
        </w:rPr>
        <w:t xml:space="preserve">ormation Systems </w:t>
      </w:r>
    </w:p>
    <w:p w14:paraId="055B42F6" w14:textId="77777777" w:rsidR="00797DA1" w:rsidRDefault="00797DA1" w:rsidP="00797DA1">
      <w:pPr>
        <w:tabs>
          <w:tab w:val="left" w:pos="1701"/>
        </w:tabs>
        <w:ind w:left="1701" w:hanging="1701"/>
        <w:rPr>
          <w:rFonts w:ascii="Arial" w:hAnsi="Arial" w:cs="Arial"/>
          <w:sz w:val="20"/>
        </w:rPr>
      </w:pPr>
      <w:r w:rsidRPr="00D73080">
        <w:rPr>
          <w:rFonts w:ascii="Arial" w:hAnsi="Arial" w:cs="Arial"/>
          <w:sz w:val="20"/>
        </w:rPr>
        <w:t xml:space="preserve">EMS </w:t>
      </w:r>
      <w:r>
        <w:rPr>
          <w:rFonts w:ascii="Arial" w:hAnsi="Arial" w:cs="Arial"/>
          <w:sz w:val="20"/>
        </w:rPr>
        <w:tab/>
        <w:t xml:space="preserve">Energy Management Systems </w:t>
      </w:r>
    </w:p>
    <w:p w14:paraId="5C47DDB0" w14:textId="77777777" w:rsidR="00797DA1" w:rsidRDefault="00797DA1" w:rsidP="00797DA1">
      <w:pPr>
        <w:tabs>
          <w:tab w:val="left" w:pos="1701"/>
        </w:tabs>
        <w:ind w:left="1701" w:hanging="1701"/>
        <w:rPr>
          <w:rFonts w:ascii="Arial" w:hAnsi="Arial" w:cs="Arial"/>
          <w:sz w:val="20"/>
        </w:rPr>
      </w:pPr>
      <w:r>
        <w:rPr>
          <w:rFonts w:ascii="Arial" w:hAnsi="Arial" w:cs="Arial"/>
          <w:sz w:val="20"/>
        </w:rPr>
        <w:t>ESCO</w:t>
      </w:r>
      <w:r>
        <w:rPr>
          <w:rFonts w:ascii="Arial" w:hAnsi="Arial" w:cs="Arial"/>
          <w:sz w:val="20"/>
        </w:rPr>
        <w:tab/>
        <w:t>Energy Service Company</w:t>
      </w:r>
    </w:p>
    <w:p w14:paraId="18201C62" w14:textId="77777777" w:rsidR="00797DA1" w:rsidRDefault="00797DA1" w:rsidP="00797DA1">
      <w:pPr>
        <w:tabs>
          <w:tab w:val="left" w:pos="1701"/>
        </w:tabs>
        <w:ind w:left="1701" w:hanging="1701"/>
        <w:rPr>
          <w:rFonts w:ascii="Arial" w:hAnsi="Arial" w:cs="Arial"/>
          <w:sz w:val="20"/>
        </w:rPr>
      </w:pPr>
      <w:r>
        <w:rPr>
          <w:rFonts w:ascii="Arial" w:hAnsi="Arial" w:cs="Arial"/>
          <w:sz w:val="20"/>
        </w:rPr>
        <w:t>EUR</w:t>
      </w:r>
      <w:r>
        <w:rPr>
          <w:rFonts w:ascii="Arial" w:hAnsi="Arial" w:cs="Arial"/>
          <w:sz w:val="20"/>
        </w:rPr>
        <w:tab/>
        <w:t>Euro</w:t>
      </w:r>
    </w:p>
    <w:p w14:paraId="4BA381A6" w14:textId="5AB189F4" w:rsidR="00D73080" w:rsidRDefault="00D73080" w:rsidP="00222B7F">
      <w:pPr>
        <w:tabs>
          <w:tab w:val="left" w:pos="1701"/>
        </w:tabs>
        <w:ind w:left="1701" w:hanging="1701"/>
        <w:rPr>
          <w:rFonts w:ascii="Arial" w:hAnsi="Arial" w:cs="Arial"/>
          <w:sz w:val="20"/>
        </w:rPr>
      </w:pPr>
      <w:r>
        <w:rPr>
          <w:rFonts w:ascii="Arial" w:hAnsi="Arial" w:cs="Arial"/>
          <w:sz w:val="20"/>
        </w:rPr>
        <w:t>GCF</w:t>
      </w:r>
      <w:r>
        <w:rPr>
          <w:rFonts w:ascii="Arial" w:hAnsi="Arial" w:cs="Arial"/>
          <w:sz w:val="20"/>
        </w:rPr>
        <w:tab/>
        <w:t>Green Climate Fund</w:t>
      </w:r>
    </w:p>
    <w:p w14:paraId="3F6372C3" w14:textId="77777777" w:rsidR="00222B7F" w:rsidRPr="00071DA2" w:rsidRDefault="00222B7F" w:rsidP="00222B7F">
      <w:pPr>
        <w:tabs>
          <w:tab w:val="left" w:pos="1701"/>
        </w:tabs>
        <w:ind w:left="1701" w:hanging="1701"/>
        <w:rPr>
          <w:rFonts w:ascii="Arial" w:hAnsi="Arial" w:cs="Arial"/>
          <w:sz w:val="20"/>
        </w:rPr>
      </w:pPr>
      <w:r w:rsidRPr="00071DA2">
        <w:rPr>
          <w:rFonts w:ascii="Arial" w:hAnsi="Arial" w:cs="Arial"/>
          <w:smallCaps/>
          <w:sz w:val="20"/>
        </w:rPr>
        <w:t>GEF</w:t>
      </w:r>
      <w:r w:rsidRPr="00071DA2">
        <w:rPr>
          <w:rFonts w:ascii="Arial" w:hAnsi="Arial" w:cs="Arial"/>
          <w:smallCaps/>
          <w:sz w:val="20"/>
        </w:rPr>
        <w:tab/>
      </w:r>
      <w:r w:rsidRPr="00071DA2">
        <w:rPr>
          <w:rFonts w:ascii="Arial" w:hAnsi="Arial" w:cs="Arial"/>
          <w:sz w:val="20"/>
        </w:rPr>
        <w:t>Global Environment Facility</w:t>
      </w:r>
    </w:p>
    <w:p w14:paraId="653683DF" w14:textId="77777777" w:rsidR="00222B7F" w:rsidRPr="00797DA1" w:rsidRDefault="00222B7F" w:rsidP="00222B7F">
      <w:pPr>
        <w:tabs>
          <w:tab w:val="left" w:pos="1701"/>
        </w:tabs>
        <w:ind w:left="1701" w:hanging="1701"/>
        <w:rPr>
          <w:rFonts w:ascii="Arial" w:hAnsi="Arial" w:cs="Arial"/>
          <w:sz w:val="20"/>
          <w:lang w:val="en-GB"/>
        </w:rPr>
      </w:pPr>
      <w:r w:rsidRPr="00797DA1">
        <w:rPr>
          <w:rFonts w:ascii="Arial" w:hAnsi="Arial" w:cs="Arial"/>
          <w:smallCaps/>
          <w:sz w:val="20"/>
          <w:lang w:val="en-GB"/>
        </w:rPr>
        <w:t>GHG</w:t>
      </w:r>
      <w:r w:rsidRPr="00797DA1">
        <w:rPr>
          <w:rFonts w:ascii="Arial" w:hAnsi="Arial" w:cs="Arial"/>
          <w:smallCaps/>
          <w:sz w:val="20"/>
          <w:lang w:val="en-GB"/>
        </w:rPr>
        <w:tab/>
      </w:r>
      <w:r w:rsidRPr="00797DA1">
        <w:rPr>
          <w:rFonts w:ascii="Arial" w:hAnsi="Arial" w:cs="Arial"/>
          <w:sz w:val="20"/>
          <w:lang w:val="en-GB"/>
        </w:rPr>
        <w:t>Greenhouse Gas</w:t>
      </w:r>
    </w:p>
    <w:p w14:paraId="776DE477" w14:textId="77777777" w:rsidR="00222B7F" w:rsidRDefault="00222B7F" w:rsidP="00222B7F">
      <w:pPr>
        <w:tabs>
          <w:tab w:val="left" w:pos="1701"/>
        </w:tabs>
        <w:ind w:left="1701" w:hanging="1701"/>
        <w:rPr>
          <w:rFonts w:ascii="Arial" w:hAnsi="Arial" w:cs="Arial"/>
          <w:sz w:val="20"/>
          <w:lang w:val="de-AT"/>
        </w:rPr>
      </w:pPr>
      <w:r w:rsidRPr="003D5310">
        <w:rPr>
          <w:rFonts w:ascii="Arial" w:hAnsi="Arial" w:cs="Arial"/>
          <w:sz w:val="20"/>
          <w:lang w:val="de-AT"/>
        </w:rPr>
        <w:t>GIZ</w:t>
      </w:r>
      <w:r w:rsidRPr="003D5310">
        <w:rPr>
          <w:rFonts w:ascii="Arial" w:hAnsi="Arial" w:cs="Arial"/>
          <w:sz w:val="20"/>
          <w:lang w:val="de-AT"/>
        </w:rPr>
        <w:tab/>
        <w:t>Deutsche Gesellschaft für Internationale Zusammenarbeit</w:t>
      </w:r>
    </w:p>
    <w:p w14:paraId="60508001" w14:textId="77777777" w:rsidR="00797DA1" w:rsidRDefault="00797DA1" w:rsidP="00797DA1">
      <w:pPr>
        <w:tabs>
          <w:tab w:val="left" w:pos="1701"/>
        </w:tabs>
        <w:ind w:left="1701" w:hanging="1701"/>
        <w:rPr>
          <w:rFonts w:ascii="Arial" w:hAnsi="Arial" w:cs="Arial"/>
          <w:sz w:val="20"/>
        </w:rPr>
      </w:pPr>
      <w:r>
        <w:rPr>
          <w:rFonts w:ascii="Arial" w:hAnsi="Arial" w:cs="Arial"/>
          <w:sz w:val="20"/>
        </w:rPr>
        <w:t>GWh</w:t>
      </w:r>
      <w:r>
        <w:rPr>
          <w:rFonts w:ascii="Arial" w:hAnsi="Arial" w:cs="Arial"/>
          <w:sz w:val="20"/>
        </w:rPr>
        <w:tab/>
        <w:t>Gigawatt Hours</w:t>
      </w:r>
    </w:p>
    <w:p w14:paraId="4DE29CFF" w14:textId="77777777" w:rsidR="00222B7F" w:rsidRPr="006F5CB8" w:rsidRDefault="00222B7F" w:rsidP="007D0DFD">
      <w:pPr>
        <w:tabs>
          <w:tab w:val="left" w:pos="1701"/>
          <w:tab w:val="left" w:pos="3440"/>
        </w:tabs>
        <w:ind w:left="1701" w:hanging="1701"/>
        <w:rPr>
          <w:rFonts w:ascii="Arial" w:hAnsi="Arial" w:cs="Arial"/>
          <w:sz w:val="20"/>
          <w:lang w:val="en-GB"/>
        </w:rPr>
      </w:pPr>
      <w:r w:rsidRPr="006F5CB8">
        <w:rPr>
          <w:rFonts w:ascii="Arial" w:hAnsi="Arial" w:cs="Arial"/>
          <w:sz w:val="20"/>
          <w:lang w:val="en-GB"/>
        </w:rPr>
        <w:t>I</w:t>
      </w:r>
      <w:r w:rsidRPr="006F5CB8">
        <w:rPr>
          <w:rFonts w:ascii="Arial" w:hAnsi="Arial" w:cs="Arial"/>
          <w:sz w:val="20"/>
          <w:lang w:val="en-GB"/>
        </w:rPr>
        <w:tab/>
        <w:t>Interview</w:t>
      </w:r>
      <w:r w:rsidR="007D0DFD" w:rsidRPr="006F5CB8">
        <w:rPr>
          <w:rFonts w:ascii="Arial" w:hAnsi="Arial" w:cs="Arial"/>
          <w:sz w:val="20"/>
          <w:lang w:val="en-GB"/>
        </w:rPr>
        <w:tab/>
      </w:r>
    </w:p>
    <w:p w14:paraId="241298BC" w14:textId="77777777" w:rsidR="00797DA1" w:rsidRDefault="00797DA1" w:rsidP="00797DA1">
      <w:pPr>
        <w:tabs>
          <w:tab w:val="left" w:pos="1701"/>
        </w:tabs>
        <w:ind w:left="1701" w:hanging="1701"/>
        <w:rPr>
          <w:rFonts w:ascii="Arial" w:hAnsi="Arial" w:cs="Arial"/>
          <w:sz w:val="20"/>
        </w:rPr>
      </w:pPr>
      <w:r w:rsidRPr="00D73080">
        <w:rPr>
          <w:rFonts w:ascii="Arial" w:hAnsi="Arial" w:cs="Arial"/>
          <w:sz w:val="20"/>
        </w:rPr>
        <w:t xml:space="preserve">ISS </w:t>
      </w:r>
      <w:r>
        <w:rPr>
          <w:rFonts w:ascii="Arial" w:hAnsi="Arial" w:cs="Arial"/>
          <w:sz w:val="20"/>
        </w:rPr>
        <w:tab/>
      </w:r>
      <w:r w:rsidRPr="00D73080">
        <w:rPr>
          <w:rFonts w:ascii="Arial" w:hAnsi="Arial" w:cs="Arial"/>
          <w:sz w:val="20"/>
        </w:rPr>
        <w:t>Institute</w:t>
      </w:r>
      <w:r>
        <w:rPr>
          <w:rFonts w:ascii="Arial" w:hAnsi="Arial" w:cs="Arial"/>
          <w:sz w:val="20"/>
        </w:rPr>
        <w:t xml:space="preserve"> for Standardization of Serbia </w:t>
      </w:r>
    </w:p>
    <w:p w14:paraId="6D8A7861" w14:textId="77777777" w:rsidR="00797DA1" w:rsidRDefault="00797DA1" w:rsidP="00797DA1">
      <w:pPr>
        <w:tabs>
          <w:tab w:val="left" w:pos="1701"/>
        </w:tabs>
        <w:ind w:left="1701" w:hanging="1701"/>
        <w:rPr>
          <w:rFonts w:ascii="Arial" w:hAnsi="Arial" w:cs="Arial"/>
          <w:sz w:val="20"/>
        </w:rPr>
      </w:pPr>
      <w:r>
        <w:rPr>
          <w:rFonts w:ascii="Arial" w:hAnsi="Arial" w:cs="Arial"/>
          <w:sz w:val="20"/>
        </w:rPr>
        <w:t xml:space="preserve">JICA </w:t>
      </w:r>
      <w:r>
        <w:rPr>
          <w:rFonts w:ascii="Arial" w:hAnsi="Arial" w:cs="Arial"/>
          <w:sz w:val="20"/>
        </w:rPr>
        <w:tab/>
      </w:r>
      <w:r w:rsidRPr="00D73080">
        <w:rPr>
          <w:rFonts w:ascii="Arial" w:hAnsi="Arial" w:cs="Arial"/>
          <w:sz w:val="20"/>
        </w:rPr>
        <w:t xml:space="preserve">Japan International Co-operation Agency </w:t>
      </w:r>
    </w:p>
    <w:p w14:paraId="1540AB01" w14:textId="77777777" w:rsidR="00222B7F" w:rsidRPr="006F5CB8" w:rsidRDefault="00222B7F" w:rsidP="00222B7F">
      <w:pPr>
        <w:tabs>
          <w:tab w:val="left" w:pos="1701"/>
        </w:tabs>
        <w:ind w:left="1701" w:hanging="1701"/>
        <w:rPr>
          <w:rFonts w:ascii="Arial" w:hAnsi="Arial" w:cs="Arial"/>
          <w:sz w:val="20"/>
          <w:lang w:val="de-AT"/>
        </w:rPr>
      </w:pPr>
      <w:r w:rsidRPr="006F5CB8">
        <w:rPr>
          <w:rFonts w:ascii="Arial" w:hAnsi="Arial" w:cs="Arial"/>
          <w:sz w:val="20"/>
          <w:lang w:val="de-AT"/>
        </w:rPr>
        <w:t>KfW</w:t>
      </w:r>
      <w:r w:rsidRPr="006F5CB8">
        <w:rPr>
          <w:rFonts w:ascii="Arial" w:hAnsi="Arial" w:cs="Arial"/>
          <w:sz w:val="20"/>
          <w:lang w:val="de-AT"/>
        </w:rPr>
        <w:tab/>
        <w:t>Kreditanstalt für Wiederaufbau</w:t>
      </w:r>
    </w:p>
    <w:p w14:paraId="6CECF444" w14:textId="77777777" w:rsidR="00222B7F" w:rsidRPr="00797DA1" w:rsidRDefault="00222B7F" w:rsidP="00222B7F">
      <w:pPr>
        <w:tabs>
          <w:tab w:val="left" w:pos="1701"/>
        </w:tabs>
        <w:ind w:left="1701" w:hanging="1701"/>
        <w:rPr>
          <w:rFonts w:ascii="Arial" w:hAnsi="Arial" w:cs="Arial"/>
          <w:sz w:val="20"/>
          <w:lang w:val="de-AT"/>
        </w:rPr>
      </w:pPr>
      <w:r w:rsidRPr="00797DA1">
        <w:rPr>
          <w:rFonts w:ascii="Arial" w:hAnsi="Arial" w:cs="Arial"/>
          <w:sz w:val="20"/>
          <w:lang w:val="de-AT"/>
        </w:rPr>
        <w:t>kW</w:t>
      </w:r>
      <w:r w:rsidRPr="00797DA1">
        <w:rPr>
          <w:rFonts w:ascii="Arial" w:hAnsi="Arial" w:cs="Arial"/>
          <w:sz w:val="20"/>
          <w:lang w:val="de-AT"/>
        </w:rPr>
        <w:tab/>
        <w:t>Kilowatt</w:t>
      </w:r>
    </w:p>
    <w:p w14:paraId="5963C9AA" w14:textId="77777777" w:rsidR="00222B7F" w:rsidRDefault="00222B7F" w:rsidP="00222B7F">
      <w:pPr>
        <w:pStyle w:val="10"/>
        <w:tabs>
          <w:tab w:val="left" w:pos="1701"/>
        </w:tabs>
        <w:ind w:left="1701" w:hanging="1701"/>
        <w:rPr>
          <w:rFonts w:ascii="Arial" w:hAnsi="Arial" w:cs="Arial"/>
          <w:lang w:val="en-GB"/>
        </w:rPr>
      </w:pPr>
      <w:r w:rsidRPr="00071DA2">
        <w:rPr>
          <w:rFonts w:ascii="Arial" w:hAnsi="Arial" w:cs="Arial"/>
          <w:lang w:val="en-GB"/>
        </w:rPr>
        <w:t xml:space="preserve">LR </w:t>
      </w:r>
      <w:r w:rsidRPr="00071DA2">
        <w:rPr>
          <w:rFonts w:ascii="Arial" w:hAnsi="Arial" w:cs="Arial"/>
          <w:lang w:val="en-GB"/>
        </w:rPr>
        <w:tab/>
        <w:t>Literature Review</w:t>
      </w:r>
    </w:p>
    <w:p w14:paraId="643C6D6D" w14:textId="77777777" w:rsidR="00222B7F" w:rsidRDefault="00222B7F" w:rsidP="00222B7F">
      <w:pPr>
        <w:pStyle w:val="10"/>
        <w:tabs>
          <w:tab w:val="left" w:pos="1701"/>
        </w:tabs>
        <w:ind w:left="1701" w:hanging="1701"/>
        <w:rPr>
          <w:rFonts w:ascii="Arial" w:hAnsi="Arial" w:cs="Arial"/>
          <w:lang w:val="en-GB"/>
        </w:rPr>
      </w:pPr>
      <w:r>
        <w:rPr>
          <w:rFonts w:ascii="Arial" w:hAnsi="Arial" w:cs="Arial"/>
          <w:lang w:val="en-GB"/>
        </w:rPr>
        <w:t>M&amp;E</w:t>
      </w:r>
      <w:r>
        <w:rPr>
          <w:rFonts w:ascii="Arial" w:hAnsi="Arial" w:cs="Arial"/>
          <w:lang w:val="en-GB"/>
        </w:rPr>
        <w:tab/>
        <w:t>Monitoring and Evaluation</w:t>
      </w:r>
    </w:p>
    <w:p w14:paraId="42D6928F" w14:textId="77777777" w:rsidR="00797DA1" w:rsidRDefault="00797DA1" w:rsidP="00797DA1">
      <w:pPr>
        <w:tabs>
          <w:tab w:val="left" w:pos="1701"/>
        </w:tabs>
        <w:ind w:left="1701" w:hanging="1701"/>
        <w:rPr>
          <w:rFonts w:ascii="Arial" w:hAnsi="Arial" w:cs="Arial"/>
          <w:sz w:val="20"/>
        </w:rPr>
      </w:pPr>
      <w:r w:rsidRPr="00797DA1">
        <w:rPr>
          <w:rFonts w:ascii="Arial" w:hAnsi="Arial" w:cs="Arial"/>
          <w:sz w:val="20"/>
        </w:rPr>
        <w:t xml:space="preserve">MEEMP </w:t>
      </w:r>
      <w:r>
        <w:rPr>
          <w:rFonts w:ascii="Arial" w:hAnsi="Arial" w:cs="Arial"/>
          <w:sz w:val="20"/>
        </w:rPr>
        <w:tab/>
      </w:r>
      <w:r w:rsidRPr="00797DA1">
        <w:rPr>
          <w:rFonts w:ascii="Arial" w:hAnsi="Arial" w:cs="Arial"/>
          <w:sz w:val="20"/>
        </w:rPr>
        <w:t xml:space="preserve">Municipal Energy Efficiency and Management Project  </w:t>
      </w:r>
    </w:p>
    <w:p w14:paraId="48ABFED0" w14:textId="304B10FA" w:rsidR="00797DA1" w:rsidRDefault="00797DA1" w:rsidP="00797DA1">
      <w:pPr>
        <w:tabs>
          <w:tab w:val="left" w:pos="1701"/>
        </w:tabs>
        <w:ind w:left="1701" w:hanging="1701"/>
        <w:rPr>
          <w:rFonts w:ascii="Arial" w:hAnsi="Arial" w:cs="Arial"/>
          <w:sz w:val="20"/>
        </w:rPr>
      </w:pPr>
      <w:r w:rsidRPr="00D73080">
        <w:rPr>
          <w:rFonts w:ascii="Arial" w:hAnsi="Arial" w:cs="Arial"/>
          <w:sz w:val="20"/>
        </w:rPr>
        <w:t>MEGLIP</w:t>
      </w:r>
      <w:r w:rsidRPr="00797DA1">
        <w:t xml:space="preserve"> </w:t>
      </w:r>
      <w:r>
        <w:tab/>
      </w:r>
      <w:r w:rsidRPr="00797DA1">
        <w:rPr>
          <w:rFonts w:ascii="Arial" w:hAnsi="Arial" w:cs="Arial"/>
          <w:sz w:val="20"/>
        </w:rPr>
        <w:t>Municipal Environmental Grant-Loan Investment Programme</w:t>
      </w:r>
    </w:p>
    <w:p w14:paraId="7D3ED34C" w14:textId="77777777" w:rsidR="007D0DFD" w:rsidRDefault="007D0DFD" w:rsidP="00222B7F">
      <w:pPr>
        <w:pStyle w:val="10"/>
        <w:tabs>
          <w:tab w:val="left" w:pos="1701"/>
        </w:tabs>
        <w:ind w:left="1701" w:hanging="1701"/>
        <w:rPr>
          <w:rFonts w:ascii="Arial" w:hAnsi="Arial" w:cs="Arial"/>
          <w:lang w:val="en-GB"/>
        </w:rPr>
      </w:pPr>
      <w:r>
        <w:rPr>
          <w:rFonts w:ascii="Arial" w:hAnsi="Arial" w:cs="Arial"/>
          <w:lang w:val="en-GB"/>
        </w:rPr>
        <w:t>MoME</w:t>
      </w:r>
      <w:r>
        <w:rPr>
          <w:rFonts w:ascii="Arial" w:hAnsi="Arial" w:cs="Arial"/>
          <w:lang w:val="en-GB"/>
        </w:rPr>
        <w:tab/>
        <w:t>Ministry of Mining and Energy</w:t>
      </w:r>
    </w:p>
    <w:p w14:paraId="6E3D0F9B" w14:textId="77777777" w:rsidR="00222B7F" w:rsidRDefault="00222B7F" w:rsidP="00222B7F">
      <w:pPr>
        <w:tabs>
          <w:tab w:val="left" w:pos="1701"/>
        </w:tabs>
        <w:ind w:left="1701" w:hanging="1701"/>
        <w:rPr>
          <w:rFonts w:ascii="Arial" w:hAnsi="Arial" w:cs="Arial"/>
          <w:sz w:val="20"/>
        </w:rPr>
      </w:pPr>
      <w:r w:rsidRPr="00071DA2">
        <w:rPr>
          <w:rFonts w:ascii="Arial" w:hAnsi="Arial" w:cs="Arial"/>
          <w:sz w:val="20"/>
        </w:rPr>
        <w:t>MTR</w:t>
      </w:r>
      <w:r w:rsidRPr="00071DA2">
        <w:rPr>
          <w:rFonts w:ascii="Arial" w:hAnsi="Arial" w:cs="Arial"/>
          <w:sz w:val="20"/>
        </w:rPr>
        <w:tab/>
        <w:t>Mid-Term Review</w:t>
      </w:r>
    </w:p>
    <w:p w14:paraId="78576E98" w14:textId="77777777" w:rsidR="00797DA1" w:rsidRDefault="00797DA1" w:rsidP="00797DA1">
      <w:pPr>
        <w:tabs>
          <w:tab w:val="left" w:pos="1701"/>
        </w:tabs>
        <w:ind w:left="1701" w:hanging="1701"/>
        <w:rPr>
          <w:rFonts w:ascii="Arial" w:hAnsi="Arial" w:cs="Arial"/>
          <w:sz w:val="20"/>
        </w:rPr>
      </w:pPr>
      <w:r w:rsidRPr="00797DA1">
        <w:rPr>
          <w:rFonts w:ascii="Arial" w:hAnsi="Arial" w:cs="Arial"/>
          <w:sz w:val="20"/>
        </w:rPr>
        <w:t xml:space="preserve">MVP </w:t>
      </w:r>
      <w:r>
        <w:rPr>
          <w:rFonts w:ascii="Arial" w:hAnsi="Arial" w:cs="Arial"/>
          <w:sz w:val="20"/>
        </w:rPr>
        <w:tab/>
        <w:t>M</w:t>
      </w:r>
      <w:r w:rsidRPr="00797DA1">
        <w:rPr>
          <w:rFonts w:ascii="Arial" w:hAnsi="Arial" w:cs="Arial"/>
          <w:sz w:val="20"/>
        </w:rPr>
        <w:t>o</w:t>
      </w:r>
      <w:r>
        <w:rPr>
          <w:rFonts w:ascii="Arial" w:hAnsi="Arial" w:cs="Arial"/>
          <w:sz w:val="20"/>
        </w:rPr>
        <w:t xml:space="preserve">nitoring and verification plan </w:t>
      </w:r>
    </w:p>
    <w:p w14:paraId="378C9709" w14:textId="77777777" w:rsidR="00222B7F" w:rsidRDefault="00222B7F" w:rsidP="00222B7F">
      <w:pPr>
        <w:tabs>
          <w:tab w:val="left" w:pos="1701"/>
        </w:tabs>
        <w:ind w:left="1701" w:hanging="1701"/>
        <w:rPr>
          <w:rFonts w:ascii="Arial" w:hAnsi="Arial" w:cs="Arial"/>
          <w:sz w:val="20"/>
        </w:rPr>
      </w:pPr>
      <w:r>
        <w:rPr>
          <w:rFonts w:ascii="Arial" w:hAnsi="Arial" w:cs="Arial"/>
          <w:sz w:val="20"/>
        </w:rPr>
        <w:t>MW</w:t>
      </w:r>
      <w:r>
        <w:rPr>
          <w:rFonts w:ascii="Arial" w:hAnsi="Arial" w:cs="Arial"/>
          <w:sz w:val="20"/>
        </w:rPr>
        <w:tab/>
        <w:t>Megawatt</w:t>
      </w:r>
    </w:p>
    <w:p w14:paraId="278AF323" w14:textId="77777777" w:rsidR="007D0DFD" w:rsidRDefault="007D0DFD" w:rsidP="00222B7F">
      <w:pPr>
        <w:tabs>
          <w:tab w:val="left" w:pos="1701"/>
        </w:tabs>
        <w:ind w:left="1701" w:hanging="1701"/>
        <w:rPr>
          <w:rFonts w:ascii="Arial" w:hAnsi="Arial" w:cs="Arial"/>
          <w:sz w:val="20"/>
        </w:rPr>
      </w:pPr>
      <w:r>
        <w:rPr>
          <w:rFonts w:ascii="Arial" w:hAnsi="Arial" w:cs="Arial"/>
          <w:sz w:val="20"/>
        </w:rPr>
        <w:t>MWh</w:t>
      </w:r>
      <w:r>
        <w:rPr>
          <w:rFonts w:ascii="Arial" w:hAnsi="Arial" w:cs="Arial"/>
          <w:sz w:val="20"/>
        </w:rPr>
        <w:tab/>
        <w:t>Megawatt hour</w:t>
      </w:r>
    </w:p>
    <w:p w14:paraId="189E4867" w14:textId="77777777" w:rsidR="007D0DFD" w:rsidRDefault="007D0DFD" w:rsidP="00222B7F">
      <w:pPr>
        <w:tabs>
          <w:tab w:val="left" w:pos="1701"/>
        </w:tabs>
        <w:ind w:left="1701" w:hanging="1701"/>
        <w:rPr>
          <w:rFonts w:ascii="Arial" w:hAnsi="Arial" w:cs="Arial"/>
          <w:sz w:val="20"/>
        </w:rPr>
      </w:pPr>
      <w:r w:rsidRPr="007D0DFD">
        <w:rPr>
          <w:rFonts w:ascii="Arial" w:hAnsi="Arial" w:cs="Arial"/>
          <w:sz w:val="20"/>
        </w:rPr>
        <w:t xml:space="preserve">NIM </w:t>
      </w:r>
      <w:r>
        <w:rPr>
          <w:rFonts w:ascii="Arial" w:hAnsi="Arial" w:cs="Arial"/>
          <w:sz w:val="20"/>
        </w:rPr>
        <w:tab/>
      </w:r>
      <w:r w:rsidRPr="007D0DFD">
        <w:rPr>
          <w:rFonts w:ascii="Arial" w:hAnsi="Arial" w:cs="Arial"/>
          <w:sz w:val="20"/>
        </w:rPr>
        <w:t>Na</w:t>
      </w:r>
      <w:r>
        <w:rPr>
          <w:rFonts w:ascii="Arial" w:hAnsi="Arial" w:cs="Arial"/>
          <w:sz w:val="20"/>
        </w:rPr>
        <w:t xml:space="preserve">tional Implementation Modality </w:t>
      </w:r>
    </w:p>
    <w:p w14:paraId="0B4C6439" w14:textId="77777777" w:rsidR="007D0DFD" w:rsidRDefault="00222B7F" w:rsidP="00222B7F">
      <w:pPr>
        <w:tabs>
          <w:tab w:val="left" w:pos="1701"/>
        </w:tabs>
        <w:ind w:left="1701" w:hanging="1701"/>
        <w:rPr>
          <w:rFonts w:ascii="Arial" w:hAnsi="Arial" w:cs="Arial"/>
          <w:sz w:val="20"/>
        </w:rPr>
      </w:pPr>
      <w:r>
        <w:rPr>
          <w:rFonts w:ascii="Arial" w:hAnsi="Arial" w:cs="Arial"/>
          <w:sz w:val="20"/>
        </w:rPr>
        <w:t>NGO</w:t>
      </w:r>
      <w:r>
        <w:rPr>
          <w:rFonts w:ascii="Arial" w:hAnsi="Arial" w:cs="Arial"/>
          <w:sz w:val="20"/>
        </w:rPr>
        <w:tab/>
        <w:t>Non-governmental organization</w:t>
      </w:r>
    </w:p>
    <w:p w14:paraId="0CAD9928" w14:textId="77777777" w:rsidR="00222B7F" w:rsidRDefault="007D0DFD" w:rsidP="00222B7F">
      <w:pPr>
        <w:tabs>
          <w:tab w:val="left" w:pos="1701"/>
        </w:tabs>
        <w:ind w:left="1701" w:hanging="1701"/>
        <w:rPr>
          <w:rFonts w:ascii="Arial" w:hAnsi="Arial" w:cs="Arial"/>
          <w:sz w:val="20"/>
        </w:rPr>
      </w:pPr>
      <w:r>
        <w:rPr>
          <w:rFonts w:ascii="Arial" w:hAnsi="Arial" w:cs="Arial"/>
          <w:sz w:val="20"/>
        </w:rPr>
        <w:t xml:space="preserve">NPD </w:t>
      </w:r>
      <w:r>
        <w:rPr>
          <w:rFonts w:ascii="Arial" w:hAnsi="Arial" w:cs="Arial"/>
          <w:sz w:val="20"/>
        </w:rPr>
        <w:tab/>
      </w:r>
      <w:r w:rsidRPr="007D0DFD">
        <w:rPr>
          <w:rFonts w:ascii="Arial" w:hAnsi="Arial" w:cs="Arial"/>
          <w:sz w:val="20"/>
        </w:rPr>
        <w:t>National Project Directo</w:t>
      </w:r>
      <w:r>
        <w:rPr>
          <w:rFonts w:ascii="Arial" w:hAnsi="Arial" w:cs="Arial"/>
          <w:sz w:val="20"/>
        </w:rPr>
        <w:t>r</w:t>
      </w:r>
    </w:p>
    <w:p w14:paraId="1A0EE8CF" w14:textId="77777777" w:rsidR="00797DA1" w:rsidRDefault="00797DA1" w:rsidP="00797DA1">
      <w:pPr>
        <w:tabs>
          <w:tab w:val="left" w:pos="1701"/>
        </w:tabs>
        <w:ind w:left="1701" w:hanging="1701"/>
        <w:rPr>
          <w:rFonts w:ascii="Arial" w:hAnsi="Arial" w:cs="Arial"/>
          <w:sz w:val="20"/>
        </w:rPr>
      </w:pPr>
      <w:r w:rsidRPr="00797DA1">
        <w:rPr>
          <w:rFonts w:ascii="Arial" w:hAnsi="Arial" w:cs="Arial"/>
          <w:sz w:val="20"/>
        </w:rPr>
        <w:t xml:space="preserve">NZEB </w:t>
      </w:r>
      <w:r>
        <w:rPr>
          <w:rFonts w:ascii="Arial" w:hAnsi="Arial" w:cs="Arial"/>
          <w:sz w:val="20"/>
        </w:rPr>
        <w:tab/>
        <w:t xml:space="preserve">Near Zero Energy Buildings </w:t>
      </w:r>
    </w:p>
    <w:p w14:paraId="7AAE7E9B" w14:textId="77777777" w:rsidR="00222B7F" w:rsidRDefault="00222B7F" w:rsidP="00222B7F">
      <w:pPr>
        <w:tabs>
          <w:tab w:val="left" w:pos="1701"/>
        </w:tabs>
        <w:ind w:left="1701" w:hanging="1701"/>
        <w:rPr>
          <w:rFonts w:ascii="Arial" w:hAnsi="Arial" w:cs="Arial"/>
          <w:sz w:val="20"/>
        </w:rPr>
      </w:pPr>
      <w:r>
        <w:rPr>
          <w:rFonts w:ascii="Arial" w:hAnsi="Arial" w:cs="Arial"/>
          <w:sz w:val="20"/>
        </w:rPr>
        <w:t>PIF</w:t>
      </w:r>
      <w:r>
        <w:rPr>
          <w:rFonts w:ascii="Arial" w:hAnsi="Arial" w:cs="Arial"/>
          <w:sz w:val="20"/>
        </w:rPr>
        <w:tab/>
        <w:t>Project Identification Form</w:t>
      </w:r>
    </w:p>
    <w:p w14:paraId="133BF187" w14:textId="77777777" w:rsidR="00222B7F" w:rsidRPr="00071DA2" w:rsidRDefault="00222B7F" w:rsidP="00222B7F">
      <w:pPr>
        <w:tabs>
          <w:tab w:val="left" w:pos="1701"/>
        </w:tabs>
        <w:ind w:left="1701" w:hanging="1701"/>
        <w:rPr>
          <w:rFonts w:ascii="Arial" w:hAnsi="Arial" w:cs="Arial"/>
          <w:sz w:val="20"/>
        </w:rPr>
      </w:pPr>
      <w:r w:rsidRPr="00071DA2">
        <w:rPr>
          <w:rFonts w:ascii="Arial" w:hAnsi="Arial" w:cs="Arial"/>
          <w:sz w:val="20"/>
        </w:rPr>
        <w:t>PIR</w:t>
      </w:r>
      <w:r w:rsidRPr="00071DA2">
        <w:rPr>
          <w:rFonts w:ascii="Arial" w:hAnsi="Arial" w:cs="Arial"/>
          <w:sz w:val="20"/>
        </w:rPr>
        <w:tab/>
        <w:t>Project Implementation Review</w:t>
      </w:r>
    </w:p>
    <w:p w14:paraId="7DAD8D33" w14:textId="77777777" w:rsidR="00222B7F" w:rsidRPr="00071DA2" w:rsidRDefault="00222B7F" w:rsidP="00222B7F">
      <w:pPr>
        <w:tabs>
          <w:tab w:val="left" w:pos="1701"/>
        </w:tabs>
        <w:ind w:left="1701" w:hanging="1701"/>
        <w:rPr>
          <w:rFonts w:ascii="Arial" w:hAnsi="Arial" w:cs="Arial"/>
          <w:sz w:val="20"/>
        </w:rPr>
      </w:pPr>
      <w:r w:rsidRPr="00071DA2">
        <w:rPr>
          <w:rFonts w:ascii="Arial" w:hAnsi="Arial" w:cs="Arial"/>
          <w:sz w:val="20"/>
        </w:rPr>
        <w:t>PIMS</w:t>
      </w:r>
      <w:r w:rsidRPr="00071DA2">
        <w:rPr>
          <w:rFonts w:ascii="Arial" w:hAnsi="Arial" w:cs="Arial"/>
          <w:sz w:val="20"/>
        </w:rPr>
        <w:tab/>
        <w:t>Project Information Management System</w:t>
      </w:r>
    </w:p>
    <w:p w14:paraId="060ED079" w14:textId="77777777" w:rsidR="00222B7F" w:rsidRDefault="00222B7F" w:rsidP="00222B7F">
      <w:pPr>
        <w:tabs>
          <w:tab w:val="left" w:pos="1701"/>
        </w:tabs>
        <w:ind w:left="1701" w:hanging="1701"/>
        <w:rPr>
          <w:rFonts w:ascii="Arial" w:hAnsi="Arial" w:cs="Arial"/>
          <w:sz w:val="20"/>
        </w:rPr>
      </w:pPr>
      <w:r w:rsidRPr="00071DA2">
        <w:rPr>
          <w:rFonts w:ascii="Arial" w:hAnsi="Arial" w:cs="Arial"/>
          <w:sz w:val="20"/>
        </w:rPr>
        <w:t>PM</w:t>
      </w:r>
      <w:r>
        <w:rPr>
          <w:rFonts w:ascii="Arial" w:hAnsi="Arial" w:cs="Arial"/>
          <w:sz w:val="20"/>
        </w:rPr>
        <w:t>U</w:t>
      </w:r>
      <w:r>
        <w:rPr>
          <w:rFonts w:ascii="Arial" w:hAnsi="Arial" w:cs="Arial"/>
          <w:sz w:val="20"/>
        </w:rPr>
        <w:tab/>
        <w:t>Project Management Unit</w:t>
      </w:r>
    </w:p>
    <w:p w14:paraId="016057A6" w14:textId="168B9388" w:rsidR="00222B7F" w:rsidRPr="00071DA2" w:rsidRDefault="00222B7F" w:rsidP="00222B7F">
      <w:pPr>
        <w:tabs>
          <w:tab w:val="left" w:pos="1701"/>
        </w:tabs>
        <w:ind w:left="1701" w:hanging="1701"/>
        <w:rPr>
          <w:rFonts w:ascii="Arial" w:hAnsi="Arial" w:cs="Arial"/>
          <w:sz w:val="20"/>
        </w:rPr>
      </w:pPr>
      <w:r w:rsidRPr="00071DA2">
        <w:rPr>
          <w:rFonts w:ascii="Arial" w:hAnsi="Arial" w:cs="Arial"/>
          <w:sz w:val="20"/>
        </w:rPr>
        <w:t>Prodoc</w:t>
      </w:r>
      <w:r w:rsidRPr="00071DA2">
        <w:rPr>
          <w:rFonts w:ascii="Arial" w:hAnsi="Arial" w:cs="Arial"/>
          <w:sz w:val="20"/>
        </w:rPr>
        <w:tab/>
        <w:t>UNDP Project Document for “</w:t>
      </w:r>
      <w:r w:rsidR="00D73080" w:rsidRPr="00D73080">
        <w:rPr>
          <w:rFonts w:ascii="Arial" w:hAnsi="Arial" w:cs="Arial"/>
          <w:sz w:val="20"/>
        </w:rPr>
        <w:t>Removing Barriers to Promote and Support Energy Management Systems in Municipalities throughout Serbia</w:t>
      </w:r>
      <w:r w:rsidRPr="00071DA2">
        <w:rPr>
          <w:rFonts w:ascii="Arial" w:hAnsi="Arial" w:cs="Arial"/>
          <w:sz w:val="20"/>
        </w:rPr>
        <w:t>”</w:t>
      </w:r>
    </w:p>
    <w:p w14:paraId="680F3CCA" w14:textId="1E2DF5B9" w:rsidR="00222B7F" w:rsidRPr="00071DA2" w:rsidRDefault="00222B7F" w:rsidP="00222B7F">
      <w:pPr>
        <w:pStyle w:val="BodyText"/>
        <w:tabs>
          <w:tab w:val="left" w:pos="1701"/>
        </w:tabs>
        <w:ind w:left="1701" w:hanging="1701"/>
        <w:rPr>
          <w:rFonts w:ascii="Arial" w:hAnsi="Arial" w:cs="Arial"/>
          <w:sz w:val="20"/>
          <w:lang w:val="en-GB"/>
        </w:rPr>
      </w:pPr>
      <w:r w:rsidRPr="00071DA2">
        <w:rPr>
          <w:rFonts w:ascii="Arial" w:hAnsi="Arial" w:cs="Arial"/>
          <w:bCs/>
          <w:sz w:val="20"/>
        </w:rPr>
        <w:t>Project</w:t>
      </w:r>
      <w:r w:rsidRPr="00071DA2">
        <w:rPr>
          <w:rFonts w:ascii="Arial" w:hAnsi="Arial" w:cs="Arial"/>
          <w:bCs/>
          <w:sz w:val="20"/>
        </w:rPr>
        <w:tab/>
        <w:t>The project under review: “</w:t>
      </w:r>
      <w:r w:rsidR="00D73080" w:rsidRPr="00D73080">
        <w:rPr>
          <w:rFonts w:ascii="Arial" w:hAnsi="Arial" w:cs="Arial"/>
          <w:bCs/>
          <w:sz w:val="20"/>
        </w:rPr>
        <w:t>Removing Barriers to Promote and Support Energy Management Systems in Municipalities throughout Serbia</w:t>
      </w:r>
      <w:r w:rsidRPr="00071DA2">
        <w:rPr>
          <w:rFonts w:ascii="Arial" w:eastAsia="Calibri" w:hAnsi="Arial" w:cs="Arial"/>
          <w:bCs/>
          <w:sz w:val="20"/>
        </w:rPr>
        <w:t>”</w:t>
      </w:r>
    </w:p>
    <w:p w14:paraId="2B9C0826" w14:textId="77777777" w:rsidR="00222B7F" w:rsidRDefault="00222B7F" w:rsidP="00222B7F">
      <w:pPr>
        <w:tabs>
          <w:tab w:val="left" w:pos="1701"/>
        </w:tabs>
        <w:ind w:left="1701" w:hanging="1701"/>
        <w:rPr>
          <w:rFonts w:ascii="Arial" w:hAnsi="Arial" w:cs="Arial"/>
          <w:sz w:val="20"/>
        </w:rPr>
      </w:pPr>
      <w:r>
        <w:rPr>
          <w:rFonts w:ascii="Arial" w:hAnsi="Arial" w:cs="Arial"/>
          <w:sz w:val="20"/>
        </w:rPr>
        <w:t>PPG</w:t>
      </w:r>
      <w:r>
        <w:rPr>
          <w:rFonts w:ascii="Arial" w:hAnsi="Arial" w:cs="Arial"/>
          <w:sz w:val="20"/>
        </w:rPr>
        <w:tab/>
        <w:t>Project Preparation Grant</w:t>
      </w:r>
    </w:p>
    <w:p w14:paraId="7FAC85F5" w14:textId="189C0EBA" w:rsidR="00D73080" w:rsidRPr="00071DA2" w:rsidRDefault="00D73080" w:rsidP="00222B7F">
      <w:pPr>
        <w:tabs>
          <w:tab w:val="left" w:pos="1701"/>
        </w:tabs>
        <w:ind w:left="1701" w:hanging="1701"/>
        <w:rPr>
          <w:rFonts w:ascii="Arial" w:hAnsi="Arial" w:cs="Arial"/>
          <w:sz w:val="20"/>
        </w:rPr>
      </w:pPr>
      <w:r>
        <w:rPr>
          <w:rFonts w:ascii="Arial" w:hAnsi="Arial" w:cs="Arial"/>
          <w:sz w:val="20"/>
        </w:rPr>
        <w:t>PUC</w:t>
      </w:r>
      <w:r>
        <w:rPr>
          <w:rFonts w:ascii="Arial" w:hAnsi="Arial" w:cs="Arial"/>
          <w:sz w:val="20"/>
        </w:rPr>
        <w:tab/>
        <w:t>Public Utility Company</w:t>
      </w:r>
    </w:p>
    <w:p w14:paraId="1BF154ED" w14:textId="77777777" w:rsidR="00222B7F" w:rsidRDefault="00222B7F" w:rsidP="00222B7F">
      <w:pPr>
        <w:tabs>
          <w:tab w:val="left" w:pos="1701"/>
        </w:tabs>
        <w:ind w:left="1701" w:hanging="1701"/>
        <w:rPr>
          <w:rFonts w:ascii="Arial" w:hAnsi="Arial" w:cs="Arial"/>
          <w:sz w:val="20"/>
        </w:rPr>
      </w:pPr>
      <w:r w:rsidRPr="00071DA2">
        <w:rPr>
          <w:rFonts w:ascii="Arial" w:hAnsi="Arial" w:cs="Arial"/>
          <w:sz w:val="20"/>
        </w:rPr>
        <w:t>RTA</w:t>
      </w:r>
      <w:r w:rsidRPr="00071DA2">
        <w:rPr>
          <w:rFonts w:ascii="Arial" w:hAnsi="Arial" w:cs="Arial"/>
          <w:sz w:val="20"/>
        </w:rPr>
        <w:tab/>
        <w:t>Regional Technical Advisor</w:t>
      </w:r>
    </w:p>
    <w:p w14:paraId="3E699EE3" w14:textId="75013D8F" w:rsidR="00D73080" w:rsidRDefault="00D73080" w:rsidP="00222B7F">
      <w:pPr>
        <w:tabs>
          <w:tab w:val="left" w:pos="1701"/>
        </w:tabs>
        <w:ind w:left="1701" w:hanging="1701"/>
        <w:rPr>
          <w:rFonts w:ascii="Arial" w:hAnsi="Arial" w:cs="Arial"/>
          <w:sz w:val="20"/>
        </w:rPr>
      </w:pPr>
      <w:r>
        <w:rPr>
          <w:rFonts w:ascii="Arial" w:hAnsi="Arial" w:cs="Arial"/>
          <w:sz w:val="20"/>
        </w:rPr>
        <w:t>SCTM</w:t>
      </w:r>
      <w:r>
        <w:rPr>
          <w:rFonts w:ascii="Arial" w:hAnsi="Arial" w:cs="Arial"/>
          <w:sz w:val="20"/>
        </w:rPr>
        <w:tab/>
        <w:t>Standard Conference of Towns and Municipalities</w:t>
      </w:r>
    </w:p>
    <w:p w14:paraId="2C78AF35" w14:textId="77777777" w:rsidR="00797DA1" w:rsidRDefault="00797DA1" w:rsidP="00797DA1">
      <w:pPr>
        <w:tabs>
          <w:tab w:val="left" w:pos="1701"/>
        </w:tabs>
        <w:ind w:left="1701" w:hanging="1701"/>
        <w:rPr>
          <w:rFonts w:ascii="Arial" w:hAnsi="Arial" w:cs="Arial"/>
          <w:sz w:val="20"/>
        </w:rPr>
      </w:pPr>
      <w:r w:rsidRPr="00D73080">
        <w:rPr>
          <w:rFonts w:ascii="Arial" w:hAnsi="Arial" w:cs="Arial"/>
          <w:sz w:val="20"/>
        </w:rPr>
        <w:t xml:space="preserve">SECO </w:t>
      </w:r>
      <w:r>
        <w:rPr>
          <w:rFonts w:ascii="Arial" w:hAnsi="Arial" w:cs="Arial"/>
          <w:sz w:val="20"/>
        </w:rPr>
        <w:tab/>
      </w:r>
      <w:r w:rsidRPr="00D73080">
        <w:rPr>
          <w:rFonts w:ascii="Arial" w:hAnsi="Arial" w:cs="Arial"/>
          <w:sz w:val="20"/>
        </w:rPr>
        <w:t xml:space="preserve">Swiss State Secretariat for Economic Affairs </w:t>
      </w:r>
    </w:p>
    <w:p w14:paraId="1453C7A4" w14:textId="77777777" w:rsidR="00222B7F" w:rsidRDefault="00222B7F" w:rsidP="00222B7F">
      <w:pPr>
        <w:tabs>
          <w:tab w:val="left" w:pos="1701"/>
        </w:tabs>
        <w:ind w:left="1701" w:hanging="1701"/>
        <w:rPr>
          <w:rFonts w:ascii="Arial" w:hAnsi="Arial" w:cs="Arial"/>
          <w:sz w:val="20"/>
        </w:rPr>
      </w:pPr>
      <w:r w:rsidRPr="00071DA2">
        <w:rPr>
          <w:rFonts w:ascii="Arial" w:hAnsi="Arial" w:cs="Arial"/>
          <w:sz w:val="20"/>
        </w:rPr>
        <w:t>SMART</w:t>
      </w:r>
      <w:r w:rsidRPr="00071DA2">
        <w:rPr>
          <w:rFonts w:ascii="Arial" w:hAnsi="Arial" w:cs="Arial"/>
          <w:sz w:val="20"/>
        </w:rPr>
        <w:tab/>
        <w:t>Specific, Measurable, Achievable, Relevant, Time-bound</w:t>
      </w:r>
    </w:p>
    <w:p w14:paraId="6D1E9340" w14:textId="77777777" w:rsidR="00222B7F" w:rsidRDefault="00222B7F" w:rsidP="00222B7F">
      <w:pPr>
        <w:tabs>
          <w:tab w:val="left" w:pos="1701"/>
        </w:tabs>
        <w:ind w:left="1701" w:hanging="1701"/>
        <w:rPr>
          <w:rFonts w:ascii="Arial" w:hAnsi="Arial" w:cs="Arial"/>
          <w:sz w:val="20"/>
        </w:rPr>
      </w:pPr>
      <w:r>
        <w:rPr>
          <w:rFonts w:ascii="Arial" w:hAnsi="Arial" w:cs="Arial"/>
          <w:sz w:val="20"/>
        </w:rPr>
        <w:t>tCO2eq</w:t>
      </w:r>
      <w:r>
        <w:rPr>
          <w:rFonts w:ascii="Arial" w:hAnsi="Arial" w:cs="Arial"/>
          <w:sz w:val="20"/>
        </w:rPr>
        <w:tab/>
        <w:t>Tons of CO2 equivalent</w:t>
      </w:r>
    </w:p>
    <w:p w14:paraId="4903F2B0" w14:textId="77777777" w:rsidR="00222B7F" w:rsidRPr="00071DA2" w:rsidRDefault="00222B7F" w:rsidP="00222B7F">
      <w:pPr>
        <w:tabs>
          <w:tab w:val="left" w:pos="1701"/>
        </w:tabs>
        <w:ind w:left="1701" w:hanging="1701"/>
        <w:rPr>
          <w:rFonts w:ascii="Arial" w:hAnsi="Arial" w:cs="Arial"/>
          <w:sz w:val="20"/>
        </w:rPr>
      </w:pPr>
      <w:r>
        <w:rPr>
          <w:rFonts w:ascii="Arial" w:hAnsi="Arial" w:cs="Arial"/>
          <w:sz w:val="20"/>
        </w:rPr>
        <w:t>TE</w:t>
      </w:r>
      <w:r>
        <w:rPr>
          <w:rFonts w:ascii="Arial" w:hAnsi="Arial" w:cs="Arial"/>
          <w:sz w:val="20"/>
        </w:rPr>
        <w:tab/>
        <w:t>Terminal Evaluation</w:t>
      </w:r>
    </w:p>
    <w:p w14:paraId="2370E711" w14:textId="77777777" w:rsidR="00797DA1" w:rsidRDefault="00797DA1" w:rsidP="00797DA1">
      <w:pPr>
        <w:tabs>
          <w:tab w:val="left" w:pos="1701"/>
        </w:tabs>
        <w:ind w:left="1701" w:hanging="1701"/>
        <w:rPr>
          <w:rFonts w:ascii="Arial" w:hAnsi="Arial" w:cs="Arial"/>
          <w:sz w:val="20"/>
        </w:rPr>
      </w:pPr>
      <w:r>
        <w:rPr>
          <w:rFonts w:ascii="Arial" w:hAnsi="Arial" w:cs="Arial"/>
          <w:sz w:val="20"/>
        </w:rPr>
        <w:t>TJ</w:t>
      </w:r>
      <w:r>
        <w:rPr>
          <w:rFonts w:ascii="Arial" w:hAnsi="Arial" w:cs="Arial"/>
          <w:sz w:val="20"/>
        </w:rPr>
        <w:tab/>
        <w:t>Terra Joule</w:t>
      </w:r>
    </w:p>
    <w:p w14:paraId="37822E44" w14:textId="77777777" w:rsidR="00222B7F" w:rsidRDefault="00222B7F" w:rsidP="00222B7F">
      <w:pPr>
        <w:tabs>
          <w:tab w:val="left" w:pos="1701"/>
        </w:tabs>
        <w:ind w:left="1701" w:hanging="1701"/>
        <w:rPr>
          <w:rFonts w:ascii="Arial" w:hAnsi="Arial" w:cs="Arial"/>
          <w:sz w:val="20"/>
        </w:rPr>
      </w:pPr>
      <w:r w:rsidRPr="00071DA2">
        <w:rPr>
          <w:rFonts w:ascii="Arial" w:hAnsi="Arial" w:cs="Arial"/>
          <w:sz w:val="20"/>
        </w:rPr>
        <w:t>ToR</w:t>
      </w:r>
      <w:r w:rsidRPr="00071DA2">
        <w:rPr>
          <w:rFonts w:ascii="Arial" w:hAnsi="Arial" w:cs="Arial"/>
          <w:sz w:val="20"/>
        </w:rPr>
        <w:tab/>
        <w:t>Terms of Reference</w:t>
      </w:r>
    </w:p>
    <w:p w14:paraId="1835C8DD" w14:textId="77777777" w:rsidR="00222B7F" w:rsidRDefault="00222B7F" w:rsidP="00222B7F">
      <w:pPr>
        <w:tabs>
          <w:tab w:val="left" w:pos="1701"/>
        </w:tabs>
        <w:ind w:left="1701" w:hanging="1701"/>
        <w:rPr>
          <w:rFonts w:ascii="Arial" w:hAnsi="Arial" w:cs="Arial"/>
          <w:sz w:val="20"/>
        </w:rPr>
      </w:pPr>
      <w:r w:rsidRPr="00071DA2">
        <w:rPr>
          <w:rFonts w:ascii="Arial" w:hAnsi="Arial" w:cs="Arial"/>
          <w:sz w:val="20"/>
        </w:rPr>
        <w:lastRenderedPageBreak/>
        <w:t>UNDP</w:t>
      </w:r>
      <w:r w:rsidRPr="00071DA2">
        <w:rPr>
          <w:rFonts w:ascii="Arial" w:hAnsi="Arial" w:cs="Arial"/>
          <w:sz w:val="20"/>
        </w:rPr>
        <w:tab/>
        <w:t>United Nations Development Programme</w:t>
      </w:r>
    </w:p>
    <w:p w14:paraId="626777D0" w14:textId="77777777" w:rsidR="00222B7F" w:rsidRPr="00CA3B18" w:rsidRDefault="00222B7F" w:rsidP="00222B7F">
      <w:pPr>
        <w:tabs>
          <w:tab w:val="left" w:pos="1701"/>
        </w:tabs>
        <w:ind w:left="1701" w:hanging="1701"/>
        <w:rPr>
          <w:rFonts w:ascii="Arial" w:hAnsi="Arial" w:cs="Arial"/>
          <w:sz w:val="20"/>
        </w:rPr>
      </w:pPr>
      <w:r>
        <w:rPr>
          <w:rFonts w:ascii="Arial" w:hAnsi="Arial" w:cs="Arial"/>
          <w:sz w:val="20"/>
        </w:rPr>
        <w:t>US$</w:t>
      </w:r>
      <w:r>
        <w:rPr>
          <w:rFonts w:ascii="Arial" w:hAnsi="Arial" w:cs="Arial"/>
          <w:sz w:val="20"/>
        </w:rPr>
        <w:tab/>
        <w:t>US Dollar</w:t>
      </w:r>
    </w:p>
    <w:p w14:paraId="366C42E0" w14:textId="77777777" w:rsidR="00B57FF2" w:rsidRPr="00CA3B18" w:rsidRDefault="00B57FF2" w:rsidP="00E20BB1">
      <w:pPr>
        <w:pStyle w:val="Bullet2"/>
        <w:tabs>
          <w:tab w:val="left" w:pos="1843"/>
        </w:tabs>
        <w:ind w:left="1440" w:hanging="1440"/>
        <w:rPr>
          <w:rFonts w:ascii="Arial" w:hAnsi="Arial" w:cs="Arial"/>
          <w:sz w:val="20"/>
        </w:rPr>
      </w:pPr>
    </w:p>
    <w:p w14:paraId="724E5CD2" w14:textId="77777777" w:rsidR="001278F4" w:rsidRPr="001278F4" w:rsidRDefault="001278F4" w:rsidP="001278F4">
      <w:pPr>
        <w:jc w:val="both"/>
        <w:rPr>
          <w:rFonts w:ascii="Arial" w:hAnsi="Arial" w:cs="Arial"/>
          <w:iCs/>
          <w:szCs w:val="22"/>
        </w:rPr>
      </w:pPr>
      <w:bookmarkStart w:id="3" w:name="_Toc89388053"/>
      <w:bookmarkStart w:id="4" w:name="_Toc15268514"/>
    </w:p>
    <w:p w14:paraId="434BCF23" w14:textId="77777777" w:rsidR="007F1F2D" w:rsidRPr="00D73080" w:rsidRDefault="00B4116D" w:rsidP="005902EA">
      <w:pPr>
        <w:pStyle w:val="Heading1"/>
        <w:numPr>
          <w:ilvl w:val="0"/>
          <w:numId w:val="19"/>
        </w:numPr>
        <w:tabs>
          <w:tab w:val="clear" w:pos="720"/>
        </w:tabs>
        <w:ind w:left="0"/>
        <w:rPr>
          <w:rFonts w:ascii="Arial" w:hAnsi="Arial" w:cs="Arial"/>
        </w:rPr>
      </w:pPr>
      <w:r>
        <w:rPr>
          <w:rFonts w:ascii="Arial" w:hAnsi="Arial" w:cs="Arial"/>
          <w:b w:val="0"/>
          <w:szCs w:val="22"/>
        </w:rPr>
        <w:br w:type="page"/>
      </w:r>
      <w:bookmarkStart w:id="5" w:name="_Toc60220968"/>
      <w:bookmarkEnd w:id="3"/>
      <w:r w:rsidR="007F1F2D" w:rsidRPr="00D73080">
        <w:rPr>
          <w:rFonts w:ascii="Arial" w:hAnsi="Arial" w:cs="Arial"/>
        </w:rPr>
        <w:t>Executive Summary</w:t>
      </w:r>
      <w:bookmarkEnd w:id="5"/>
      <w:r w:rsidR="007F1F2D" w:rsidRPr="00D73080">
        <w:rPr>
          <w:rFonts w:ascii="Arial" w:hAnsi="Arial" w:cs="Arial"/>
        </w:rPr>
        <w:t xml:space="preserve"> </w:t>
      </w:r>
    </w:p>
    <w:p w14:paraId="4E564C74" w14:textId="77777777" w:rsidR="007F1F2D" w:rsidRPr="003552E4" w:rsidRDefault="007F1F2D" w:rsidP="007F1F2D">
      <w:pPr>
        <w:pStyle w:val="Heading2"/>
        <w:ind w:left="0"/>
      </w:pPr>
      <w:bookmarkStart w:id="6" w:name="_Toc60220969"/>
      <w:r w:rsidRPr="003552E4">
        <w:t>Project Information Table</w:t>
      </w:r>
      <w:bookmarkEnd w:id="6"/>
    </w:p>
    <w:tbl>
      <w:tblPr>
        <w:tblW w:w="0" w:type="auto"/>
        <w:tblCellMar>
          <w:left w:w="0" w:type="dxa"/>
          <w:right w:w="0" w:type="dxa"/>
        </w:tblCellMar>
        <w:tblLook w:val="04A0" w:firstRow="1" w:lastRow="0" w:firstColumn="1" w:lastColumn="0" w:noHBand="0" w:noVBand="1"/>
      </w:tblPr>
      <w:tblGrid>
        <w:gridCol w:w="3227"/>
        <w:gridCol w:w="1559"/>
        <w:gridCol w:w="1843"/>
        <w:gridCol w:w="1843"/>
        <w:gridCol w:w="1680"/>
      </w:tblGrid>
      <w:tr w:rsidR="00222B7F" w:rsidRPr="00222B7F" w14:paraId="5E8167CE" w14:textId="77777777" w:rsidTr="00222B7F">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BFD6B4" w14:textId="77777777" w:rsidR="00222B7F" w:rsidRPr="00222B7F" w:rsidRDefault="00222B7F" w:rsidP="00222B7F">
            <w:pPr>
              <w:rPr>
                <w:rFonts w:ascii="Arial" w:hAnsi="Arial" w:cs="Arial"/>
                <w:sz w:val="20"/>
              </w:rPr>
            </w:pPr>
            <w:r w:rsidRPr="00222B7F">
              <w:rPr>
                <w:rFonts w:ascii="Arial" w:hAnsi="Arial" w:cs="Arial"/>
                <w:sz w:val="20"/>
              </w:rPr>
              <w:t>Project Title</w:t>
            </w:r>
          </w:p>
        </w:tc>
        <w:tc>
          <w:tcPr>
            <w:tcW w:w="6925"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14:paraId="5D9CAC0D" w14:textId="24CF3626" w:rsidR="00222B7F" w:rsidRPr="00222B7F" w:rsidRDefault="0089539E" w:rsidP="00222B7F">
            <w:pPr>
              <w:rPr>
                <w:rFonts w:ascii="Arial" w:hAnsi="Arial" w:cs="Arial"/>
                <w:sz w:val="20"/>
              </w:rPr>
            </w:pPr>
            <w:r w:rsidRPr="0089539E">
              <w:rPr>
                <w:rFonts w:ascii="Arial" w:hAnsi="Arial" w:cs="Arial"/>
                <w:sz w:val="20"/>
              </w:rPr>
              <w:t>Removing Barriers to Promote and Support Energy Management Systems in Municipalities throughout Serbia (EMIS)</w:t>
            </w:r>
          </w:p>
        </w:tc>
      </w:tr>
      <w:tr w:rsidR="00222B7F" w:rsidRPr="00222B7F" w14:paraId="1CC8DE4E" w14:textId="77777777" w:rsidTr="00222B7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78380F" w14:textId="77777777" w:rsidR="00222B7F" w:rsidRPr="00222B7F" w:rsidRDefault="00222B7F" w:rsidP="00222B7F">
            <w:pPr>
              <w:rPr>
                <w:rFonts w:ascii="Arial" w:hAnsi="Arial" w:cs="Arial"/>
                <w:sz w:val="20"/>
              </w:rPr>
            </w:pPr>
            <w:r w:rsidRPr="00222B7F">
              <w:rPr>
                <w:rFonts w:ascii="Arial" w:hAnsi="Arial" w:cs="Arial"/>
                <w:sz w:val="20"/>
              </w:rPr>
              <w:t>UNDP Project ID (PIMS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100B5259" w14:textId="5A0593CA" w:rsidR="00222B7F" w:rsidRPr="00222B7F" w:rsidRDefault="0089539E" w:rsidP="00783FAD">
            <w:pPr>
              <w:rPr>
                <w:rFonts w:ascii="Arial" w:hAnsi="Arial" w:cs="Arial"/>
                <w:sz w:val="20"/>
              </w:rPr>
            </w:pPr>
            <w:r>
              <w:rPr>
                <w:rFonts w:ascii="Arial" w:hAnsi="Arial" w:cs="Arial"/>
                <w:sz w:val="20"/>
              </w:rPr>
              <w:t>4588</w:t>
            </w:r>
          </w:p>
        </w:tc>
        <w:tc>
          <w:tcPr>
            <w:tcW w:w="368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D62CAF8" w14:textId="77777777" w:rsidR="00222B7F" w:rsidRPr="00222B7F" w:rsidRDefault="00222B7F" w:rsidP="00222B7F">
            <w:pPr>
              <w:rPr>
                <w:rFonts w:ascii="Arial" w:hAnsi="Arial" w:cs="Arial"/>
                <w:sz w:val="20"/>
              </w:rPr>
            </w:pPr>
            <w:r w:rsidRPr="00222B7F">
              <w:rPr>
                <w:rFonts w:ascii="Arial" w:hAnsi="Arial" w:cs="Arial"/>
                <w:sz w:val="20"/>
              </w:rPr>
              <w:t>PIF Approval Date:</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14:paraId="72114D21" w14:textId="138BF40B" w:rsidR="00222B7F" w:rsidRPr="00222B7F" w:rsidRDefault="0089539E" w:rsidP="00222B7F">
            <w:pPr>
              <w:rPr>
                <w:rFonts w:ascii="Arial" w:hAnsi="Arial" w:cs="Arial"/>
                <w:sz w:val="20"/>
              </w:rPr>
            </w:pPr>
            <w:r>
              <w:rPr>
                <w:rFonts w:ascii="Arial" w:hAnsi="Arial" w:cs="Arial"/>
                <w:sz w:val="20"/>
              </w:rPr>
              <w:t>05.02.2014</w:t>
            </w:r>
          </w:p>
        </w:tc>
      </w:tr>
      <w:tr w:rsidR="00222B7F" w:rsidRPr="00222B7F" w14:paraId="3E4F90D4" w14:textId="77777777" w:rsidTr="00222B7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51ECA" w14:textId="77777777" w:rsidR="00222B7F" w:rsidRPr="00222B7F" w:rsidRDefault="00222B7F" w:rsidP="00222B7F">
            <w:pPr>
              <w:rPr>
                <w:rFonts w:ascii="Arial" w:hAnsi="Arial" w:cs="Arial"/>
                <w:sz w:val="20"/>
              </w:rPr>
            </w:pPr>
            <w:r w:rsidRPr="00222B7F">
              <w:rPr>
                <w:rFonts w:ascii="Arial" w:hAnsi="Arial" w:cs="Arial"/>
                <w:sz w:val="20"/>
              </w:rPr>
              <w:t>GEF Project ID (PMIS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1C7B1E07" w14:textId="5A71BCAB" w:rsidR="00222B7F" w:rsidRPr="00222B7F" w:rsidRDefault="0089539E" w:rsidP="00222B7F">
            <w:pPr>
              <w:rPr>
                <w:rFonts w:ascii="Arial" w:hAnsi="Arial" w:cs="Arial"/>
                <w:sz w:val="20"/>
              </w:rPr>
            </w:pPr>
            <w:r>
              <w:rPr>
                <w:rFonts w:ascii="Arial" w:hAnsi="Arial" w:cs="Arial"/>
                <w:sz w:val="20"/>
              </w:rPr>
              <w:t>5518</w:t>
            </w:r>
          </w:p>
        </w:tc>
        <w:tc>
          <w:tcPr>
            <w:tcW w:w="368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A3BA293" w14:textId="77777777" w:rsidR="00222B7F" w:rsidRPr="00222B7F" w:rsidRDefault="00222B7F" w:rsidP="00222B7F">
            <w:pPr>
              <w:rPr>
                <w:rFonts w:ascii="Arial" w:hAnsi="Arial" w:cs="Arial"/>
                <w:sz w:val="20"/>
              </w:rPr>
            </w:pPr>
            <w:r w:rsidRPr="00222B7F">
              <w:rPr>
                <w:rFonts w:ascii="Arial" w:hAnsi="Arial" w:cs="Arial"/>
                <w:sz w:val="20"/>
              </w:rPr>
              <w:t>CEO Endorsement Date:</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14:paraId="1CD8A571" w14:textId="4B9CD995" w:rsidR="00222B7F" w:rsidRPr="00222B7F" w:rsidRDefault="0089539E" w:rsidP="00222B7F">
            <w:pPr>
              <w:rPr>
                <w:rFonts w:ascii="Arial" w:hAnsi="Arial" w:cs="Arial"/>
                <w:sz w:val="20"/>
              </w:rPr>
            </w:pPr>
            <w:r>
              <w:rPr>
                <w:rFonts w:ascii="Arial" w:hAnsi="Arial" w:cs="Arial"/>
                <w:sz w:val="20"/>
              </w:rPr>
              <w:t>23.06.2015</w:t>
            </w:r>
          </w:p>
        </w:tc>
      </w:tr>
      <w:tr w:rsidR="00222B7F" w:rsidRPr="00222B7F" w14:paraId="5BBF445A" w14:textId="77777777" w:rsidTr="00222B7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3F860" w14:textId="77777777" w:rsidR="00222B7F" w:rsidRPr="00222B7F" w:rsidRDefault="00222B7F" w:rsidP="00222B7F">
            <w:pPr>
              <w:rPr>
                <w:rFonts w:ascii="Arial" w:hAnsi="Arial" w:cs="Arial"/>
                <w:sz w:val="20"/>
              </w:rPr>
            </w:pPr>
            <w:r w:rsidRPr="00222B7F">
              <w:rPr>
                <w:rFonts w:ascii="Arial" w:hAnsi="Arial" w:cs="Arial"/>
                <w:sz w:val="20"/>
              </w:rPr>
              <w:t>ATLAS Business Unit, Award # Proj. ID:</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350C28CF" w14:textId="74B7E19A" w:rsidR="00222B7F" w:rsidRPr="00222B7F" w:rsidRDefault="0089539E" w:rsidP="00222B7F">
            <w:pPr>
              <w:rPr>
                <w:rFonts w:ascii="Arial" w:hAnsi="Arial" w:cs="Arial"/>
                <w:sz w:val="20"/>
              </w:rPr>
            </w:pPr>
            <w:r w:rsidRPr="0089539E">
              <w:rPr>
                <w:rFonts w:ascii="Arial" w:hAnsi="Arial" w:cs="Arial"/>
                <w:sz w:val="20"/>
              </w:rPr>
              <w:t>00087720</w:t>
            </w:r>
            <w:r w:rsidR="00783FAD">
              <w:rPr>
                <w:rFonts w:ascii="Arial" w:hAnsi="Arial" w:cs="Arial"/>
                <w:sz w:val="20"/>
              </w:rPr>
              <w:t xml:space="preserve">, </w:t>
            </w:r>
            <w:r w:rsidRPr="0089539E">
              <w:rPr>
                <w:rFonts w:ascii="Arial" w:hAnsi="Arial" w:cs="Arial"/>
                <w:sz w:val="20"/>
              </w:rPr>
              <w:t>00094643</w:t>
            </w:r>
          </w:p>
        </w:tc>
        <w:tc>
          <w:tcPr>
            <w:tcW w:w="368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E864DF0" w14:textId="77777777" w:rsidR="00222B7F" w:rsidRPr="00222B7F" w:rsidRDefault="00222B7F" w:rsidP="00222B7F">
            <w:pPr>
              <w:rPr>
                <w:rFonts w:ascii="Arial" w:hAnsi="Arial" w:cs="Arial"/>
                <w:sz w:val="20"/>
              </w:rPr>
            </w:pPr>
            <w:r w:rsidRPr="00222B7F">
              <w:rPr>
                <w:rFonts w:ascii="Arial" w:hAnsi="Arial" w:cs="Arial"/>
                <w:sz w:val="20"/>
              </w:rPr>
              <w:t>Project Document (ProDoc) Signature Date (date project began):</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14:paraId="7168C7A0" w14:textId="1AA5F0FF" w:rsidR="00222B7F" w:rsidRPr="00222B7F" w:rsidRDefault="006F73A2" w:rsidP="00222B7F">
            <w:pPr>
              <w:rPr>
                <w:rFonts w:ascii="Arial" w:hAnsi="Arial" w:cs="Arial"/>
                <w:sz w:val="20"/>
              </w:rPr>
            </w:pPr>
            <w:r>
              <w:rPr>
                <w:rFonts w:ascii="Arial" w:hAnsi="Arial" w:cs="Arial"/>
                <w:sz w:val="20"/>
              </w:rPr>
              <w:t>21</w:t>
            </w:r>
            <w:r w:rsidR="0089539E">
              <w:rPr>
                <w:rFonts w:ascii="Arial" w:hAnsi="Arial" w:cs="Arial"/>
                <w:sz w:val="20"/>
              </w:rPr>
              <w:t>.10.2015</w:t>
            </w:r>
          </w:p>
        </w:tc>
      </w:tr>
      <w:tr w:rsidR="00222B7F" w:rsidRPr="00222B7F" w14:paraId="17811CBA" w14:textId="77777777" w:rsidTr="00222B7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AE1B05" w14:textId="77777777" w:rsidR="00222B7F" w:rsidRPr="00222B7F" w:rsidRDefault="00222B7F" w:rsidP="00222B7F">
            <w:pPr>
              <w:rPr>
                <w:rFonts w:ascii="Arial" w:hAnsi="Arial" w:cs="Arial"/>
                <w:sz w:val="20"/>
              </w:rPr>
            </w:pPr>
            <w:r w:rsidRPr="00222B7F">
              <w:rPr>
                <w:rFonts w:ascii="Arial" w:hAnsi="Arial" w:cs="Arial"/>
                <w:sz w:val="20"/>
              </w:rPr>
              <w:t>Country(ies):</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594F5EFD" w14:textId="77777777" w:rsidR="00222B7F" w:rsidRPr="00222B7F" w:rsidRDefault="00EF0B02" w:rsidP="00222B7F">
            <w:pPr>
              <w:rPr>
                <w:rFonts w:ascii="Arial" w:hAnsi="Arial" w:cs="Arial"/>
                <w:sz w:val="20"/>
              </w:rPr>
            </w:pPr>
            <w:r>
              <w:rPr>
                <w:rFonts w:ascii="Arial" w:hAnsi="Arial" w:cs="Arial"/>
                <w:sz w:val="20"/>
              </w:rPr>
              <w:t>Serbia</w:t>
            </w:r>
          </w:p>
        </w:tc>
        <w:tc>
          <w:tcPr>
            <w:tcW w:w="368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4FBF763" w14:textId="77777777" w:rsidR="00222B7F" w:rsidRPr="00222B7F" w:rsidRDefault="00222B7F" w:rsidP="00222B7F">
            <w:pPr>
              <w:rPr>
                <w:rFonts w:ascii="Arial" w:hAnsi="Arial" w:cs="Arial"/>
                <w:sz w:val="20"/>
              </w:rPr>
            </w:pPr>
            <w:r w:rsidRPr="00222B7F">
              <w:rPr>
                <w:rFonts w:ascii="Arial" w:hAnsi="Arial" w:cs="Arial"/>
                <w:sz w:val="20"/>
              </w:rPr>
              <w:t>Date project manager hired:</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14:paraId="614E64E2" w14:textId="070F9DE0" w:rsidR="00222B7F" w:rsidRPr="00222B7F" w:rsidRDefault="0089539E" w:rsidP="00222B7F">
            <w:pPr>
              <w:rPr>
                <w:rFonts w:ascii="Arial" w:hAnsi="Arial" w:cs="Arial"/>
                <w:sz w:val="20"/>
              </w:rPr>
            </w:pPr>
            <w:r>
              <w:rPr>
                <w:rFonts w:ascii="Arial" w:hAnsi="Arial" w:cs="Arial"/>
                <w:sz w:val="20"/>
              </w:rPr>
              <w:t>October 2015</w:t>
            </w:r>
          </w:p>
        </w:tc>
      </w:tr>
      <w:tr w:rsidR="00222B7F" w:rsidRPr="00222B7F" w14:paraId="0CE18A2A" w14:textId="77777777" w:rsidTr="00222B7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37D141" w14:textId="77777777" w:rsidR="00222B7F" w:rsidRPr="00222B7F" w:rsidRDefault="00222B7F" w:rsidP="00222B7F">
            <w:pPr>
              <w:rPr>
                <w:rFonts w:ascii="Arial" w:hAnsi="Arial" w:cs="Arial"/>
                <w:sz w:val="20"/>
              </w:rPr>
            </w:pPr>
            <w:r w:rsidRPr="00222B7F">
              <w:rPr>
                <w:rFonts w:ascii="Arial" w:hAnsi="Arial" w:cs="Arial"/>
                <w:sz w:val="20"/>
              </w:rPr>
              <w:t>Region:</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2B63819B" w14:textId="77777777" w:rsidR="00222B7F" w:rsidRPr="00222B7F" w:rsidRDefault="00EF0B02" w:rsidP="00222B7F">
            <w:pPr>
              <w:rPr>
                <w:rFonts w:ascii="Arial" w:hAnsi="Arial" w:cs="Arial"/>
                <w:sz w:val="20"/>
              </w:rPr>
            </w:pPr>
            <w:r>
              <w:rPr>
                <w:rFonts w:ascii="Arial" w:hAnsi="Arial" w:cs="Arial"/>
                <w:sz w:val="20"/>
              </w:rPr>
              <w:t>South East Europe</w:t>
            </w:r>
          </w:p>
        </w:tc>
        <w:tc>
          <w:tcPr>
            <w:tcW w:w="368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36FECBB" w14:textId="77777777" w:rsidR="00222B7F" w:rsidRPr="00222B7F" w:rsidRDefault="00222B7F" w:rsidP="00222B7F">
            <w:pPr>
              <w:rPr>
                <w:rFonts w:ascii="Arial" w:hAnsi="Arial" w:cs="Arial"/>
                <w:sz w:val="20"/>
              </w:rPr>
            </w:pPr>
            <w:r w:rsidRPr="00222B7F">
              <w:rPr>
                <w:rFonts w:ascii="Arial" w:hAnsi="Arial" w:cs="Arial"/>
                <w:sz w:val="20"/>
              </w:rPr>
              <w:t>Inception Workshop date:</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14:paraId="17D9781C" w14:textId="6ECCDE45" w:rsidR="00222B7F" w:rsidRPr="00222B7F" w:rsidRDefault="0089539E" w:rsidP="00222B7F">
            <w:pPr>
              <w:rPr>
                <w:rFonts w:ascii="Arial" w:hAnsi="Arial" w:cs="Arial"/>
                <w:sz w:val="20"/>
              </w:rPr>
            </w:pPr>
            <w:r>
              <w:rPr>
                <w:rFonts w:ascii="Arial" w:hAnsi="Arial" w:cs="Arial"/>
                <w:sz w:val="20"/>
              </w:rPr>
              <w:t>14.12.2015</w:t>
            </w:r>
          </w:p>
        </w:tc>
      </w:tr>
      <w:tr w:rsidR="00222B7F" w:rsidRPr="00222B7F" w14:paraId="29ECD510" w14:textId="77777777" w:rsidTr="00222B7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E2561" w14:textId="77777777" w:rsidR="00222B7F" w:rsidRPr="00222B7F" w:rsidRDefault="00222B7F" w:rsidP="00222B7F">
            <w:pPr>
              <w:rPr>
                <w:rFonts w:ascii="Arial" w:hAnsi="Arial" w:cs="Arial"/>
                <w:sz w:val="20"/>
              </w:rPr>
            </w:pPr>
            <w:r w:rsidRPr="00222B7F">
              <w:rPr>
                <w:rFonts w:ascii="Arial" w:hAnsi="Arial" w:cs="Arial"/>
                <w:sz w:val="20"/>
              </w:rPr>
              <w:t>Focal Area:</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596CD5F3" w14:textId="77777777" w:rsidR="00222B7F" w:rsidRPr="00222B7F" w:rsidRDefault="00EF0B02" w:rsidP="00EF0B02">
            <w:pPr>
              <w:rPr>
                <w:rFonts w:ascii="Arial" w:hAnsi="Arial" w:cs="Arial"/>
                <w:sz w:val="20"/>
              </w:rPr>
            </w:pPr>
            <w:r w:rsidRPr="00EF0B02">
              <w:rPr>
                <w:rFonts w:ascii="Arial" w:hAnsi="Arial" w:cs="Arial"/>
                <w:sz w:val="20"/>
              </w:rPr>
              <w:t xml:space="preserve">Climate Change </w:t>
            </w:r>
          </w:p>
        </w:tc>
        <w:tc>
          <w:tcPr>
            <w:tcW w:w="368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F58B1B4" w14:textId="77777777" w:rsidR="00222B7F" w:rsidRPr="00222B7F" w:rsidRDefault="00222B7F" w:rsidP="00222B7F">
            <w:pPr>
              <w:rPr>
                <w:rFonts w:ascii="Arial" w:hAnsi="Arial" w:cs="Arial"/>
                <w:sz w:val="20"/>
              </w:rPr>
            </w:pPr>
            <w:r w:rsidRPr="00222B7F">
              <w:rPr>
                <w:rFonts w:ascii="Arial" w:hAnsi="Arial" w:cs="Arial"/>
                <w:sz w:val="20"/>
              </w:rPr>
              <w:t>Midterm Review completion date:</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14:paraId="48A62BD8" w14:textId="691AACF7" w:rsidR="00222B7F" w:rsidRPr="00222B7F" w:rsidRDefault="0089539E" w:rsidP="00222B7F">
            <w:pPr>
              <w:rPr>
                <w:rFonts w:ascii="Arial" w:hAnsi="Arial" w:cs="Arial"/>
                <w:sz w:val="20"/>
              </w:rPr>
            </w:pPr>
            <w:r>
              <w:rPr>
                <w:rFonts w:ascii="Arial" w:hAnsi="Arial" w:cs="Arial"/>
                <w:sz w:val="20"/>
              </w:rPr>
              <w:t>June 2018</w:t>
            </w:r>
          </w:p>
        </w:tc>
      </w:tr>
      <w:tr w:rsidR="00222B7F" w:rsidRPr="00222B7F" w14:paraId="74B9DFFC" w14:textId="77777777" w:rsidTr="00222B7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B6873F" w14:textId="77777777" w:rsidR="00222B7F" w:rsidRPr="00222B7F" w:rsidRDefault="00222B7F" w:rsidP="00222B7F">
            <w:pPr>
              <w:rPr>
                <w:rFonts w:ascii="Arial" w:hAnsi="Arial" w:cs="Arial"/>
                <w:sz w:val="20"/>
              </w:rPr>
            </w:pPr>
            <w:r w:rsidRPr="00222B7F">
              <w:rPr>
                <w:rFonts w:ascii="Arial" w:hAnsi="Arial" w:cs="Arial"/>
                <w:sz w:val="20"/>
              </w:rPr>
              <w:t>GEF Focal Area Strategic Objective:</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5E6F842E" w14:textId="32FCE31C" w:rsidR="00222B7F" w:rsidRPr="00222B7F" w:rsidRDefault="0089539E" w:rsidP="00222B7F">
            <w:pPr>
              <w:rPr>
                <w:rFonts w:ascii="Arial" w:hAnsi="Arial" w:cs="Arial"/>
                <w:sz w:val="20"/>
              </w:rPr>
            </w:pPr>
            <w:r w:rsidRPr="0089539E">
              <w:rPr>
                <w:rFonts w:ascii="Arial" w:hAnsi="Arial" w:cs="Arial"/>
                <w:sz w:val="20"/>
              </w:rPr>
              <w:t>SP-2:  Promote market transformation for energy efficiency in industry and the building sector</w:t>
            </w:r>
          </w:p>
        </w:tc>
        <w:tc>
          <w:tcPr>
            <w:tcW w:w="368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72EC222" w14:textId="77777777" w:rsidR="00222B7F" w:rsidRPr="00222B7F" w:rsidRDefault="00222B7F" w:rsidP="00222B7F">
            <w:pPr>
              <w:rPr>
                <w:rFonts w:ascii="Arial" w:hAnsi="Arial" w:cs="Arial"/>
                <w:sz w:val="20"/>
              </w:rPr>
            </w:pPr>
            <w:r w:rsidRPr="00222B7F">
              <w:rPr>
                <w:rFonts w:ascii="Arial" w:hAnsi="Arial" w:cs="Arial"/>
                <w:sz w:val="20"/>
              </w:rPr>
              <w:t>Planned closing date:</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14:paraId="57DA81FE" w14:textId="0B53824C" w:rsidR="00222B7F" w:rsidRPr="00222B7F" w:rsidRDefault="0089539E" w:rsidP="00222B7F">
            <w:pPr>
              <w:rPr>
                <w:rFonts w:ascii="Arial" w:hAnsi="Arial" w:cs="Arial"/>
                <w:sz w:val="20"/>
              </w:rPr>
            </w:pPr>
            <w:r>
              <w:rPr>
                <w:rFonts w:ascii="Arial" w:hAnsi="Arial" w:cs="Arial"/>
                <w:sz w:val="20"/>
              </w:rPr>
              <w:t>31.10.2020</w:t>
            </w:r>
          </w:p>
        </w:tc>
      </w:tr>
      <w:tr w:rsidR="00222B7F" w:rsidRPr="00222B7F" w14:paraId="797FFC32" w14:textId="77777777" w:rsidTr="00222B7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D2CA46" w14:textId="77777777" w:rsidR="00222B7F" w:rsidRPr="00222B7F" w:rsidRDefault="00222B7F" w:rsidP="00222B7F">
            <w:pPr>
              <w:rPr>
                <w:rFonts w:ascii="Arial" w:hAnsi="Arial" w:cs="Arial"/>
                <w:sz w:val="20"/>
              </w:rPr>
            </w:pPr>
            <w:r w:rsidRPr="00222B7F">
              <w:rPr>
                <w:rFonts w:ascii="Arial" w:hAnsi="Arial" w:cs="Arial"/>
                <w:sz w:val="20"/>
              </w:rPr>
              <w:t>Trust Fund [indicate GEF TF, LDCF, SCCF, NPIF]:</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46A69F7E" w14:textId="77777777" w:rsidR="00222B7F" w:rsidRPr="00222B7F" w:rsidRDefault="00222B7F" w:rsidP="00222B7F">
            <w:pPr>
              <w:rPr>
                <w:rFonts w:ascii="Arial" w:hAnsi="Arial" w:cs="Arial"/>
                <w:sz w:val="20"/>
              </w:rPr>
            </w:pPr>
            <w:r w:rsidRPr="00222B7F">
              <w:rPr>
                <w:rFonts w:ascii="Arial" w:hAnsi="Arial" w:cs="Arial"/>
                <w:sz w:val="20"/>
              </w:rPr>
              <w:t>GEF</w:t>
            </w:r>
          </w:p>
        </w:tc>
        <w:tc>
          <w:tcPr>
            <w:tcW w:w="368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1418A3B" w14:textId="77777777" w:rsidR="00222B7F" w:rsidRPr="00222B7F" w:rsidRDefault="00222B7F" w:rsidP="00222B7F">
            <w:pPr>
              <w:rPr>
                <w:rFonts w:ascii="Arial" w:hAnsi="Arial" w:cs="Arial"/>
                <w:sz w:val="20"/>
              </w:rPr>
            </w:pPr>
            <w:r w:rsidRPr="00222B7F">
              <w:rPr>
                <w:rFonts w:ascii="Arial" w:hAnsi="Arial" w:cs="Arial"/>
                <w:sz w:val="20"/>
              </w:rPr>
              <w:t>If revised, proposed op. closing date:</w:t>
            </w:r>
          </w:p>
        </w:tc>
        <w:tc>
          <w:tcPr>
            <w:tcW w:w="1680" w:type="dxa"/>
            <w:tcBorders>
              <w:top w:val="nil"/>
              <w:left w:val="nil"/>
              <w:bottom w:val="single" w:sz="8" w:space="0" w:color="auto"/>
              <w:right w:val="single" w:sz="8" w:space="0" w:color="auto"/>
            </w:tcBorders>
            <w:tcMar>
              <w:top w:w="0" w:type="dxa"/>
              <w:left w:w="108" w:type="dxa"/>
              <w:bottom w:w="0" w:type="dxa"/>
              <w:right w:w="108" w:type="dxa"/>
            </w:tcMar>
          </w:tcPr>
          <w:p w14:paraId="4A60AAA9" w14:textId="1DBA5C2D" w:rsidR="00222B7F" w:rsidRPr="00222B7F" w:rsidRDefault="0089539E" w:rsidP="00222B7F">
            <w:pPr>
              <w:rPr>
                <w:rFonts w:ascii="Arial" w:hAnsi="Arial" w:cs="Arial"/>
                <w:sz w:val="20"/>
              </w:rPr>
            </w:pPr>
            <w:r>
              <w:rPr>
                <w:rFonts w:ascii="Arial" w:hAnsi="Arial" w:cs="Arial"/>
                <w:sz w:val="20"/>
              </w:rPr>
              <w:t>31.01.2021</w:t>
            </w:r>
          </w:p>
        </w:tc>
      </w:tr>
      <w:tr w:rsidR="00222B7F" w:rsidRPr="00222B7F" w14:paraId="49AF441F" w14:textId="77777777" w:rsidTr="00222B7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FAF78F" w14:textId="77777777" w:rsidR="00222B7F" w:rsidRPr="00222B7F" w:rsidRDefault="00222B7F" w:rsidP="00222B7F">
            <w:pPr>
              <w:rPr>
                <w:rFonts w:ascii="Arial" w:hAnsi="Arial" w:cs="Arial"/>
                <w:sz w:val="20"/>
              </w:rPr>
            </w:pPr>
            <w:r w:rsidRPr="00222B7F">
              <w:rPr>
                <w:rFonts w:ascii="Arial" w:hAnsi="Arial" w:cs="Arial"/>
                <w:sz w:val="20"/>
              </w:rPr>
              <w:t>Executing Agency/ Implementing Partner:</w:t>
            </w:r>
          </w:p>
        </w:tc>
        <w:tc>
          <w:tcPr>
            <w:tcW w:w="6925" w:type="dxa"/>
            <w:gridSpan w:val="4"/>
            <w:tcBorders>
              <w:top w:val="nil"/>
              <w:left w:val="nil"/>
              <w:bottom w:val="single" w:sz="8" w:space="0" w:color="auto"/>
              <w:right w:val="single" w:sz="8" w:space="0" w:color="auto"/>
            </w:tcBorders>
            <w:tcMar>
              <w:top w:w="0" w:type="dxa"/>
              <w:left w:w="108" w:type="dxa"/>
              <w:bottom w:w="0" w:type="dxa"/>
              <w:right w:w="108" w:type="dxa"/>
            </w:tcMar>
          </w:tcPr>
          <w:p w14:paraId="5FF80A48" w14:textId="4477DC86" w:rsidR="00222B7F" w:rsidRPr="00222B7F" w:rsidRDefault="00EF0B02" w:rsidP="0089539E">
            <w:pPr>
              <w:rPr>
                <w:rFonts w:ascii="Arial" w:hAnsi="Arial" w:cs="Arial"/>
                <w:sz w:val="20"/>
              </w:rPr>
            </w:pPr>
            <w:r w:rsidRPr="00EF0B02">
              <w:rPr>
                <w:rFonts w:ascii="Arial" w:hAnsi="Arial" w:cs="Arial"/>
                <w:sz w:val="20"/>
              </w:rPr>
              <w:t>Ministry of Energy and Mining (lead partner) of the Republic of Serbia</w:t>
            </w:r>
          </w:p>
        </w:tc>
      </w:tr>
      <w:tr w:rsidR="00222B7F" w:rsidRPr="00222B7F" w14:paraId="0801FC84" w14:textId="77777777" w:rsidTr="00222B7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D53C8A" w14:textId="77777777" w:rsidR="00222B7F" w:rsidRPr="00222B7F" w:rsidRDefault="00222B7F" w:rsidP="00222B7F">
            <w:pPr>
              <w:rPr>
                <w:rFonts w:ascii="Arial" w:hAnsi="Arial" w:cs="Arial"/>
                <w:sz w:val="20"/>
              </w:rPr>
            </w:pPr>
            <w:r w:rsidRPr="00222B7F">
              <w:rPr>
                <w:rFonts w:ascii="Arial" w:hAnsi="Arial" w:cs="Arial"/>
                <w:sz w:val="20"/>
              </w:rPr>
              <w:t>Other execution partners:</w:t>
            </w:r>
          </w:p>
        </w:tc>
        <w:tc>
          <w:tcPr>
            <w:tcW w:w="6925" w:type="dxa"/>
            <w:gridSpan w:val="4"/>
            <w:tcBorders>
              <w:top w:val="nil"/>
              <w:left w:val="nil"/>
              <w:bottom w:val="single" w:sz="8" w:space="0" w:color="auto"/>
              <w:right w:val="single" w:sz="8" w:space="0" w:color="auto"/>
            </w:tcBorders>
            <w:tcMar>
              <w:top w:w="0" w:type="dxa"/>
              <w:left w:w="108" w:type="dxa"/>
              <w:bottom w:w="0" w:type="dxa"/>
              <w:right w:w="108" w:type="dxa"/>
            </w:tcMar>
          </w:tcPr>
          <w:p w14:paraId="06806DD3" w14:textId="77777777" w:rsidR="00222B7F" w:rsidRPr="00222B7F" w:rsidRDefault="00222B7F" w:rsidP="00222B7F">
            <w:pPr>
              <w:rPr>
                <w:rFonts w:ascii="Arial" w:hAnsi="Arial" w:cs="Arial"/>
                <w:sz w:val="20"/>
              </w:rPr>
            </w:pPr>
          </w:p>
        </w:tc>
      </w:tr>
      <w:tr w:rsidR="00222B7F" w:rsidRPr="00222B7F" w14:paraId="7DE2B93E" w14:textId="77777777" w:rsidTr="00222B7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104A8" w14:textId="77777777" w:rsidR="00222B7F" w:rsidRPr="00222B7F" w:rsidRDefault="00222B7F" w:rsidP="00222B7F">
            <w:pPr>
              <w:rPr>
                <w:rFonts w:ascii="Arial" w:hAnsi="Arial" w:cs="Arial"/>
                <w:sz w:val="20"/>
              </w:rPr>
            </w:pPr>
            <w:r w:rsidRPr="00222B7F">
              <w:rPr>
                <w:rFonts w:ascii="Arial" w:hAnsi="Arial" w:cs="Arial"/>
                <w:sz w:val="20"/>
              </w:rPr>
              <w:t>Project Financing</w:t>
            </w:r>
          </w:p>
        </w:tc>
        <w:tc>
          <w:tcPr>
            <w:tcW w:w="340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C5C7D6C" w14:textId="77777777" w:rsidR="00222B7F" w:rsidRPr="00222B7F" w:rsidRDefault="00222B7F" w:rsidP="00222B7F">
            <w:pPr>
              <w:rPr>
                <w:rFonts w:ascii="Arial" w:hAnsi="Arial" w:cs="Arial"/>
                <w:sz w:val="20"/>
              </w:rPr>
            </w:pPr>
            <w:r w:rsidRPr="00222B7F">
              <w:rPr>
                <w:rFonts w:ascii="Arial" w:hAnsi="Arial" w:cs="Arial"/>
                <w:sz w:val="20"/>
              </w:rPr>
              <w:t>at CEO endorsement (US$)</w:t>
            </w:r>
          </w:p>
        </w:tc>
        <w:tc>
          <w:tcPr>
            <w:tcW w:w="352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3444A49" w14:textId="77777777" w:rsidR="00222B7F" w:rsidRPr="00222B7F" w:rsidRDefault="00222B7F" w:rsidP="00222B7F">
            <w:pPr>
              <w:rPr>
                <w:rFonts w:ascii="Arial" w:hAnsi="Arial" w:cs="Arial"/>
                <w:sz w:val="20"/>
              </w:rPr>
            </w:pPr>
            <w:r w:rsidRPr="00222B7F">
              <w:rPr>
                <w:rFonts w:ascii="Arial" w:hAnsi="Arial" w:cs="Arial"/>
                <w:sz w:val="20"/>
              </w:rPr>
              <w:t>at Terminal Evaluation (US$)*</w:t>
            </w:r>
          </w:p>
        </w:tc>
      </w:tr>
      <w:tr w:rsidR="00222B7F" w:rsidRPr="00222B7F" w14:paraId="43DC70EE" w14:textId="77777777" w:rsidTr="00222B7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E980D9" w14:textId="77777777" w:rsidR="00222B7F" w:rsidRPr="00222B7F" w:rsidRDefault="00222B7F" w:rsidP="00222B7F">
            <w:pPr>
              <w:rPr>
                <w:rFonts w:ascii="Arial" w:hAnsi="Arial" w:cs="Arial"/>
                <w:sz w:val="20"/>
              </w:rPr>
            </w:pPr>
            <w:r w:rsidRPr="00222B7F">
              <w:rPr>
                <w:rFonts w:ascii="Arial" w:hAnsi="Arial" w:cs="Arial"/>
                <w:sz w:val="20"/>
              </w:rPr>
              <w:t>[1] GEF financing:</w:t>
            </w:r>
          </w:p>
        </w:tc>
        <w:tc>
          <w:tcPr>
            <w:tcW w:w="3402" w:type="dxa"/>
            <w:gridSpan w:val="2"/>
            <w:tcBorders>
              <w:top w:val="nil"/>
              <w:left w:val="nil"/>
              <w:bottom w:val="single" w:sz="8" w:space="0" w:color="auto"/>
              <w:right w:val="single" w:sz="8" w:space="0" w:color="auto"/>
            </w:tcBorders>
            <w:tcMar>
              <w:top w:w="0" w:type="dxa"/>
              <w:left w:w="108" w:type="dxa"/>
              <w:bottom w:w="0" w:type="dxa"/>
              <w:right w:w="108" w:type="dxa"/>
            </w:tcMar>
          </w:tcPr>
          <w:p w14:paraId="0200F275" w14:textId="3FC132C7" w:rsidR="00222B7F" w:rsidRPr="00222B7F" w:rsidRDefault="00222B7F" w:rsidP="0089539E">
            <w:pPr>
              <w:rPr>
                <w:rFonts w:ascii="Arial" w:hAnsi="Arial" w:cs="Arial"/>
                <w:sz w:val="20"/>
              </w:rPr>
            </w:pPr>
            <w:r w:rsidRPr="00222B7F">
              <w:rPr>
                <w:rFonts w:ascii="Arial" w:hAnsi="Arial" w:cs="Arial"/>
                <w:sz w:val="20"/>
              </w:rPr>
              <w:t xml:space="preserve">US$  </w:t>
            </w:r>
            <w:r w:rsidR="00EF0B02">
              <w:rPr>
                <w:rFonts w:ascii="Arial" w:hAnsi="Arial" w:cs="Arial"/>
                <w:sz w:val="20"/>
              </w:rPr>
              <w:t>2,</w:t>
            </w:r>
            <w:r w:rsidR="0089539E">
              <w:rPr>
                <w:rFonts w:ascii="Arial" w:hAnsi="Arial" w:cs="Arial"/>
                <w:sz w:val="20"/>
              </w:rPr>
              <w:t>300</w:t>
            </w:r>
            <w:r w:rsidR="00EF0B02">
              <w:rPr>
                <w:rFonts w:ascii="Arial" w:hAnsi="Arial" w:cs="Arial"/>
                <w:sz w:val="20"/>
              </w:rPr>
              <w:t>,000</w:t>
            </w:r>
          </w:p>
        </w:tc>
        <w:tc>
          <w:tcPr>
            <w:tcW w:w="3523" w:type="dxa"/>
            <w:gridSpan w:val="2"/>
            <w:tcBorders>
              <w:top w:val="nil"/>
              <w:left w:val="nil"/>
              <w:bottom w:val="single" w:sz="8" w:space="0" w:color="auto"/>
              <w:right w:val="single" w:sz="8" w:space="0" w:color="auto"/>
            </w:tcBorders>
            <w:tcMar>
              <w:top w:w="0" w:type="dxa"/>
              <w:left w:w="108" w:type="dxa"/>
              <w:bottom w:w="0" w:type="dxa"/>
              <w:right w:w="108" w:type="dxa"/>
            </w:tcMar>
          </w:tcPr>
          <w:p w14:paraId="79621C16" w14:textId="3F4E96D5" w:rsidR="00222B7F" w:rsidRPr="00222B7F" w:rsidRDefault="00222B7F" w:rsidP="0089539E">
            <w:pPr>
              <w:rPr>
                <w:rFonts w:ascii="Arial" w:hAnsi="Arial" w:cs="Arial"/>
                <w:sz w:val="20"/>
              </w:rPr>
            </w:pPr>
            <w:r w:rsidRPr="00222B7F">
              <w:rPr>
                <w:rFonts w:ascii="Arial" w:hAnsi="Arial" w:cs="Arial"/>
                <w:sz w:val="20"/>
              </w:rPr>
              <w:t xml:space="preserve">US$ </w:t>
            </w:r>
            <w:r w:rsidR="0089539E">
              <w:rPr>
                <w:rFonts w:ascii="Arial" w:hAnsi="Arial" w:cs="Arial"/>
                <w:sz w:val="20"/>
              </w:rPr>
              <w:t>2,300</w:t>
            </w:r>
            <w:r w:rsidR="00417B22">
              <w:rPr>
                <w:rFonts w:ascii="Arial" w:hAnsi="Arial" w:cs="Arial"/>
                <w:sz w:val="20"/>
              </w:rPr>
              <w:t>,000</w:t>
            </w:r>
          </w:p>
        </w:tc>
      </w:tr>
      <w:tr w:rsidR="00222B7F" w:rsidRPr="00222B7F" w14:paraId="7FCD712D" w14:textId="77777777" w:rsidTr="00222B7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52B75" w14:textId="77777777" w:rsidR="00222B7F" w:rsidRPr="00222B7F" w:rsidRDefault="00222B7F" w:rsidP="00222B7F">
            <w:pPr>
              <w:rPr>
                <w:rFonts w:ascii="Arial" w:hAnsi="Arial" w:cs="Arial"/>
                <w:sz w:val="20"/>
              </w:rPr>
            </w:pPr>
            <w:r w:rsidRPr="00222B7F">
              <w:rPr>
                <w:rFonts w:ascii="Arial" w:hAnsi="Arial" w:cs="Arial"/>
                <w:sz w:val="20"/>
              </w:rPr>
              <w:t>[2] UNDP contribution:</w:t>
            </w:r>
          </w:p>
        </w:tc>
        <w:tc>
          <w:tcPr>
            <w:tcW w:w="3402" w:type="dxa"/>
            <w:gridSpan w:val="2"/>
            <w:tcBorders>
              <w:top w:val="nil"/>
              <w:left w:val="nil"/>
              <w:bottom w:val="single" w:sz="8" w:space="0" w:color="auto"/>
              <w:right w:val="single" w:sz="8" w:space="0" w:color="auto"/>
            </w:tcBorders>
            <w:tcMar>
              <w:top w:w="0" w:type="dxa"/>
              <w:left w:w="108" w:type="dxa"/>
              <w:bottom w:w="0" w:type="dxa"/>
              <w:right w:w="108" w:type="dxa"/>
            </w:tcMar>
          </w:tcPr>
          <w:p w14:paraId="44C10EE8" w14:textId="1143793E" w:rsidR="00222B7F" w:rsidRPr="00222B7F" w:rsidRDefault="00222B7F" w:rsidP="001E338B">
            <w:pPr>
              <w:rPr>
                <w:rFonts w:ascii="Arial" w:hAnsi="Arial" w:cs="Arial"/>
                <w:sz w:val="20"/>
              </w:rPr>
            </w:pPr>
            <w:r w:rsidRPr="00222B7F">
              <w:rPr>
                <w:rFonts w:ascii="Arial" w:hAnsi="Arial" w:cs="Arial"/>
                <w:sz w:val="20"/>
              </w:rPr>
              <w:t xml:space="preserve">US$ </w:t>
            </w:r>
            <w:r w:rsidR="00EF0B02">
              <w:rPr>
                <w:rFonts w:ascii="Arial" w:hAnsi="Arial" w:cs="Arial"/>
                <w:sz w:val="20"/>
              </w:rPr>
              <w:t>5</w:t>
            </w:r>
            <w:r w:rsidR="001E338B">
              <w:rPr>
                <w:rFonts w:ascii="Arial" w:hAnsi="Arial" w:cs="Arial"/>
                <w:sz w:val="20"/>
              </w:rPr>
              <w:t>0</w:t>
            </w:r>
            <w:r w:rsidR="00EF0B02">
              <w:rPr>
                <w:rFonts w:ascii="Arial" w:hAnsi="Arial" w:cs="Arial"/>
                <w:sz w:val="20"/>
              </w:rPr>
              <w:t>0</w:t>
            </w:r>
            <w:r w:rsidRPr="00222B7F">
              <w:rPr>
                <w:rFonts w:ascii="Arial" w:hAnsi="Arial" w:cs="Arial"/>
                <w:sz w:val="20"/>
              </w:rPr>
              <w:t>,000</w:t>
            </w:r>
          </w:p>
        </w:tc>
        <w:tc>
          <w:tcPr>
            <w:tcW w:w="3523" w:type="dxa"/>
            <w:gridSpan w:val="2"/>
            <w:tcBorders>
              <w:top w:val="nil"/>
              <w:left w:val="nil"/>
              <w:bottom w:val="single" w:sz="8" w:space="0" w:color="auto"/>
              <w:right w:val="single" w:sz="8" w:space="0" w:color="auto"/>
            </w:tcBorders>
            <w:tcMar>
              <w:top w:w="0" w:type="dxa"/>
              <w:left w:w="108" w:type="dxa"/>
              <w:bottom w:w="0" w:type="dxa"/>
              <w:right w:w="108" w:type="dxa"/>
            </w:tcMar>
          </w:tcPr>
          <w:p w14:paraId="3D65A73C" w14:textId="6D38F397" w:rsidR="00222B7F" w:rsidRPr="00222B7F" w:rsidRDefault="00222B7F" w:rsidP="001E338B">
            <w:pPr>
              <w:rPr>
                <w:rFonts w:ascii="Arial" w:hAnsi="Arial" w:cs="Arial"/>
                <w:sz w:val="20"/>
              </w:rPr>
            </w:pPr>
            <w:r w:rsidRPr="00222B7F">
              <w:rPr>
                <w:rFonts w:ascii="Arial" w:hAnsi="Arial" w:cs="Arial"/>
                <w:sz w:val="20"/>
              </w:rPr>
              <w:t xml:space="preserve">US$ </w:t>
            </w:r>
            <w:r w:rsidR="00417B22">
              <w:rPr>
                <w:rFonts w:ascii="Arial" w:hAnsi="Arial" w:cs="Arial"/>
                <w:sz w:val="20"/>
              </w:rPr>
              <w:t>5</w:t>
            </w:r>
            <w:r w:rsidR="001E338B">
              <w:rPr>
                <w:rFonts w:ascii="Arial" w:hAnsi="Arial" w:cs="Arial"/>
                <w:sz w:val="20"/>
              </w:rPr>
              <w:t>0</w:t>
            </w:r>
            <w:r w:rsidR="00417B22">
              <w:rPr>
                <w:rFonts w:ascii="Arial" w:hAnsi="Arial" w:cs="Arial"/>
                <w:sz w:val="20"/>
              </w:rPr>
              <w:t>0,000</w:t>
            </w:r>
          </w:p>
        </w:tc>
      </w:tr>
      <w:tr w:rsidR="00222B7F" w:rsidRPr="00222B7F" w14:paraId="7A6DEFAF" w14:textId="77777777" w:rsidTr="00222B7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BB706" w14:textId="77777777" w:rsidR="00222B7F" w:rsidRPr="00222B7F" w:rsidRDefault="00222B7F" w:rsidP="00222B7F">
            <w:pPr>
              <w:rPr>
                <w:rFonts w:ascii="Arial" w:hAnsi="Arial" w:cs="Arial"/>
                <w:sz w:val="20"/>
              </w:rPr>
            </w:pPr>
            <w:r w:rsidRPr="00222B7F">
              <w:rPr>
                <w:rFonts w:ascii="Arial" w:hAnsi="Arial" w:cs="Arial"/>
                <w:sz w:val="20"/>
              </w:rPr>
              <w:t>[3] Government:</w:t>
            </w:r>
          </w:p>
        </w:tc>
        <w:tc>
          <w:tcPr>
            <w:tcW w:w="3402" w:type="dxa"/>
            <w:gridSpan w:val="2"/>
            <w:tcBorders>
              <w:top w:val="nil"/>
              <w:left w:val="nil"/>
              <w:bottom w:val="single" w:sz="8" w:space="0" w:color="auto"/>
              <w:right w:val="single" w:sz="8" w:space="0" w:color="auto"/>
            </w:tcBorders>
            <w:tcMar>
              <w:top w:w="0" w:type="dxa"/>
              <w:left w:w="108" w:type="dxa"/>
              <w:bottom w:w="0" w:type="dxa"/>
              <w:right w:w="108" w:type="dxa"/>
            </w:tcMar>
          </w:tcPr>
          <w:p w14:paraId="02D8F4F5" w14:textId="583A13B9" w:rsidR="001E338B" w:rsidRDefault="001E338B" w:rsidP="001E338B">
            <w:pPr>
              <w:rPr>
                <w:rFonts w:ascii="Arial" w:hAnsi="Arial" w:cs="Arial"/>
                <w:sz w:val="20"/>
              </w:rPr>
            </w:pPr>
            <w:r>
              <w:rPr>
                <w:rFonts w:ascii="Arial" w:hAnsi="Arial" w:cs="Arial"/>
                <w:sz w:val="20"/>
              </w:rPr>
              <w:t>US$ 5,600,000 cash</w:t>
            </w:r>
          </w:p>
          <w:p w14:paraId="30291568" w14:textId="5EC8FA03" w:rsidR="00222B7F" w:rsidRPr="00222B7F" w:rsidRDefault="00222B7F" w:rsidP="001E338B">
            <w:pPr>
              <w:rPr>
                <w:rFonts w:ascii="Arial" w:hAnsi="Arial" w:cs="Arial"/>
                <w:sz w:val="20"/>
              </w:rPr>
            </w:pPr>
            <w:r w:rsidRPr="00222B7F">
              <w:rPr>
                <w:rFonts w:ascii="Arial" w:hAnsi="Arial" w:cs="Arial"/>
                <w:sz w:val="20"/>
              </w:rPr>
              <w:t xml:space="preserve">US$ </w:t>
            </w:r>
            <w:r w:rsidR="00EF0B02">
              <w:rPr>
                <w:rFonts w:ascii="Arial" w:hAnsi="Arial" w:cs="Arial"/>
                <w:sz w:val="20"/>
              </w:rPr>
              <w:t>1,</w:t>
            </w:r>
            <w:r w:rsidR="001E338B">
              <w:rPr>
                <w:rFonts w:ascii="Arial" w:hAnsi="Arial" w:cs="Arial"/>
                <w:sz w:val="20"/>
              </w:rPr>
              <w:t>5</w:t>
            </w:r>
            <w:r w:rsidR="00EF0B02">
              <w:rPr>
                <w:rFonts w:ascii="Arial" w:hAnsi="Arial" w:cs="Arial"/>
                <w:sz w:val="20"/>
              </w:rPr>
              <w:t>00,000</w:t>
            </w:r>
            <w:r w:rsidR="001E338B">
              <w:rPr>
                <w:rFonts w:ascii="Arial" w:hAnsi="Arial" w:cs="Arial"/>
                <w:sz w:val="20"/>
              </w:rPr>
              <w:t xml:space="preserve"> i</w:t>
            </w:r>
            <w:r w:rsidRPr="00222B7F">
              <w:rPr>
                <w:rFonts w:ascii="Arial" w:hAnsi="Arial" w:cs="Arial"/>
                <w:sz w:val="20"/>
              </w:rPr>
              <w:t>n-kind contributions</w:t>
            </w:r>
          </w:p>
        </w:tc>
        <w:tc>
          <w:tcPr>
            <w:tcW w:w="3523" w:type="dxa"/>
            <w:gridSpan w:val="2"/>
            <w:tcBorders>
              <w:top w:val="nil"/>
              <w:left w:val="nil"/>
              <w:bottom w:val="single" w:sz="8" w:space="0" w:color="auto"/>
              <w:right w:val="single" w:sz="8" w:space="0" w:color="auto"/>
            </w:tcBorders>
            <w:tcMar>
              <w:top w:w="0" w:type="dxa"/>
              <w:left w:w="108" w:type="dxa"/>
              <w:bottom w:w="0" w:type="dxa"/>
              <w:right w:w="108" w:type="dxa"/>
            </w:tcMar>
          </w:tcPr>
          <w:p w14:paraId="5F2C3E66" w14:textId="1B75240C" w:rsidR="001E338B" w:rsidRDefault="001E338B" w:rsidP="00EF0B02">
            <w:pPr>
              <w:rPr>
                <w:rFonts w:ascii="Arial" w:hAnsi="Arial" w:cs="Arial"/>
                <w:sz w:val="20"/>
              </w:rPr>
            </w:pPr>
            <w:r>
              <w:rPr>
                <w:rFonts w:ascii="Arial" w:hAnsi="Arial" w:cs="Arial"/>
                <w:sz w:val="20"/>
              </w:rPr>
              <w:t>US$ 8,600,423 cash</w:t>
            </w:r>
          </w:p>
          <w:p w14:paraId="33270169" w14:textId="476645D2" w:rsidR="00222B7F" w:rsidRPr="00222B7F" w:rsidRDefault="00222B7F" w:rsidP="001E338B">
            <w:pPr>
              <w:rPr>
                <w:rFonts w:ascii="Arial" w:hAnsi="Arial" w:cs="Arial"/>
                <w:sz w:val="20"/>
              </w:rPr>
            </w:pPr>
            <w:r w:rsidRPr="00222B7F">
              <w:rPr>
                <w:rFonts w:ascii="Arial" w:hAnsi="Arial" w:cs="Arial"/>
                <w:sz w:val="20"/>
              </w:rPr>
              <w:t xml:space="preserve">US$ </w:t>
            </w:r>
            <w:r w:rsidR="00EF0B02">
              <w:rPr>
                <w:rFonts w:ascii="Arial" w:hAnsi="Arial" w:cs="Arial"/>
                <w:sz w:val="20"/>
              </w:rPr>
              <w:t>1,</w:t>
            </w:r>
            <w:r w:rsidR="001E338B">
              <w:rPr>
                <w:rFonts w:ascii="Arial" w:hAnsi="Arial" w:cs="Arial"/>
                <w:sz w:val="20"/>
              </w:rPr>
              <w:t>5</w:t>
            </w:r>
            <w:r w:rsidR="00EF0B02">
              <w:rPr>
                <w:rFonts w:ascii="Arial" w:hAnsi="Arial" w:cs="Arial"/>
                <w:sz w:val="20"/>
              </w:rPr>
              <w:t>00,000</w:t>
            </w:r>
            <w:r w:rsidR="001E338B">
              <w:rPr>
                <w:rFonts w:ascii="Arial" w:hAnsi="Arial" w:cs="Arial"/>
                <w:sz w:val="20"/>
              </w:rPr>
              <w:t xml:space="preserve"> i</w:t>
            </w:r>
            <w:r w:rsidRPr="00222B7F">
              <w:rPr>
                <w:rFonts w:ascii="Arial" w:hAnsi="Arial" w:cs="Arial"/>
                <w:sz w:val="20"/>
              </w:rPr>
              <w:t>n-kind contributions</w:t>
            </w:r>
          </w:p>
        </w:tc>
      </w:tr>
      <w:tr w:rsidR="00222B7F" w:rsidRPr="00222B7F" w14:paraId="2BE418D3" w14:textId="77777777" w:rsidTr="00222B7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9104E8" w14:textId="77777777" w:rsidR="00222B7F" w:rsidRPr="00222B7F" w:rsidRDefault="00222B7F" w:rsidP="00222B7F">
            <w:pPr>
              <w:rPr>
                <w:rFonts w:ascii="Arial" w:hAnsi="Arial" w:cs="Arial"/>
                <w:sz w:val="20"/>
              </w:rPr>
            </w:pPr>
            <w:r w:rsidRPr="00222B7F">
              <w:rPr>
                <w:rFonts w:ascii="Arial" w:hAnsi="Arial" w:cs="Arial"/>
                <w:sz w:val="20"/>
              </w:rPr>
              <w:t>[4] Other partners:</w:t>
            </w:r>
          </w:p>
        </w:tc>
        <w:tc>
          <w:tcPr>
            <w:tcW w:w="3402" w:type="dxa"/>
            <w:gridSpan w:val="2"/>
            <w:tcBorders>
              <w:top w:val="nil"/>
              <w:left w:val="nil"/>
              <w:bottom w:val="single" w:sz="8" w:space="0" w:color="auto"/>
              <w:right w:val="single" w:sz="8" w:space="0" w:color="auto"/>
            </w:tcBorders>
            <w:tcMar>
              <w:top w:w="0" w:type="dxa"/>
              <w:left w:w="108" w:type="dxa"/>
              <w:bottom w:w="0" w:type="dxa"/>
              <w:right w:w="108" w:type="dxa"/>
            </w:tcMar>
          </w:tcPr>
          <w:p w14:paraId="0851027F" w14:textId="77777777" w:rsidR="00EF0B02" w:rsidRDefault="001E338B" w:rsidP="00EF0B02">
            <w:pPr>
              <w:rPr>
                <w:rFonts w:ascii="Arial" w:hAnsi="Arial" w:cs="Arial"/>
                <w:sz w:val="20"/>
              </w:rPr>
            </w:pPr>
            <w:r>
              <w:rPr>
                <w:rFonts w:ascii="Arial" w:hAnsi="Arial" w:cs="Arial"/>
                <w:sz w:val="20"/>
              </w:rPr>
              <w:t>US$ 11,600,000 cash</w:t>
            </w:r>
          </w:p>
          <w:p w14:paraId="24C3D158" w14:textId="3CE5D4CD" w:rsidR="001E338B" w:rsidRPr="00222B7F" w:rsidRDefault="001E338B" w:rsidP="00EF0B02">
            <w:pPr>
              <w:rPr>
                <w:rFonts w:ascii="Arial" w:hAnsi="Arial" w:cs="Arial"/>
                <w:sz w:val="20"/>
              </w:rPr>
            </w:pPr>
            <w:r>
              <w:rPr>
                <w:rFonts w:ascii="Arial" w:hAnsi="Arial" w:cs="Arial"/>
                <w:sz w:val="20"/>
              </w:rPr>
              <w:t>US$ 400,000 in-kind contributions</w:t>
            </w:r>
          </w:p>
        </w:tc>
        <w:tc>
          <w:tcPr>
            <w:tcW w:w="3523" w:type="dxa"/>
            <w:gridSpan w:val="2"/>
            <w:tcBorders>
              <w:top w:val="nil"/>
              <w:left w:val="nil"/>
              <w:bottom w:val="single" w:sz="8" w:space="0" w:color="auto"/>
              <w:right w:val="single" w:sz="8" w:space="0" w:color="auto"/>
            </w:tcBorders>
            <w:tcMar>
              <w:top w:w="0" w:type="dxa"/>
              <w:left w:w="108" w:type="dxa"/>
              <w:bottom w:w="0" w:type="dxa"/>
              <w:right w:w="108" w:type="dxa"/>
            </w:tcMar>
          </w:tcPr>
          <w:p w14:paraId="00D1DCA3" w14:textId="77777777" w:rsidR="00222B7F" w:rsidRDefault="001E338B" w:rsidP="00417B22">
            <w:pPr>
              <w:rPr>
                <w:rFonts w:ascii="Arial" w:hAnsi="Arial" w:cs="Arial"/>
                <w:sz w:val="20"/>
              </w:rPr>
            </w:pPr>
            <w:r>
              <w:rPr>
                <w:rFonts w:ascii="Arial" w:hAnsi="Arial" w:cs="Arial"/>
                <w:sz w:val="20"/>
              </w:rPr>
              <w:t>US$ 6,550,160 cash</w:t>
            </w:r>
          </w:p>
          <w:p w14:paraId="0742E1FB" w14:textId="16A5F68A" w:rsidR="001E338B" w:rsidRPr="00222B7F" w:rsidRDefault="001E338B" w:rsidP="00417B22">
            <w:pPr>
              <w:rPr>
                <w:rFonts w:ascii="Arial" w:hAnsi="Arial" w:cs="Arial"/>
                <w:sz w:val="20"/>
              </w:rPr>
            </w:pPr>
            <w:r>
              <w:rPr>
                <w:rFonts w:ascii="Arial" w:hAnsi="Arial" w:cs="Arial"/>
                <w:sz w:val="20"/>
              </w:rPr>
              <w:t>US$ 500,000 in-kind contributions</w:t>
            </w:r>
          </w:p>
        </w:tc>
      </w:tr>
      <w:tr w:rsidR="00222B7F" w:rsidRPr="00222B7F" w14:paraId="743FCEA6" w14:textId="77777777" w:rsidTr="00222B7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92ACB" w14:textId="0E0A0B32" w:rsidR="00222B7F" w:rsidRPr="00222B7F" w:rsidRDefault="00222B7F" w:rsidP="00222B7F">
            <w:pPr>
              <w:rPr>
                <w:rFonts w:ascii="Arial" w:hAnsi="Arial" w:cs="Arial"/>
                <w:sz w:val="20"/>
              </w:rPr>
            </w:pPr>
            <w:r w:rsidRPr="00222B7F">
              <w:rPr>
                <w:rFonts w:ascii="Arial" w:hAnsi="Arial" w:cs="Arial"/>
                <w:sz w:val="20"/>
              </w:rPr>
              <w:t>[5] Total co-financing [2 + 3+ 4]:</w:t>
            </w:r>
          </w:p>
        </w:tc>
        <w:tc>
          <w:tcPr>
            <w:tcW w:w="3402" w:type="dxa"/>
            <w:gridSpan w:val="2"/>
            <w:tcBorders>
              <w:top w:val="nil"/>
              <w:left w:val="nil"/>
              <w:bottom w:val="single" w:sz="8" w:space="0" w:color="auto"/>
              <w:right w:val="single" w:sz="8" w:space="0" w:color="auto"/>
            </w:tcBorders>
            <w:tcMar>
              <w:top w:w="0" w:type="dxa"/>
              <w:left w:w="108" w:type="dxa"/>
              <w:bottom w:w="0" w:type="dxa"/>
              <w:right w:w="108" w:type="dxa"/>
            </w:tcMar>
          </w:tcPr>
          <w:p w14:paraId="570BAD46" w14:textId="4FBFD07C" w:rsidR="00222B7F" w:rsidRPr="00222B7F" w:rsidRDefault="00222B7F" w:rsidP="0089539E">
            <w:pPr>
              <w:rPr>
                <w:rFonts w:ascii="Arial" w:hAnsi="Arial" w:cs="Arial"/>
                <w:sz w:val="20"/>
              </w:rPr>
            </w:pPr>
            <w:r w:rsidRPr="00222B7F">
              <w:rPr>
                <w:rFonts w:ascii="Arial" w:hAnsi="Arial" w:cs="Arial"/>
                <w:sz w:val="20"/>
              </w:rPr>
              <w:t xml:space="preserve">US$ </w:t>
            </w:r>
            <w:r w:rsidR="0089539E">
              <w:rPr>
                <w:rFonts w:ascii="Arial" w:hAnsi="Arial" w:cs="Arial"/>
                <w:sz w:val="20"/>
              </w:rPr>
              <w:t>19,600</w:t>
            </w:r>
            <w:r w:rsidRPr="00222B7F">
              <w:rPr>
                <w:rFonts w:ascii="Arial" w:hAnsi="Arial" w:cs="Arial"/>
                <w:sz w:val="20"/>
              </w:rPr>
              <w:t>,000</w:t>
            </w:r>
          </w:p>
        </w:tc>
        <w:tc>
          <w:tcPr>
            <w:tcW w:w="3523" w:type="dxa"/>
            <w:gridSpan w:val="2"/>
            <w:tcBorders>
              <w:top w:val="nil"/>
              <w:left w:val="nil"/>
              <w:bottom w:val="single" w:sz="8" w:space="0" w:color="auto"/>
              <w:right w:val="single" w:sz="8" w:space="0" w:color="auto"/>
            </w:tcBorders>
            <w:tcMar>
              <w:top w:w="0" w:type="dxa"/>
              <w:left w:w="108" w:type="dxa"/>
              <w:bottom w:w="0" w:type="dxa"/>
              <w:right w:w="108" w:type="dxa"/>
            </w:tcMar>
          </w:tcPr>
          <w:p w14:paraId="7603361C" w14:textId="6B54699A" w:rsidR="00222B7F" w:rsidRPr="00222B7F" w:rsidRDefault="00222B7F" w:rsidP="001E338B">
            <w:pPr>
              <w:rPr>
                <w:rFonts w:ascii="Arial" w:hAnsi="Arial" w:cs="Arial"/>
                <w:sz w:val="20"/>
              </w:rPr>
            </w:pPr>
            <w:r w:rsidRPr="00222B7F">
              <w:rPr>
                <w:rFonts w:ascii="Arial" w:hAnsi="Arial" w:cs="Arial"/>
                <w:sz w:val="20"/>
              </w:rPr>
              <w:t xml:space="preserve">US$ </w:t>
            </w:r>
            <w:r w:rsidR="001E338B">
              <w:rPr>
                <w:rFonts w:ascii="Arial" w:hAnsi="Arial" w:cs="Arial"/>
                <w:sz w:val="20"/>
              </w:rPr>
              <w:t>16,653,578</w:t>
            </w:r>
          </w:p>
        </w:tc>
      </w:tr>
      <w:tr w:rsidR="00222B7F" w:rsidRPr="00222B7F" w14:paraId="47171D7A" w14:textId="77777777" w:rsidTr="00222B7F">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7A785" w14:textId="77777777" w:rsidR="00222B7F" w:rsidRPr="00222B7F" w:rsidRDefault="00222B7F" w:rsidP="00222B7F">
            <w:pPr>
              <w:rPr>
                <w:rFonts w:ascii="Arial" w:hAnsi="Arial" w:cs="Arial"/>
                <w:sz w:val="20"/>
              </w:rPr>
            </w:pPr>
            <w:r w:rsidRPr="00222B7F">
              <w:rPr>
                <w:rFonts w:ascii="Arial" w:hAnsi="Arial" w:cs="Arial"/>
                <w:sz w:val="20"/>
              </w:rPr>
              <w:t>PROJECT TOTAL COSTS [1 + 5]</w:t>
            </w:r>
          </w:p>
        </w:tc>
        <w:tc>
          <w:tcPr>
            <w:tcW w:w="3402" w:type="dxa"/>
            <w:gridSpan w:val="2"/>
            <w:tcBorders>
              <w:top w:val="nil"/>
              <w:left w:val="nil"/>
              <w:bottom w:val="single" w:sz="8" w:space="0" w:color="auto"/>
              <w:right w:val="single" w:sz="8" w:space="0" w:color="auto"/>
            </w:tcBorders>
            <w:tcMar>
              <w:top w:w="0" w:type="dxa"/>
              <w:left w:w="108" w:type="dxa"/>
              <w:bottom w:w="0" w:type="dxa"/>
              <w:right w:w="108" w:type="dxa"/>
            </w:tcMar>
          </w:tcPr>
          <w:p w14:paraId="281284D7" w14:textId="42EB8D0A" w:rsidR="00222B7F" w:rsidRPr="00222B7F" w:rsidRDefault="00222B7F" w:rsidP="001E338B">
            <w:pPr>
              <w:rPr>
                <w:rFonts w:ascii="Arial" w:hAnsi="Arial" w:cs="Arial"/>
                <w:sz w:val="20"/>
              </w:rPr>
            </w:pPr>
            <w:r w:rsidRPr="00222B7F">
              <w:rPr>
                <w:rFonts w:ascii="Arial" w:hAnsi="Arial" w:cs="Arial"/>
                <w:sz w:val="20"/>
              </w:rPr>
              <w:t xml:space="preserve">US$ </w:t>
            </w:r>
            <w:r w:rsidR="001E338B">
              <w:rPr>
                <w:rFonts w:ascii="Arial" w:hAnsi="Arial" w:cs="Arial"/>
                <w:sz w:val="20"/>
              </w:rPr>
              <w:t>21,900,000</w:t>
            </w:r>
          </w:p>
        </w:tc>
        <w:tc>
          <w:tcPr>
            <w:tcW w:w="3523" w:type="dxa"/>
            <w:gridSpan w:val="2"/>
            <w:tcBorders>
              <w:top w:val="nil"/>
              <w:left w:val="nil"/>
              <w:bottom w:val="single" w:sz="8" w:space="0" w:color="auto"/>
              <w:right w:val="single" w:sz="8" w:space="0" w:color="auto"/>
            </w:tcBorders>
            <w:tcMar>
              <w:top w:w="0" w:type="dxa"/>
              <w:left w:w="108" w:type="dxa"/>
              <w:bottom w:w="0" w:type="dxa"/>
              <w:right w:w="108" w:type="dxa"/>
            </w:tcMar>
          </w:tcPr>
          <w:p w14:paraId="697EF8AE" w14:textId="3F981C7C" w:rsidR="00222B7F" w:rsidRPr="00222B7F" w:rsidRDefault="00222B7F" w:rsidP="001E338B">
            <w:pPr>
              <w:rPr>
                <w:rFonts w:ascii="Arial" w:hAnsi="Arial" w:cs="Arial"/>
                <w:sz w:val="20"/>
              </w:rPr>
            </w:pPr>
            <w:r w:rsidRPr="00222B7F">
              <w:rPr>
                <w:rFonts w:ascii="Arial" w:hAnsi="Arial" w:cs="Arial"/>
                <w:sz w:val="20"/>
              </w:rPr>
              <w:t xml:space="preserve">US$ </w:t>
            </w:r>
            <w:r w:rsidR="001E338B">
              <w:rPr>
                <w:rFonts w:ascii="Arial" w:hAnsi="Arial" w:cs="Arial"/>
                <w:sz w:val="20"/>
              </w:rPr>
              <w:t>18,953,578</w:t>
            </w:r>
          </w:p>
        </w:tc>
      </w:tr>
    </w:tbl>
    <w:p w14:paraId="5CD2AB3C" w14:textId="77777777" w:rsidR="00092255" w:rsidRDefault="00092255" w:rsidP="007F1F2D"/>
    <w:p w14:paraId="18FFF571" w14:textId="77777777" w:rsidR="007F1F2D" w:rsidRPr="003552E4" w:rsidRDefault="007F1F2D" w:rsidP="00CE5B50">
      <w:pPr>
        <w:pStyle w:val="Heading2"/>
        <w:ind w:left="0"/>
      </w:pPr>
      <w:bookmarkStart w:id="7" w:name="_Toc60220970"/>
      <w:r w:rsidRPr="003552E4">
        <w:t>Project Description</w:t>
      </w:r>
      <w:bookmarkEnd w:id="7"/>
      <w:r w:rsidRPr="003552E4">
        <w:t xml:space="preserve"> </w:t>
      </w:r>
    </w:p>
    <w:p w14:paraId="7081097E" w14:textId="77777777" w:rsidR="001E338B" w:rsidRPr="00093DC7" w:rsidRDefault="001E338B" w:rsidP="001E338B">
      <w:pPr>
        <w:rPr>
          <w:rFonts w:ascii="Arial" w:hAnsi="Arial" w:cs="Arial"/>
          <w:lang w:val="en-GB"/>
        </w:rPr>
      </w:pPr>
      <w:r w:rsidRPr="00093DC7">
        <w:rPr>
          <w:rFonts w:ascii="Arial" w:hAnsi="Arial" w:cs="Arial"/>
        </w:rPr>
        <w:t>Th</w:t>
      </w:r>
      <w:r>
        <w:rPr>
          <w:rFonts w:ascii="Arial" w:hAnsi="Arial" w:cs="Arial"/>
        </w:rPr>
        <w:t>e objective of this</w:t>
      </w:r>
      <w:r w:rsidRPr="00093DC7">
        <w:rPr>
          <w:rFonts w:ascii="Arial" w:hAnsi="Arial" w:cs="Arial"/>
        </w:rPr>
        <w:t xml:space="preserve"> GEF-financed project </w:t>
      </w:r>
      <w:r>
        <w:rPr>
          <w:rFonts w:ascii="Arial" w:hAnsi="Arial" w:cs="Arial"/>
        </w:rPr>
        <w:t>was</w:t>
      </w:r>
      <w:r w:rsidRPr="00093DC7">
        <w:rPr>
          <w:rFonts w:ascii="Arial" w:hAnsi="Arial" w:cs="Arial"/>
        </w:rPr>
        <w:t xml:space="preserve"> </w:t>
      </w:r>
      <w:r w:rsidRPr="00093DC7">
        <w:rPr>
          <w:rFonts w:ascii="Arial" w:hAnsi="Arial" w:cs="Arial"/>
          <w:lang w:val="en-GB"/>
        </w:rPr>
        <w:t xml:space="preserve">to introduce and support the implementation of municipal Energy Management Systems (EMS), including Energy Management Information Systems (EMIS), throughout Republic of Serbia to increase the EE investments in public buildings and municipal services and to facilitate their more energy efficient operation in general. </w:t>
      </w:r>
      <w:r w:rsidRPr="00093DC7">
        <w:rPr>
          <w:rFonts w:ascii="Arial" w:hAnsi="Arial" w:cs="Arial"/>
        </w:rPr>
        <w:t>The</w:t>
      </w:r>
      <w:r w:rsidRPr="00093DC7">
        <w:rPr>
          <w:rFonts w:ascii="Arial" w:hAnsi="Arial" w:cs="Arial"/>
          <w:lang w:val="en-GB"/>
        </w:rPr>
        <w:t xml:space="preserve"> project target by the end of the project is to have at least 30 Serbian municipalities to formally adopt and start the implementation of EMS and EMIS</w:t>
      </w:r>
      <w:r w:rsidRPr="00093DC7">
        <w:rPr>
          <w:rFonts w:ascii="Arial" w:hAnsi="Arial" w:cs="Arial"/>
        </w:rPr>
        <w:t>. T</w:t>
      </w:r>
      <w:r w:rsidRPr="00093DC7">
        <w:rPr>
          <w:rFonts w:ascii="Arial" w:hAnsi="Arial" w:cs="Arial"/>
          <w:lang w:val="en-GB"/>
        </w:rPr>
        <w:t xml:space="preserve">he overall project targets </w:t>
      </w:r>
      <w:r>
        <w:rPr>
          <w:rFonts w:ascii="Arial" w:hAnsi="Arial" w:cs="Arial"/>
          <w:lang w:val="en-GB"/>
        </w:rPr>
        <w:t>were</w:t>
      </w:r>
      <w:r w:rsidRPr="00093DC7">
        <w:rPr>
          <w:rFonts w:ascii="Arial" w:hAnsi="Arial" w:cs="Arial"/>
          <w:lang w:val="en-GB"/>
        </w:rPr>
        <w:t xml:space="preserve"> as follows:</w:t>
      </w:r>
    </w:p>
    <w:p w14:paraId="21561D3D" w14:textId="77777777" w:rsidR="001E338B" w:rsidRPr="00093DC7" w:rsidRDefault="001E338B" w:rsidP="00E571AD">
      <w:pPr>
        <w:numPr>
          <w:ilvl w:val="0"/>
          <w:numId w:val="41"/>
        </w:numPr>
        <w:rPr>
          <w:rFonts w:ascii="Arial" w:hAnsi="Arial" w:cs="Arial"/>
          <w:lang w:val="en-GB"/>
        </w:rPr>
      </w:pPr>
      <w:r>
        <w:rPr>
          <w:rFonts w:ascii="Arial" w:hAnsi="Arial" w:cs="Arial"/>
          <w:lang w:val="en-GB"/>
        </w:rPr>
        <w:t xml:space="preserve">Achieve </w:t>
      </w:r>
      <w:r w:rsidRPr="00093DC7">
        <w:rPr>
          <w:rFonts w:ascii="Arial" w:hAnsi="Arial" w:cs="Arial"/>
          <w:lang w:val="en-GB"/>
        </w:rPr>
        <w:t>energy savings of at least 26 GWh (94 TJ) per year or 390 GWh (1,400 TJ) over the default lifetime of 15 years from the investments and other measures facilitated by the adoption and implementation of EMS and EMIS in at least 30 Serbian municipalities</w:t>
      </w:r>
    </w:p>
    <w:p w14:paraId="7FAC6760" w14:textId="77777777" w:rsidR="001E338B" w:rsidRPr="00093DC7" w:rsidRDefault="001E338B" w:rsidP="00E571AD">
      <w:pPr>
        <w:numPr>
          <w:ilvl w:val="0"/>
          <w:numId w:val="41"/>
        </w:numPr>
        <w:rPr>
          <w:rFonts w:ascii="Arial" w:hAnsi="Arial" w:cs="Arial"/>
          <w:lang w:val="en-GB"/>
        </w:rPr>
      </w:pPr>
      <w:r>
        <w:rPr>
          <w:rFonts w:ascii="Arial" w:hAnsi="Arial" w:cs="Arial"/>
          <w:lang w:val="en-GB"/>
        </w:rPr>
        <w:t xml:space="preserve">Realize a </w:t>
      </w:r>
      <w:r w:rsidRPr="00093DC7">
        <w:rPr>
          <w:rFonts w:ascii="Arial" w:hAnsi="Arial" w:cs="Arial"/>
          <w:lang w:val="en-GB"/>
        </w:rPr>
        <w:t>direct GHG reduction potential of 10 ktons CO</w:t>
      </w:r>
      <w:r w:rsidRPr="00093DC7">
        <w:rPr>
          <w:rFonts w:ascii="Arial" w:hAnsi="Arial" w:cs="Arial"/>
          <w:vertAlign w:val="subscript"/>
          <w:lang w:val="en-GB"/>
        </w:rPr>
        <w:t>2eq</w:t>
      </w:r>
      <w:r w:rsidRPr="00093DC7">
        <w:rPr>
          <w:rFonts w:ascii="Arial" w:hAnsi="Arial" w:cs="Arial"/>
          <w:lang w:val="en-GB"/>
        </w:rPr>
        <w:t xml:space="preserve"> per year or of 150 ktons CO</w:t>
      </w:r>
      <w:r w:rsidRPr="00093DC7">
        <w:rPr>
          <w:rFonts w:ascii="Arial" w:hAnsi="Arial" w:cs="Arial"/>
          <w:vertAlign w:val="subscript"/>
          <w:lang w:val="en-GB"/>
        </w:rPr>
        <w:t>2eq</w:t>
      </w:r>
      <w:r w:rsidRPr="00093DC7">
        <w:rPr>
          <w:rFonts w:ascii="Arial" w:hAnsi="Arial" w:cs="Arial"/>
          <w:lang w:val="en-GB"/>
        </w:rPr>
        <w:t xml:space="preserve"> over the default lifetime of 15 years of the investment</w:t>
      </w:r>
      <w:r>
        <w:rPr>
          <w:rFonts w:ascii="Arial" w:hAnsi="Arial" w:cs="Arial"/>
          <w:lang w:val="en-GB"/>
        </w:rPr>
        <w:t>s and other measures undertaken</w:t>
      </w:r>
      <w:r w:rsidRPr="00093DC7">
        <w:rPr>
          <w:rFonts w:ascii="Arial" w:hAnsi="Arial" w:cs="Arial"/>
          <w:lang w:val="en-GB"/>
        </w:rPr>
        <w:t xml:space="preserve"> </w:t>
      </w:r>
    </w:p>
    <w:p w14:paraId="1406D340" w14:textId="67557BE5" w:rsidR="001E338B" w:rsidRPr="00093DC7" w:rsidRDefault="001E338B" w:rsidP="00E571AD">
      <w:pPr>
        <w:numPr>
          <w:ilvl w:val="0"/>
          <w:numId w:val="41"/>
        </w:numPr>
        <w:rPr>
          <w:rFonts w:ascii="Arial" w:hAnsi="Arial" w:cs="Arial"/>
          <w:lang w:val="en-GB"/>
        </w:rPr>
      </w:pPr>
      <w:r>
        <w:rPr>
          <w:rFonts w:ascii="Arial" w:hAnsi="Arial" w:cs="Arial"/>
          <w:lang w:val="en-GB"/>
        </w:rPr>
        <w:t>L</w:t>
      </w:r>
      <w:r w:rsidRPr="00093DC7">
        <w:rPr>
          <w:rFonts w:ascii="Arial" w:hAnsi="Arial" w:cs="Arial"/>
          <w:lang w:val="en-GB"/>
        </w:rPr>
        <w:t xml:space="preserve">everage at least </w:t>
      </w:r>
      <w:r w:rsidR="00D73080">
        <w:rPr>
          <w:rFonts w:ascii="Arial" w:hAnsi="Arial" w:cs="Arial"/>
          <w:lang w:val="en-GB"/>
        </w:rPr>
        <w:t>US$</w:t>
      </w:r>
      <w:r w:rsidRPr="00093DC7">
        <w:rPr>
          <w:rFonts w:ascii="Arial" w:hAnsi="Arial" w:cs="Arial"/>
          <w:lang w:val="en-GB"/>
        </w:rPr>
        <w:t xml:space="preserve"> 15 million for new EE investments by successful introduction of EMS and</w:t>
      </w:r>
      <w:r>
        <w:rPr>
          <w:rFonts w:ascii="Arial" w:hAnsi="Arial" w:cs="Arial"/>
          <w:lang w:val="en-GB"/>
        </w:rPr>
        <w:t xml:space="preserve"> EMIS in Serbian municipalities</w:t>
      </w:r>
    </w:p>
    <w:p w14:paraId="01E5A6E9" w14:textId="77777777" w:rsidR="001E338B" w:rsidRDefault="001E338B" w:rsidP="00417B22">
      <w:pPr>
        <w:rPr>
          <w:rFonts w:ascii="Arial" w:hAnsi="Arial" w:cs="Arial"/>
          <w:lang w:val="en-GB"/>
        </w:rPr>
      </w:pPr>
    </w:p>
    <w:p w14:paraId="149D2CF2" w14:textId="77777777" w:rsidR="001E338B" w:rsidRPr="00093DC7" w:rsidRDefault="001E338B" w:rsidP="001E338B">
      <w:pPr>
        <w:rPr>
          <w:rFonts w:ascii="Arial" w:hAnsi="Arial" w:cs="Arial"/>
        </w:rPr>
      </w:pPr>
      <w:r>
        <w:rPr>
          <w:rFonts w:ascii="Arial" w:hAnsi="Arial" w:cs="Arial"/>
        </w:rPr>
        <w:t xml:space="preserve">A </w:t>
      </w:r>
      <w:r w:rsidRPr="00093DC7">
        <w:rPr>
          <w:rFonts w:ascii="Arial" w:hAnsi="Arial" w:cs="Arial"/>
        </w:rPr>
        <w:t xml:space="preserve">project strategy </w:t>
      </w:r>
      <w:r>
        <w:rPr>
          <w:rFonts w:ascii="Arial" w:hAnsi="Arial" w:cs="Arial"/>
        </w:rPr>
        <w:t>was</w:t>
      </w:r>
      <w:r w:rsidRPr="00093DC7">
        <w:rPr>
          <w:rFonts w:ascii="Arial" w:hAnsi="Arial" w:cs="Arial"/>
        </w:rPr>
        <w:t xml:space="preserve"> defined by a number of outputs that are clustered by outcomes, which together will achieve the project objective</w:t>
      </w:r>
      <w:r>
        <w:rPr>
          <w:rFonts w:ascii="Arial" w:hAnsi="Arial" w:cs="Arial"/>
        </w:rPr>
        <w:t xml:space="preserve"> and overcome the barriers identified</w:t>
      </w:r>
      <w:r w:rsidRPr="00093DC7">
        <w:rPr>
          <w:rFonts w:ascii="Arial" w:hAnsi="Arial" w:cs="Arial"/>
        </w:rPr>
        <w:t>. These outcomes are:</w:t>
      </w:r>
    </w:p>
    <w:p w14:paraId="6CD2066B" w14:textId="77777777" w:rsidR="001E338B" w:rsidRPr="00093DC7" w:rsidRDefault="001E338B" w:rsidP="00E571AD">
      <w:pPr>
        <w:pStyle w:val="ListParagraph"/>
        <w:numPr>
          <w:ilvl w:val="0"/>
          <w:numId w:val="42"/>
        </w:numPr>
        <w:rPr>
          <w:rFonts w:ascii="Arial" w:hAnsi="Arial" w:cs="Arial"/>
        </w:rPr>
      </w:pPr>
      <w:r w:rsidRPr="00093DC7">
        <w:rPr>
          <w:rFonts w:ascii="Arial" w:hAnsi="Arial" w:cs="Arial"/>
        </w:rPr>
        <w:t>Outcome 1:  An enabling legislative and regulatory framework to support adoption and effective implementation of municipal energy management systems and related energy efficiency measures</w:t>
      </w:r>
    </w:p>
    <w:p w14:paraId="504D3427" w14:textId="77777777" w:rsidR="001E338B" w:rsidRPr="00093DC7" w:rsidRDefault="001E338B" w:rsidP="00E571AD">
      <w:pPr>
        <w:pStyle w:val="ListParagraph"/>
        <w:numPr>
          <w:ilvl w:val="0"/>
          <w:numId w:val="42"/>
        </w:numPr>
        <w:rPr>
          <w:rFonts w:ascii="Arial" w:hAnsi="Arial" w:cs="Arial"/>
        </w:rPr>
      </w:pPr>
      <w:r w:rsidRPr="00093DC7">
        <w:rPr>
          <w:rFonts w:ascii="Arial" w:hAnsi="Arial" w:cs="Arial"/>
        </w:rPr>
        <w:t xml:space="preserve">Outcome 2: Central and municipal EE support units are established and operational and their capacity is built to establish energy management and information systems at the municipal level </w:t>
      </w:r>
    </w:p>
    <w:p w14:paraId="3CD68A9E" w14:textId="77777777" w:rsidR="001E338B" w:rsidRPr="00093DC7" w:rsidRDefault="001E338B" w:rsidP="00E571AD">
      <w:pPr>
        <w:pStyle w:val="ListParagraph"/>
        <w:numPr>
          <w:ilvl w:val="0"/>
          <w:numId w:val="42"/>
        </w:numPr>
        <w:rPr>
          <w:rFonts w:ascii="Arial" w:hAnsi="Arial" w:cs="Arial"/>
        </w:rPr>
      </w:pPr>
      <w:r w:rsidRPr="00093DC7">
        <w:rPr>
          <w:rFonts w:ascii="Arial" w:hAnsi="Arial" w:cs="Arial"/>
        </w:rPr>
        <w:t xml:space="preserve">Outcome 3: At least 10 projects demonstrating the use of EMS and EMIS for identifying, prioritizing and leveraging financing for municipal EE investments and other related EE measures are successfully implemented with reported results for their first year of operation.  </w:t>
      </w:r>
    </w:p>
    <w:p w14:paraId="0D90B00F" w14:textId="77777777" w:rsidR="001E338B" w:rsidRPr="00093DC7" w:rsidRDefault="001E338B" w:rsidP="00E571AD">
      <w:pPr>
        <w:pStyle w:val="ListParagraph"/>
        <w:numPr>
          <w:ilvl w:val="0"/>
          <w:numId w:val="42"/>
        </w:numPr>
        <w:rPr>
          <w:rFonts w:ascii="Arial" w:hAnsi="Arial" w:cs="Arial"/>
        </w:rPr>
      </w:pPr>
      <w:r w:rsidRPr="00093DC7">
        <w:rPr>
          <w:rFonts w:ascii="Arial" w:hAnsi="Arial" w:cs="Arial"/>
        </w:rPr>
        <w:t xml:space="preserve">Outcome 4: Municipal Energy-Efficiency Charter signed by over 80% of all municipalities in Republic of Serbia, enhanced public awareness and improved local capacity to implement and manage investments in energy efficiency </w:t>
      </w:r>
    </w:p>
    <w:p w14:paraId="17AA4F60" w14:textId="77777777" w:rsidR="00417B22" w:rsidRDefault="00417B22" w:rsidP="00092255">
      <w:pPr>
        <w:tabs>
          <w:tab w:val="left" w:pos="360"/>
          <w:tab w:val="left" w:pos="519"/>
        </w:tabs>
        <w:autoSpaceDN w:val="0"/>
        <w:jc w:val="both"/>
        <w:rPr>
          <w:rFonts w:ascii="Arial" w:eastAsia="Times New Roman" w:hAnsi="Arial" w:cs="Arial"/>
          <w:szCs w:val="22"/>
          <w:lang w:val="en-GB" w:eastAsia="x-none"/>
        </w:rPr>
      </w:pPr>
    </w:p>
    <w:p w14:paraId="7BB3D975" w14:textId="3A046152" w:rsidR="00092255" w:rsidRDefault="00797DA1" w:rsidP="00092255">
      <w:pPr>
        <w:tabs>
          <w:tab w:val="left" w:pos="360"/>
          <w:tab w:val="left" w:pos="519"/>
        </w:tabs>
        <w:autoSpaceDN w:val="0"/>
        <w:jc w:val="both"/>
        <w:rPr>
          <w:rFonts w:ascii="Arial" w:eastAsia="Times New Roman" w:hAnsi="Arial" w:cs="Arial"/>
          <w:szCs w:val="22"/>
          <w:lang w:val="en-GB" w:eastAsia="x-none"/>
        </w:rPr>
      </w:pPr>
      <w:r>
        <w:rPr>
          <w:rFonts w:ascii="Arial" w:eastAsia="Times New Roman" w:hAnsi="Arial" w:cs="Arial"/>
          <w:szCs w:val="22"/>
          <w:lang w:val="en-GB" w:eastAsia="x-none"/>
        </w:rPr>
        <w:t xml:space="preserve">The Serbian EMIS </w:t>
      </w:r>
      <w:r w:rsidR="00417B22" w:rsidRPr="00417B22">
        <w:rPr>
          <w:rFonts w:ascii="Arial" w:eastAsia="Times New Roman" w:hAnsi="Arial" w:cs="Arial"/>
          <w:szCs w:val="22"/>
          <w:lang w:val="en-GB" w:eastAsia="x-none"/>
        </w:rPr>
        <w:t>Project was implemente</w:t>
      </w:r>
      <w:r w:rsidR="00604388">
        <w:rPr>
          <w:rFonts w:ascii="Arial" w:eastAsia="Times New Roman" w:hAnsi="Arial" w:cs="Arial"/>
          <w:szCs w:val="22"/>
          <w:lang w:val="en-GB" w:eastAsia="x-none"/>
        </w:rPr>
        <w:t>d and overseen</w:t>
      </w:r>
      <w:r w:rsidR="00417B22" w:rsidRPr="00417B22">
        <w:rPr>
          <w:rFonts w:ascii="Arial" w:eastAsia="Times New Roman" w:hAnsi="Arial" w:cs="Arial"/>
          <w:szCs w:val="22"/>
          <w:lang w:val="en-GB" w:eastAsia="x-none"/>
        </w:rPr>
        <w:t xml:space="preserve"> by UNDP, the Executing Agency was the Ministry of Mining and Energy (MoME). Day-to-day management of the Project was carried out by a Project Management Unit (PMU) that was independent of but answerable to the Executing Agency (MoME) and both supported and overseen by the GEF Implementing Agency (UNDP Serbia). A Project Board has been established, which consists of Ministry of Mining and Energy, UNDP Serbia and the PMU.</w:t>
      </w:r>
    </w:p>
    <w:p w14:paraId="3DAA5790" w14:textId="77777777" w:rsidR="00417B22" w:rsidRDefault="00417B22" w:rsidP="00092255">
      <w:pPr>
        <w:tabs>
          <w:tab w:val="left" w:pos="360"/>
          <w:tab w:val="left" w:pos="519"/>
        </w:tabs>
        <w:autoSpaceDN w:val="0"/>
        <w:jc w:val="both"/>
        <w:rPr>
          <w:rFonts w:ascii="Arial" w:eastAsia="Times New Roman" w:hAnsi="Arial" w:cs="Arial"/>
          <w:szCs w:val="22"/>
          <w:lang w:val="en-GB" w:eastAsia="x-none"/>
        </w:rPr>
      </w:pPr>
    </w:p>
    <w:p w14:paraId="4AEE051B" w14:textId="77777777" w:rsidR="006110FF" w:rsidRPr="003552E4" w:rsidRDefault="006110FF" w:rsidP="006110FF">
      <w:pPr>
        <w:pStyle w:val="Heading2"/>
        <w:ind w:left="0"/>
      </w:pPr>
      <w:bookmarkStart w:id="8" w:name="_Toc60220971"/>
      <w:r w:rsidRPr="003552E4">
        <w:t>Evaluation Rating Table</w:t>
      </w:r>
      <w:bookmarkEnd w:id="8"/>
    </w:p>
    <w:p w14:paraId="2846B5D3" w14:textId="43AAB234" w:rsidR="006110FF" w:rsidRPr="006110FF" w:rsidRDefault="006110FF" w:rsidP="006110FF">
      <w:pPr>
        <w:tabs>
          <w:tab w:val="left" w:pos="360"/>
          <w:tab w:val="left" w:pos="519"/>
        </w:tabs>
        <w:autoSpaceDN w:val="0"/>
        <w:jc w:val="both"/>
        <w:rPr>
          <w:rFonts w:ascii="Arial" w:eastAsia="Times New Roman" w:hAnsi="Arial" w:cs="Arial"/>
          <w:szCs w:val="22"/>
          <w:lang w:val="en-GB" w:eastAsia="x-none"/>
        </w:rPr>
      </w:pPr>
      <w:r w:rsidRPr="006110FF">
        <w:rPr>
          <w:rFonts w:ascii="Arial" w:eastAsia="Times New Roman" w:hAnsi="Arial" w:cs="Arial"/>
          <w:szCs w:val="22"/>
          <w:lang w:val="en-GB" w:eastAsia="x-none"/>
        </w:rPr>
        <w:t>Specific ratings as per the terms of reference for the evaluation are summarized below:</w:t>
      </w:r>
    </w:p>
    <w:p w14:paraId="3BBA3166" w14:textId="77777777" w:rsidR="006110FF" w:rsidRPr="006110FF" w:rsidRDefault="006110FF" w:rsidP="006110FF">
      <w:pPr>
        <w:pStyle w:val="Caption"/>
        <w:rPr>
          <w:rFonts w:cs="Arial"/>
          <w:szCs w:val="22"/>
          <w:lang w:val="en-GB" w:eastAsia="x-none"/>
        </w:rPr>
      </w:pPr>
      <w:r w:rsidRPr="006110FF">
        <w:rPr>
          <w:rFonts w:cs="Arial"/>
          <w:szCs w:val="22"/>
          <w:lang w:val="en-GB" w:eastAsia="x-none"/>
        </w:rPr>
        <w:br/>
      </w:r>
      <w:bookmarkStart w:id="9" w:name="_Toc60221114"/>
      <w:r>
        <w:t xml:space="preserve">Table </w:t>
      </w:r>
      <w:r w:rsidR="00792BA3">
        <w:fldChar w:fldCharType="begin"/>
      </w:r>
      <w:r w:rsidR="00792BA3">
        <w:instrText xml:space="preserve"> SEQ Table \* ARABIC </w:instrText>
      </w:r>
      <w:r w:rsidR="00792BA3">
        <w:fldChar w:fldCharType="separate"/>
      </w:r>
      <w:r w:rsidR="00610B45">
        <w:rPr>
          <w:noProof/>
        </w:rPr>
        <w:t>1</w:t>
      </w:r>
      <w:r w:rsidR="00792BA3">
        <w:rPr>
          <w:noProof/>
        </w:rPr>
        <w:fldChar w:fldCharType="end"/>
      </w:r>
      <w:r>
        <w:t xml:space="preserve">: </w:t>
      </w:r>
      <w:r w:rsidRPr="006110FF">
        <w:rPr>
          <w:rFonts w:cs="Arial"/>
          <w:szCs w:val="22"/>
          <w:lang w:val="en-GB" w:eastAsia="x-none"/>
        </w:rPr>
        <w:t>Evaluation Ratings Summary</w:t>
      </w:r>
      <w:bookmarkEnd w:id="9"/>
    </w:p>
    <w:tbl>
      <w:tblPr>
        <w:tblW w:w="494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860"/>
        <w:gridCol w:w="5041"/>
        <w:gridCol w:w="862"/>
      </w:tblGrid>
      <w:tr w:rsidR="001E338B" w:rsidRPr="00222B7F" w14:paraId="17595A52" w14:textId="77777777" w:rsidTr="00D73080">
        <w:trPr>
          <w:trHeight w:val="206"/>
        </w:trPr>
        <w:tc>
          <w:tcPr>
            <w:tcW w:w="5000" w:type="pct"/>
            <w:gridSpan w:val="4"/>
            <w:vAlign w:val="center"/>
          </w:tcPr>
          <w:p w14:paraId="3C9ABD34" w14:textId="77777777" w:rsidR="001E338B" w:rsidRPr="00222B7F" w:rsidRDefault="001E338B" w:rsidP="00D73080">
            <w:pPr>
              <w:tabs>
                <w:tab w:val="right" w:pos="0"/>
              </w:tabs>
              <w:jc w:val="both"/>
              <w:rPr>
                <w:rFonts w:eastAsia="Times New Roman" w:cs="Calibri"/>
                <w:b/>
                <w:color w:val="000000"/>
              </w:rPr>
            </w:pPr>
            <w:r w:rsidRPr="00222B7F">
              <w:rPr>
                <w:rFonts w:eastAsia="Times New Roman" w:cs="Calibri"/>
                <w:b/>
                <w:color w:val="000000"/>
              </w:rPr>
              <w:t>Evaluation Ratings:</w:t>
            </w:r>
          </w:p>
        </w:tc>
      </w:tr>
      <w:tr w:rsidR="001E338B" w:rsidRPr="00222B7F" w14:paraId="63542768" w14:textId="77777777" w:rsidTr="00D73080">
        <w:tblPrEx>
          <w:shd w:val="clear" w:color="auto" w:fill="4F81BD"/>
        </w:tblPrEx>
        <w:tc>
          <w:tcPr>
            <w:tcW w:w="1634" w:type="pct"/>
            <w:shd w:val="clear" w:color="auto" w:fill="7F7F7F"/>
          </w:tcPr>
          <w:p w14:paraId="59EABAE1" w14:textId="77777777" w:rsidR="001E338B" w:rsidRPr="00222B7F" w:rsidRDefault="001E338B" w:rsidP="00D73080">
            <w:pPr>
              <w:jc w:val="both"/>
              <w:rPr>
                <w:rFonts w:eastAsia="Times New Roman" w:cs="Calibri"/>
                <w:b/>
                <w:bCs/>
                <w:color w:val="FFFFFF"/>
              </w:rPr>
            </w:pPr>
            <w:r w:rsidRPr="00222B7F">
              <w:rPr>
                <w:rFonts w:eastAsia="Times New Roman" w:cs="Calibri"/>
                <w:b/>
                <w:color w:val="FFFFFF"/>
              </w:rPr>
              <w:t>1. Monitoring and Evaluation</w:t>
            </w:r>
          </w:p>
        </w:tc>
        <w:tc>
          <w:tcPr>
            <w:tcW w:w="428" w:type="pct"/>
            <w:shd w:val="clear" w:color="auto" w:fill="7F7F7F"/>
          </w:tcPr>
          <w:p w14:paraId="1D102155" w14:textId="77777777" w:rsidR="001E338B" w:rsidRPr="00222B7F" w:rsidRDefault="001E338B" w:rsidP="00D73080">
            <w:pPr>
              <w:jc w:val="both"/>
              <w:rPr>
                <w:rFonts w:eastAsia="Times New Roman" w:cs="Calibri"/>
                <w:b/>
                <w:bCs/>
                <w:color w:val="FFFFFF"/>
              </w:rPr>
            </w:pPr>
            <w:r w:rsidRPr="00222B7F">
              <w:rPr>
                <w:rFonts w:eastAsia="Times New Roman" w:cs="Calibri"/>
                <w:b/>
                <w:i/>
                <w:color w:val="FFFFFF"/>
              </w:rPr>
              <w:t>rating</w:t>
            </w:r>
          </w:p>
        </w:tc>
        <w:tc>
          <w:tcPr>
            <w:tcW w:w="2509" w:type="pct"/>
            <w:shd w:val="clear" w:color="auto" w:fill="7F7F7F"/>
          </w:tcPr>
          <w:p w14:paraId="0EDB7A52" w14:textId="77777777" w:rsidR="001E338B" w:rsidRPr="00222B7F" w:rsidRDefault="001E338B" w:rsidP="00D73080">
            <w:pPr>
              <w:jc w:val="both"/>
              <w:rPr>
                <w:rFonts w:eastAsia="Times New Roman" w:cs="Calibri"/>
                <w:b/>
                <w:i/>
                <w:color w:val="FFFFFF"/>
              </w:rPr>
            </w:pPr>
            <w:r w:rsidRPr="00222B7F">
              <w:rPr>
                <w:rFonts w:eastAsia="Times New Roman" w:cs="Calibri"/>
                <w:b/>
                <w:color w:val="FFFFFF"/>
              </w:rPr>
              <w:t>2. IA&amp; EA Execution</w:t>
            </w:r>
          </w:p>
        </w:tc>
        <w:tc>
          <w:tcPr>
            <w:tcW w:w="428" w:type="pct"/>
            <w:shd w:val="clear" w:color="auto" w:fill="7F7F7F"/>
          </w:tcPr>
          <w:p w14:paraId="14F0575C" w14:textId="77777777" w:rsidR="001E338B" w:rsidRPr="00222B7F" w:rsidRDefault="001E338B" w:rsidP="00D73080">
            <w:pPr>
              <w:jc w:val="both"/>
              <w:rPr>
                <w:rFonts w:eastAsia="Times New Roman" w:cs="Calibri"/>
                <w:b/>
                <w:i/>
                <w:color w:val="FFFFFF"/>
              </w:rPr>
            </w:pPr>
            <w:r w:rsidRPr="00222B7F">
              <w:rPr>
                <w:rFonts w:eastAsia="Times New Roman" w:cs="Calibri"/>
                <w:b/>
                <w:i/>
                <w:color w:val="FFFFFF"/>
              </w:rPr>
              <w:t>rating</w:t>
            </w:r>
          </w:p>
        </w:tc>
      </w:tr>
      <w:tr w:rsidR="001E338B" w:rsidRPr="00222B7F" w14:paraId="42C71691" w14:textId="77777777" w:rsidTr="00D730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4" w:type="pct"/>
          </w:tcPr>
          <w:p w14:paraId="2E78A975" w14:textId="77777777" w:rsidR="001E338B" w:rsidRPr="00222B7F" w:rsidRDefault="001E338B" w:rsidP="00D73080">
            <w:pPr>
              <w:jc w:val="both"/>
              <w:rPr>
                <w:rFonts w:eastAsia="Times New Roman" w:cs="Calibri"/>
              </w:rPr>
            </w:pPr>
            <w:r w:rsidRPr="00222B7F">
              <w:rPr>
                <w:rFonts w:eastAsia="Times New Roman" w:cs="Calibri"/>
              </w:rPr>
              <w:t>M&amp;E design at entry</w:t>
            </w:r>
          </w:p>
        </w:tc>
        <w:tc>
          <w:tcPr>
            <w:tcW w:w="428" w:type="pct"/>
            <w:tcBorders>
              <w:bottom w:val="single" w:sz="4" w:space="0" w:color="auto"/>
            </w:tcBorders>
          </w:tcPr>
          <w:p w14:paraId="6609BDD3" w14:textId="77777777" w:rsidR="001E338B" w:rsidRPr="00222B7F" w:rsidRDefault="001E338B" w:rsidP="00D73080">
            <w:pPr>
              <w:jc w:val="center"/>
              <w:rPr>
                <w:rFonts w:eastAsia="Times New Roman" w:cs="Calibri"/>
              </w:rPr>
            </w:pPr>
            <w:r>
              <w:rPr>
                <w:rFonts w:eastAsia="Times New Roman" w:cs="Calibri"/>
              </w:rPr>
              <w:t>H</w:t>
            </w:r>
            <w:r w:rsidRPr="00222B7F">
              <w:rPr>
                <w:rFonts w:eastAsia="Times New Roman" w:cs="Calibri"/>
              </w:rPr>
              <w:t>S</w:t>
            </w:r>
          </w:p>
        </w:tc>
        <w:tc>
          <w:tcPr>
            <w:tcW w:w="2509" w:type="pct"/>
            <w:tcBorders>
              <w:bottom w:val="single" w:sz="4" w:space="0" w:color="auto"/>
            </w:tcBorders>
          </w:tcPr>
          <w:p w14:paraId="1EC43D11" w14:textId="77777777" w:rsidR="001E338B" w:rsidRPr="00222B7F" w:rsidRDefault="001E338B" w:rsidP="00D73080">
            <w:pPr>
              <w:jc w:val="both"/>
              <w:rPr>
                <w:rFonts w:eastAsia="Times New Roman" w:cs="Calibri"/>
              </w:rPr>
            </w:pPr>
            <w:r w:rsidRPr="00222B7F">
              <w:rPr>
                <w:rFonts w:eastAsia="Times New Roman" w:cs="Calibri"/>
              </w:rPr>
              <w:t>Quality of UNDP Implementation</w:t>
            </w:r>
          </w:p>
        </w:tc>
        <w:tc>
          <w:tcPr>
            <w:tcW w:w="428" w:type="pct"/>
            <w:tcBorders>
              <w:bottom w:val="single" w:sz="4" w:space="0" w:color="auto"/>
            </w:tcBorders>
          </w:tcPr>
          <w:p w14:paraId="696780DA" w14:textId="77777777" w:rsidR="001E338B" w:rsidRPr="00222B7F" w:rsidRDefault="001E338B" w:rsidP="00D73080">
            <w:pPr>
              <w:jc w:val="center"/>
              <w:rPr>
                <w:rFonts w:eastAsia="Times New Roman" w:cs="Calibri"/>
              </w:rPr>
            </w:pPr>
            <w:r w:rsidRPr="00222B7F">
              <w:rPr>
                <w:rFonts w:eastAsia="Times New Roman" w:cs="Calibri"/>
              </w:rPr>
              <w:t>S</w:t>
            </w:r>
          </w:p>
        </w:tc>
      </w:tr>
      <w:tr w:rsidR="001E338B" w:rsidRPr="00222B7F" w14:paraId="39E56272" w14:textId="77777777" w:rsidTr="00D730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4" w:type="pct"/>
          </w:tcPr>
          <w:p w14:paraId="6AB99DAD" w14:textId="77777777" w:rsidR="001E338B" w:rsidRPr="00222B7F" w:rsidRDefault="001E338B" w:rsidP="00D73080">
            <w:pPr>
              <w:jc w:val="both"/>
              <w:rPr>
                <w:rFonts w:eastAsia="Times New Roman" w:cs="Calibri"/>
              </w:rPr>
            </w:pPr>
            <w:r w:rsidRPr="00222B7F">
              <w:rPr>
                <w:rFonts w:eastAsia="Times New Roman" w:cs="Calibri"/>
              </w:rPr>
              <w:t>M&amp;E Plan Implementation</w:t>
            </w:r>
          </w:p>
        </w:tc>
        <w:tc>
          <w:tcPr>
            <w:tcW w:w="428" w:type="pct"/>
            <w:tcBorders>
              <w:bottom w:val="single" w:sz="4" w:space="0" w:color="auto"/>
            </w:tcBorders>
          </w:tcPr>
          <w:p w14:paraId="6DE2F05A" w14:textId="77777777" w:rsidR="001E338B" w:rsidRPr="00222B7F" w:rsidRDefault="001E338B" w:rsidP="00D73080">
            <w:pPr>
              <w:jc w:val="center"/>
              <w:rPr>
                <w:rFonts w:eastAsia="Times New Roman" w:cs="Calibri"/>
              </w:rPr>
            </w:pPr>
            <w:r>
              <w:rPr>
                <w:rFonts w:eastAsia="Times New Roman" w:cs="Calibri"/>
              </w:rPr>
              <w:t>S</w:t>
            </w:r>
          </w:p>
        </w:tc>
        <w:tc>
          <w:tcPr>
            <w:tcW w:w="2509" w:type="pct"/>
            <w:tcBorders>
              <w:bottom w:val="single" w:sz="4" w:space="0" w:color="auto"/>
            </w:tcBorders>
          </w:tcPr>
          <w:p w14:paraId="362BAC39" w14:textId="77777777" w:rsidR="001E338B" w:rsidRPr="00222B7F" w:rsidRDefault="001E338B" w:rsidP="00D73080">
            <w:pPr>
              <w:jc w:val="both"/>
              <w:rPr>
                <w:rFonts w:eastAsia="Times New Roman" w:cs="Calibri"/>
              </w:rPr>
            </w:pPr>
            <w:r w:rsidRPr="00222B7F">
              <w:rPr>
                <w:rFonts w:eastAsia="Times New Roman" w:cs="Calibri"/>
              </w:rPr>
              <w:t xml:space="preserve">Quality of Execution - Executing Agency </w:t>
            </w:r>
          </w:p>
        </w:tc>
        <w:tc>
          <w:tcPr>
            <w:tcW w:w="428" w:type="pct"/>
            <w:tcBorders>
              <w:bottom w:val="single" w:sz="4" w:space="0" w:color="auto"/>
            </w:tcBorders>
          </w:tcPr>
          <w:p w14:paraId="447AE664" w14:textId="77777777" w:rsidR="001E338B" w:rsidRPr="00222B7F" w:rsidRDefault="001E338B" w:rsidP="00D73080">
            <w:pPr>
              <w:jc w:val="center"/>
              <w:rPr>
                <w:rFonts w:eastAsia="Times New Roman" w:cs="Calibri"/>
              </w:rPr>
            </w:pPr>
            <w:r>
              <w:rPr>
                <w:rFonts w:eastAsia="Times New Roman" w:cs="Calibri"/>
              </w:rPr>
              <w:t>H</w:t>
            </w:r>
            <w:r w:rsidRPr="00222B7F">
              <w:rPr>
                <w:rFonts w:eastAsia="Times New Roman" w:cs="Calibri"/>
              </w:rPr>
              <w:t>S</w:t>
            </w:r>
          </w:p>
        </w:tc>
      </w:tr>
      <w:tr w:rsidR="001E338B" w:rsidRPr="00222B7F" w14:paraId="6B5341F6" w14:textId="77777777" w:rsidTr="00D730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4" w:type="pct"/>
          </w:tcPr>
          <w:p w14:paraId="2FFE7A45" w14:textId="77777777" w:rsidR="001E338B" w:rsidRPr="00222B7F" w:rsidRDefault="001E338B" w:rsidP="00D73080">
            <w:pPr>
              <w:jc w:val="both"/>
              <w:rPr>
                <w:rFonts w:eastAsia="Times New Roman" w:cs="Calibri"/>
              </w:rPr>
            </w:pPr>
            <w:r w:rsidRPr="00222B7F">
              <w:rPr>
                <w:rFonts w:eastAsia="Times New Roman" w:cs="Calibri"/>
              </w:rPr>
              <w:t>Overall quality of M&amp;E</w:t>
            </w:r>
          </w:p>
        </w:tc>
        <w:tc>
          <w:tcPr>
            <w:tcW w:w="428" w:type="pct"/>
            <w:tcBorders>
              <w:bottom w:val="single" w:sz="4" w:space="0" w:color="auto"/>
            </w:tcBorders>
          </w:tcPr>
          <w:p w14:paraId="50A56E26" w14:textId="77777777" w:rsidR="001E338B" w:rsidRPr="00222B7F" w:rsidRDefault="001E338B" w:rsidP="00D73080">
            <w:pPr>
              <w:jc w:val="center"/>
              <w:rPr>
                <w:rFonts w:eastAsia="Times New Roman" w:cs="Calibri"/>
              </w:rPr>
            </w:pPr>
            <w:r>
              <w:rPr>
                <w:rFonts w:eastAsia="Times New Roman" w:cs="Calibri"/>
              </w:rPr>
              <w:t>S</w:t>
            </w:r>
          </w:p>
        </w:tc>
        <w:tc>
          <w:tcPr>
            <w:tcW w:w="2509" w:type="pct"/>
            <w:tcBorders>
              <w:bottom w:val="single" w:sz="4" w:space="0" w:color="auto"/>
            </w:tcBorders>
          </w:tcPr>
          <w:p w14:paraId="757F93C6" w14:textId="77777777" w:rsidR="001E338B" w:rsidRPr="00222B7F" w:rsidRDefault="001E338B" w:rsidP="00D73080">
            <w:pPr>
              <w:jc w:val="both"/>
              <w:rPr>
                <w:rFonts w:eastAsia="Times New Roman" w:cs="Calibri"/>
              </w:rPr>
            </w:pPr>
            <w:r w:rsidRPr="00222B7F">
              <w:rPr>
                <w:rFonts w:eastAsia="Times New Roman" w:cs="Calibri"/>
              </w:rPr>
              <w:t>Overall quality of Implementation / Execution</w:t>
            </w:r>
          </w:p>
        </w:tc>
        <w:tc>
          <w:tcPr>
            <w:tcW w:w="428" w:type="pct"/>
            <w:tcBorders>
              <w:bottom w:val="single" w:sz="4" w:space="0" w:color="auto"/>
            </w:tcBorders>
          </w:tcPr>
          <w:p w14:paraId="3A550951" w14:textId="77777777" w:rsidR="001E338B" w:rsidRPr="00222B7F" w:rsidRDefault="001E338B" w:rsidP="00D73080">
            <w:pPr>
              <w:jc w:val="center"/>
              <w:rPr>
                <w:rFonts w:eastAsia="Times New Roman" w:cs="Calibri"/>
              </w:rPr>
            </w:pPr>
            <w:r w:rsidRPr="00222B7F">
              <w:rPr>
                <w:rFonts w:eastAsia="Times New Roman" w:cs="Calibri"/>
              </w:rPr>
              <w:t>S</w:t>
            </w:r>
          </w:p>
        </w:tc>
      </w:tr>
      <w:tr w:rsidR="001E338B" w:rsidRPr="00222B7F" w14:paraId="78FF9C38" w14:textId="77777777" w:rsidTr="00D73080">
        <w:tblPrEx>
          <w:shd w:val="clear" w:color="auto" w:fill="4F81BD"/>
        </w:tblPrEx>
        <w:tc>
          <w:tcPr>
            <w:tcW w:w="1634" w:type="pct"/>
            <w:shd w:val="clear" w:color="auto" w:fill="7F7F7F"/>
          </w:tcPr>
          <w:p w14:paraId="74167CE4" w14:textId="77777777" w:rsidR="001E338B" w:rsidRPr="00222B7F" w:rsidRDefault="001E338B" w:rsidP="00D73080">
            <w:pPr>
              <w:contextualSpacing/>
              <w:jc w:val="both"/>
              <w:rPr>
                <w:rFonts w:eastAsia="Times New Roman" w:cs="Calibri"/>
                <w:b/>
                <w:bCs/>
                <w:color w:val="FFFFFF"/>
              </w:rPr>
            </w:pPr>
            <w:r w:rsidRPr="00222B7F">
              <w:rPr>
                <w:rFonts w:eastAsia="Times New Roman" w:cs="Calibri"/>
                <w:b/>
                <w:bCs/>
                <w:color w:val="FFFFFF"/>
              </w:rPr>
              <w:t xml:space="preserve">3. Assessment of Outcomes </w:t>
            </w:r>
          </w:p>
        </w:tc>
        <w:tc>
          <w:tcPr>
            <w:tcW w:w="428" w:type="pct"/>
            <w:shd w:val="clear" w:color="auto" w:fill="7F7F7F"/>
          </w:tcPr>
          <w:p w14:paraId="1DC220B4" w14:textId="77777777" w:rsidR="001E338B" w:rsidRPr="00222B7F" w:rsidRDefault="001E338B" w:rsidP="00D73080">
            <w:pPr>
              <w:contextualSpacing/>
              <w:jc w:val="both"/>
              <w:rPr>
                <w:rFonts w:eastAsia="Times New Roman" w:cs="Calibri"/>
                <w:b/>
                <w:bCs/>
                <w:color w:val="FFFFFF"/>
              </w:rPr>
            </w:pPr>
            <w:r w:rsidRPr="00222B7F">
              <w:rPr>
                <w:rFonts w:eastAsia="Times New Roman" w:cs="Calibri"/>
                <w:b/>
                <w:bCs/>
                <w:color w:val="FFFFFF"/>
              </w:rPr>
              <w:t>rating</w:t>
            </w:r>
          </w:p>
        </w:tc>
        <w:tc>
          <w:tcPr>
            <w:tcW w:w="2509" w:type="pct"/>
            <w:shd w:val="clear" w:color="auto" w:fill="7F7F7F"/>
          </w:tcPr>
          <w:p w14:paraId="3B6D6631" w14:textId="77777777" w:rsidR="001E338B" w:rsidRPr="00222B7F" w:rsidRDefault="001E338B" w:rsidP="00D73080">
            <w:pPr>
              <w:contextualSpacing/>
              <w:jc w:val="both"/>
              <w:rPr>
                <w:rFonts w:eastAsia="Times New Roman" w:cs="Calibri"/>
                <w:b/>
                <w:bCs/>
                <w:color w:val="FFFFFF"/>
              </w:rPr>
            </w:pPr>
            <w:r w:rsidRPr="00222B7F">
              <w:rPr>
                <w:rFonts w:eastAsia="Times New Roman" w:cs="Calibri"/>
                <w:b/>
                <w:bCs/>
                <w:color w:val="FFFFFF"/>
              </w:rPr>
              <w:t>4. Sustainability</w:t>
            </w:r>
          </w:p>
        </w:tc>
        <w:tc>
          <w:tcPr>
            <w:tcW w:w="428" w:type="pct"/>
            <w:shd w:val="clear" w:color="auto" w:fill="7F7F7F"/>
          </w:tcPr>
          <w:p w14:paraId="6EF6469B" w14:textId="77777777" w:rsidR="001E338B" w:rsidRPr="00222B7F" w:rsidRDefault="001E338B" w:rsidP="00D73080">
            <w:pPr>
              <w:contextualSpacing/>
              <w:jc w:val="both"/>
              <w:rPr>
                <w:rFonts w:eastAsia="Times New Roman" w:cs="Calibri"/>
                <w:b/>
                <w:bCs/>
                <w:color w:val="FFFFFF"/>
              </w:rPr>
            </w:pPr>
            <w:r w:rsidRPr="00222B7F">
              <w:rPr>
                <w:rFonts w:eastAsia="Times New Roman" w:cs="Calibri"/>
                <w:b/>
                <w:bCs/>
                <w:color w:val="FFFFFF"/>
              </w:rPr>
              <w:t>rating</w:t>
            </w:r>
          </w:p>
        </w:tc>
      </w:tr>
      <w:tr w:rsidR="001E338B" w:rsidRPr="00222B7F" w14:paraId="17F7416A" w14:textId="77777777" w:rsidTr="00D730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4" w:type="pct"/>
          </w:tcPr>
          <w:p w14:paraId="0119108D" w14:textId="77777777" w:rsidR="001E338B" w:rsidRPr="00222B7F" w:rsidRDefault="001E338B" w:rsidP="00D73080">
            <w:pPr>
              <w:jc w:val="both"/>
              <w:rPr>
                <w:rFonts w:eastAsia="Times New Roman" w:cs="Calibri"/>
              </w:rPr>
            </w:pPr>
            <w:r w:rsidRPr="00222B7F">
              <w:rPr>
                <w:rFonts w:eastAsia="Times New Roman" w:cs="Calibri"/>
              </w:rPr>
              <w:t xml:space="preserve">Relevance </w:t>
            </w:r>
          </w:p>
        </w:tc>
        <w:tc>
          <w:tcPr>
            <w:tcW w:w="428" w:type="pct"/>
          </w:tcPr>
          <w:p w14:paraId="399C9C9B" w14:textId="77777777" w:rsidR="001E338B" w:rsidRPr="00222B7F" w:rsidRDefault="001E338B" w:rsidP="00D73080">
            <w:pPr>
              <w:jc w:val="center"/>
              <w:rPr>
                <w:rFonts w:eastAsia="Times New Roman" w:cs="Calibri"/>
              </w:rPr>
            </w:pPr>
            <w:r w:rsidRPr="00222B7F">
              <w:rPr>
                <w:rFonts w:eastAsia="Times New Roman" w:cs="Calibri"/>
              </w:rPr>
              <w:t>R</w:t>
            </w:r>
          </w:p>
        </w:tc>
        <w:tc>
          <w:tcPr>
            <w:tcW w:w="2509" w:type="pct"/>
          </w:tcPr>
          <w:p w14:paraId="4830C6AB" w14:textId="77777777" w:rsidR="001E338B" w:rsidRPr="00222B7F" w:rsidRDefault="001E338B" w:rsidP="00D73080">
            <w:pPr>
              <w:jc w:val="both"/>
              <w:rPr>
                <w:rFonts w:eastAsia="Times New Roman" w:cs="Calibri"/>
              </w:rPr>
            </w:pPr>
            <w:r w:rsidRPr="00222B7F">
              <w:rPr>
                <w:rFonts w:eastAsia="Times New Roman" w:cs="Calibri"/>
              </w:rPr>
              <w:t>Financial resources:</w:t>
            </w:r>
          </w:p>
        </w:tc>
        <w:tc>
          <w:tcPr>
            <w:tcW w:w="428" w:type="pct"/>
          </w:tcPr>
          <w:p w14:paraId="124263B1" w14:textId="77777777" w:rsidR="001E338B" w:rsidRPr="00222B7F" w:rsidRDefault="001E338B" w:rsidP="00D73080">
            <w:pPr>
              <w:jc w:val="center"/>
              <w:rPr>
                <w:rFonts w:eastAsia="Times New Roman" w:cs="Calibri"/>
              </w:rPr>
            </w:pPr>
            <w:r>
              <w:rPr>
                <w:rFonts w:eastAsia="Times New Roman" w:cs="Calibri"/>
              </w:rPr>
              <w:t>L</w:t>
            </w:r>
          </w:p>
        </w:tc>
      </w:tr>
      <w:tr w:rsidR="001E338B" w:rsidRPr="00222B7F" w14:paraId="0BF64678" w14:textId="77777777" w:rsidTr="00D730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4" w:type="pct"/>
          </w:tcPr>
          <w:p w14:paraId="03953742" w14:textId="77777777" w:rsidR="001E338B" w:rsidRPr="00222B7F" w:rsidRDefault="001E338B" w:rsidP="00D73080">
            <w:pPr>
              <w:jc w:val="both"/>
              <w:rPr>
                <w:rFonts w:eastAsia="Times New Roman" w:cs="Calibri"/>
              </w:rPr>
            </w:pPr>
            <w:r w:rsidRPr="00222B7F">
              <w:rPr>
                <w:rFonts w:eastAsia="Times New Roman" w:cs="Calibri"/>
              </w:rPr>
              <w:t>Effectiveness</w:t>
            </w:r>
          </w:p>
        </w:tc>
        <w:tc>
          <w:tcPr>
            <w:tcW w:w="428" w:type="pct"/>
          </w:tcPr>
          <w:p w14:paraId="0E7597DA" w14:textId="77777777" w:rsidR="001E338B" w:rsidRPr="00222B7F" w:rsidRDefault="001E338B" w:rsidP="00D73080">
            <w:pPr>
              <w:jc w:val="center"/>
              <w:rPr>
                <w:rFonts w:eastAsia="Times New Roman" w:cs="Calibri"/>
              </w:rPr>
            </w:pPr>
            <w:r w:rsidRPr="00222B7F">
              <w:rPr>
                <w:rFonts w:eastAsia="Times New Roman" w:cs="Calibri"/>
              </w:rPr>
              <w:t>S</w:t>
            </w:r>
          </w:p>
        </w:tc>
        <w:tc>
          <w:tcPr>
            <w:tcW w:w="2509" w:type="pct"/>
          </w:tcPr>
          <w:p w14:paraId="504F3480" w14:textId="77777777" w:rsidR="001E338B" w:rsidRPr="00222B7F" w:rsidRDefault="001E338B" w:rsidP="00D73080">
            <w:pPr>
              <w:jc w:val="both"/>
              <w:rPr>
                <w:rFonts w:eastAsia="Times New Roman" w:cs="Calibri"/>
              </w:rPr>
            </w:pPr>
            <w:r w:rsidRPr="00222B7F">
              <w:rPr>
                <w:rFonts w:eastAsia="Times New Roman" w:cs="Calibri"/>
              </w:rPr>
              <w:t>Socio-political:</w:t>
            </w:r>
          </w:p>
        </w:tc>
        <w:tc>
          <w:tcPr>
            <w:tcW w:w="428" w:type="pct"/>
          </w:tcPr>
          <w:p w14:paraId="099DF615" w14:textId="77777777" w:rsidR="001E338B" w:rsidRPr="00222B7F" w:rsidRDefault="001E338B" w:rsidP="00D73080">
            <w:pPr>
              <w:jc w:val="center"/>
              <w:rPr>
                <w:rFonts w:eastAsia="Times New Roman" w:cs="Calibri"/>
              </w:rPr>
            </w:pPr>
            <w:r w:rsidRPr="00222B7F">
              <w:rPr>
                <w:rFonts w:eastAsia="Times New Roman" w:cs="Calibri"/>
              </w:rPr>
              <w:t>L</w:t>
            </w:r>
          </w:p>
        </w:tc>
      </w:tr>
      <w:tr w:rsidR="001E338B" w:rsidRPr="00222B7F" w14:paraId="0D74D91F" w14:textId="77777777" w:rsidTr="00D730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4" w:type="pct"/>
          </w:tcPr>
          <w:p w14:paraId="01FA1DF9" w14:textId="77777777" w:rsidR="001E338B" w:rsidRPr="00222B7F" w:rsidRDefault="001E338B" w:rsidP="00D73080">
            <w:pPr>
              <w:jc w:val="both"/>
              <w:rPr>
                <w:rFonts w:eastAsia="Times New Roman" w:cs="Calibri"/>
              </w:rPr>
            </w:pPr>
            <w:r w:rsidRPr="00222B7F">
              <w:rPr>
                <w:rFonts w:eastAsia="Times New Roman" w:cs="Calibri"/>
              </w:rPr>
              <w:t xml:space="preserve">Efficiency </w:t>
            </w:r>
          </w:p>
        </w:tc>
        <w:tc>
          <w:tcPr>
            <w:tcW w:w="428" w:type="pct"/>
          </w:tcPr>
          <w:p w14:paraId="735C8BA8" w14:textId="77777777" w:rsidR="001E338B" w:rsidRPr="00222B7F" w:rsidRDefault="001E338B" w:rsidP="00D73080">
            <w:pPr>
              <w:jc w:val="center"/>
              <w:rPr>
                <w:rFonts w:eastAsia="Times New Roman" w:cs="Calibri"/>
              </w:rPr>
            </w:pPr>
            <w:r>
              <w:rPr>
                <w:rFonts w:eastAsia="Times New Roman" w:cs="Calibri"/>
              </w:rPr>
              <w:t>S</w:t>
            </w:r>
          </w:p>
        </w:tc>
        <w:tc>
          <w:tcPr>
            <w:tcW w:w="2509" w:type="pct"/>
          </w:tcPr>
          <w:p w14:paraId="4066A0B2" w14:textId="77777777" w:rsidR="001E338B" w:rsidRPr="00222B7F" w:rsidRDefault="001E338B" w:rsidP="00D73080">
            <w:pPr>
              <w:jc w:val="both"/>
              <w:rPr>
                <w:rFonts w:eastAsia="Times New Roman" w:cs="Calibri"/>
              </w:rPr>
            </w:pPr>
            <w:r w:rsidRPr="00222B7F">
              <w:rPr>
                <w:rFonts w:eastAsia="Times New Roman" w:cs="Calibri"/>
              </w:rPr>
              <w:t>Institutional framework and governance:</w:t>
            </w:r>
          </w:p>
        </w:tc>
        <w:tc>
          <w:tcPr>
            <w:tcW w:w="428" w:type="pct"/>
          </w:tcPr>
          <w:p w14:paraId="3C2FB663" w14:textId="77777777" w:rsidR="001E338B" w:rsidRPr="00222B7F" w:rsidRDefault="001E338B" w:rsidP="00D73080">
            <w:pPr>
              <w:jc w:val="center"/>
              <w:rPr>
                <w:rFonts w:eastAsia="Times New Roman" w:cs="Calibri"/>
              </w:rPr>
            </w:pPr>
            <w:r>
              <w:rPr>
                <w:rFonts w:eastAsia="Times New Roman" w:cs="Calibri"/>
              </w:rPr>
              <w:t>L</w:t>
            </w:r>
          </w:p>
        </w:tc>
      </w:tr>
      <w:tr w:rsidR="001E338B" w:rsidRPr="00222B7F" w14:paraId="7DF73B96" w14:textId="77777777" w:rsidTr="00D730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4" w:type="pct"/>
          </w:tcPr>
          <w:p w14:paraId="56BA35FA" w14:textId="77777777" w:rsidR="001E338B" w:rsidRPr="00222B7F" w:rsidRDefault="001E338B" w:rsidP="00D73080">
            <w:pPr>
              <w:jc w:val="both"/>
              <w:rPr>
                <w:rFonts w:eastAsia="Times New Roman" w:cs="Calibri"/>
              </w:rPr>
            </w:pPr>
            <w:r w:rsidRPr="00222B7F">
              <w:rPr>
                <w:rFonts w:eastAsia="Times New Roman" w:cs="Calibri"/>
              </w:rPr>
              <w:t>Overall Project Outcome Rating</w:t>
            </w:r>
          </w:p>
        </w:tc>
        <w:tc>
          <w:tcPr>
            <w:tcW w:w="428" w:type="pct"/>
          </w:tcPr>
          <w:p w14:paraId="40B5AF1B" w14:textId="77777777" w:rsidR="001E338B" w:rsidRPr="00222B7F" w:rsidRDefault="001E338B" w:rsidP="00D73080">
            <w:pPr>
              <w:jc w:val="center"/>
              <w:rPr>
                <w:rFonts w:eastAsia="Times New Roman" w:cs="Calibri"/>
              </w:rPr>
            </w:pPr>
            <w:r>
              <w:rPr>
                <w:rFonts w:eastAsia="Times New Roman" w:cs="Calibri"/>
              </w:rPr>
              <w:t>S</w:t>
            </w:r>
          </w:p>
        </w:tc>
        <w:tc>
          <w:tcPr>
            <w:tcW w:w="2509" w:type="pct"/>
          </w:tcPr>
          <w:p w14:paraId="150B7F3F" w14:textId="77777777" w:rsidR="001E338B" w:rsidRPr="00222B7F" w:rsidRDefault="001E338B" w:rsidP="00D73080">
            <w:pPr>
              <w:jc w:val="both"/>
              <w:rPr>
                <w:rFonts w:eastAsia="Times New Roman" w:cs="Calibri"/>
              </w:rPr>
            </w:pPr>
            <w:r w:rsidRPr="00222B7F">
              <w:rPr>
                <w:rFonts w:eastAsia="Times New Roman" w:cs="Calibri"/>
              </w:rPr>
              <w:t>Environmental:</w:t>
            </w:r>
          </w:p>
        </w:tc>
        <w:tc>
          <w:tcPr>
            <w:tcW w:w="428" w:type="pct"/>
          </w:tcPr>
          <w:p w14:paraId="751D3E98" w14:textId="77777777" w:rsidR="001E338B" w:rsidRPr="00222B7F" w:rsidRDefault="001E338B" w:rsidP="00D73080">
            <w:pPr>
              <w:jc w:val="center"/>
              <w:rPr>
                <w:rFonts w:eastAsia="Times New Roman" w:cs="Calibri"/>
              </w:rPr>
            </w:pPr>
            <w:r w:rsidRPr="00222B7F">
              <w:rPr>
                <w:rFonts w:eastAsia="Times New Roman" w:cs="Calibri"/>
              </w:rPr>
              <w:t>L</w:t>
            </w:r>
          </w:p>
        </w:tc>
      </w:tr>
      <w:tr w:rsidR="001E338B" w:rsidRPr="00222B7F" w14:paraId="5E6CE5D4" w14:textId="77777777" w:rsidTr="00D730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4" w:type="pct"/>
          </w:tcPr>
          <w:p w14:paraId="10B5D8C4" w14:textId="77777777" w:rsidR="001E338B" w:rsidRPr="00222B7F" w:rsidRDefault="001E338B" w:rsidP="00D73080">
            <w:pPr>
              <w:jc w:val="both"/>
              <w:rPr>
                <w:rFonts w:eastAsia="Times New Roman" w:cs="Calibri"/>
              </w:rPr>
            </w:pPr>
          </w:p>
        </w:tc>
        <w:tc>
          <w:tcPr>
            <w:tcW w:w="428" w:type="pct"/>
          </w:tcPr>
          <w:p w14:paraId="2B4980A4" w14:textId="77777777" w:rsidR="001E338B" w:rsidRPr="00222B7F" w:rsidRDefault="001E338B" w:rsidP="00D73080">
            <w:pPr>
              <w:jc w:val="both"/>
              <w:rPr>
                <w:rFonts w:eastAsia="Times New Roman" w:cs="Calibri"/>
              </w:rPr>
            </w:pPr>
          </w:p>
        </w:tc>
        <w:tc>
          <w:tcPr>
            <w:tcW w:w="2509" w:type="pct"/>
          </w:tcPr>
          <w:p w14:paraId="3DD8D837" w14:textId="77777777" w:rsidR="001E338B" w:rsidRPr="00222B7F" w:rsidRDefault="001E338B" w:rsidP="00D73080">
            <w:pPr>
              <w:jc w:val="both"/>
              <w:rPr>
                <w:rFonts w:eastAsia="Times New Roman" w:cs="Calibri"/>
              </w:rPr>
            </w:pPr>
            <w:r w:rsidRPr="00222B7F">
              <w:rPr>
                <w:rFonts w:eastAsia="Times New Roman" w:cs="Calibri"/>
              </w:rPr>
              <w:t>Overall likelihood of sustainability:</w:t>
            </w:r>
          </w:p>
        </w:tc>
        <w:tc>
          <w:tcPr>
            <w:tcW w:w="428" w:type="pct"/>
          </w:tcPr>
          <w:p w14:paraId="42EB7824" w14:textId="77777777" w:rsidR="001E338B" w:rsidRPr="00222B7F" w:rsidRDefault="001E338B" w:rsidP="00D73080">
            <w:pPr>
              <w:jc w:val="center"/>
              <w:rPr>
                <w:rFonts w:eastAsia="Times New Roman" w:cs="Calibri"/>
              </w:rPr>
            </w:pPr>
            <w:r w:rsidRPr="00222B7F">
              <w:rPr>
                <w:rFonts w:eastAsia="Times New Roman" w:cs="Calibri"/>
              </w:rPr>
              <w:t>L</w:t>
            </w:r>
          </w:p>
        </w:tc>
      </w:tr>
    </w:tbl>
    <w:p w14:paraId="2AD3A151" w14:textId="77777777" w:rsidR="006110FF" w:rsidRPr="006110FF" w:rsidRDefault="006110FF" w:rsidP="006110FF">
      <w:pPr>
        <w:rPr>
          <w:highlight w:val="yellow"/>
        </w:rPr>
      </w:pPr>
    </w:p>
    <w:p w14:paraId="13E067FC" w14:textId="66FA0DDB" w:rsidR="006110FF" w:rsidRPr="004176C7" w:rsidRDefault="006110FF" w:rsidP="006110FF">
      <w:pPr>
        <w:pStyle w:val="Heading2"/>
        <w:ind w:left="0"/>
      </w:pPr>
      <w:bookmarkStart w:id="10" w:name="_Toc60220972"/>
      <w:r w:rsidRPr="004176C7">
        <w:t>Summary of conclusions, recommendations and lessons</w:t>
      </w:r>
      <w:r w:rsidR="0041661F">
        <w:t xml:space="preserve"> learnt</w:t>
      </w:r>
      <w:bookmarkEnd w:id="10"/>
    </w:p>
    <w:p w14:paraId="32B81039" w14:textId="0136D749" w:rsidR="00146EF6" w:rsidRDefault="0041661F" w:rsidP="00146EF6">
      <w:pPr>
        <w:tabs>
          <w:tab w:val="left" w:pos="924"/>
        </w:tabs>
        <w:rPr>
          <w:rFonts w:ascii="Arial" w:hAnsi="Arial" w:cs="Arial"/>
        </w:rPr>
      </w:pPr>
      <w:r w:rsidRPr="00146EF6">
        <w:rPr>
          <w:rFonts w:ascii="Arial" w:hAnsi="Arial" w:cs="Arial"/>
        </w:rPr>
        <w:t xml:space="preserve">The </w:t>
      </w:r>
      <w:r w:rsidR="00146EF6" w:rsidRPr="00146EF6">
        <w:rPr>
          <w:rFonts w:ascii="Arial" w:hAnsi="Arial" w:cs="Arial"/>
        </w:rPr>
        <w:t>Removing Barriers to Promote and Support Energy Management Systems in Municipalities throughout Serbia (EMIS)</w:t>
      </w:r>
      <w:r w:rsidR="00146EF6">
        <w:rPr>
          <w:rFonts w:ascii="Arial" w:hAnsi="Arial" w:cs="Arial"/>
        </w:rPr>
        <w:t xml:space="preserve"> </w:t>
      </w:r>
      <w:r w:rsidRPr="00146EF6">
        <w:rPr>
          <w:rFonts w:ascii="Arial" w:hAnsi="Arial" w:cs="Arial"/>
        </w:rPr>
        <w:t xml:space="preserve">Project </w:t>
      </w:r>
      <w:r w:rsidR="00146EF6">
        <w:rPr>
          <w:rFonts w:ascii="Arial" w:hAnsi="Arial" w:cs="Arial"/>
        </w:rPr>
        <w:t xml:space="preserve">has </w:t>
      </w:r>
      <w:r w:rsidRPr="00146EF6">
        <w:rPr>
          <w:rFonts w:ascii="Arial" w:hAnsi="Arial" w:cs="Arial"/>
        </w:rPr>
        <w:t>managed to generate energy savings of 1,310 TJ and CO2 emission reductions of 123,379 tons</w:t>
      </w:r>
      <w:r w:rsidR="00146EF6">
        <w:rPr>
          <w:rFonts w:ascii="Arial" w:hAnsi="Arial" w:cs="Arial"/>
        </w:rPr>
        <w:t xml:space="preserve">, calculated </w:t>
      </w:r>
      <w:r w:rsidRPr="00146EF6">
        <w:rPr>
          <w:rFonts w:ascii="Arial" w:hAnsi="Arial" w:cs="Arial"/>
        </w:rPr>
        <w:t>over 15 years of lifetime</w:t>
      </w:r>
      <w:r w:rsidR="00146EF6">
        <w:rPr>
          <w:rFonts w:ascii="Arial" w:hAnsi="Arial" w:cs="Arial"/>
        </w:rPr>
        <w:t xml:space="preserve"> of the measures implemented in a total of 8 funding calls</w:t>
      </w:r>
      <w:r w:rsidRPr="00146EF6">
        <w:rPr>
          <w:rFonts w:ascii="Arial" w:hAnsi="Arial" w:cs="Arial"/>
        </w:rPr>
        <w:t xml:space="preserve">. Total investment into energy efficiency in municipal buildings during the lifetime of the project was </w:t>
      </w:r>
      <w:r w:rsidR="00D73080">
        <w:rPr>
          <w:rFonts w:ascii="Arial" w:hAnsi="Arial" w:cs="Arial"/>
        </w:rPr>
        <w:t>US$</w:t>
      </w:r>
      <w:r w:rsidRPr="00146EF6">
        <w:rPr>
          <w:rFonts w:ascii="Arial" w:hAnsi="Arial" w:cs="Arial"/>
        </w:rPr>
        <w:t xml:space="preserve"> 15.0 million.</w:t>
      </w:r>
    </w:p>
    <w:p w14:paraId="43842282" w14:textId="77777777" w:rsidR="00146EF6" w:rsidRDefault="00146EF6" w:rsidP="00146EF6">
      <w:pPr>
        <w:tabs>
          <w:tab w:val="left" w:pos="924"/>
        </w:tabs>
        <w:rPr>
          <w:rFonts w:ascii="Arial" w:hAnsi="Arial" w:cs="Arial"/>
        </w:rPr>
      </w:pPr>
    </w:p>
    <w:p w14:paraId="3FDF7612" w14:textId="7EEE168A" w:rsidR="0041661F" w:rsidRDefault="00146EF6" w:rsidP="00146EF6">
      <w:pPr>
        <w:tabs>
          <w:tab w:val="left" w:pos="924"/>
        </w:tabs>
        <w:rPr>
          <w:rFonts w:ascii="Arial" w:hAnsi="Arial" w:cs="Arial"/>
        </w:rPr>
      </w:pPr>
      <w:r>
        <w:rPr>
          <w:rFonts w:ascii="Arial" w:hAnsi="Arial" w:cs="Arial"/>
        </w:rPr>
        <w:t>The introduction of energy management and EMIS at local self-governments has led to a total of 55 municipalities and cities</w:t>
      </w:r>
      <w:r w:rsidR="0041661F" w:rsidRPr="00146EF6">
        <w:rPr>
          <w:rFonts w:ascii="Arial" w:hAnsi="Arial" w:cs="Arial"/>
        </w:rPr>
        <w:t xml:space="preserve"> </w:t>
      </w:r>
      <w:r w:rsidRPr="00146EF6">
        <w:rPr>
          <w:rFonts w:ascii="Arial" w:hAnsi="Arial" w:cs="Arial"/>
        </w:rPr>
        <w:t>start</w:t>
      </w:r>
      <w:r>
        <w:rPr>
          <w:rFonts w:ascii="Arial" w:hAnsi="Arial" w:cs="Arial"/>
        </w:rPr>
        <w:t>ing</w:t>
      </w:r>
      <w:r w:rsidRPr="00146EF6">
        <w:rPr>
          <w:rFonts w:ascii="Arial" w:hAnsi="Arial" w:cs="Arial"/>
        </w:rPr>
        <w:t xml:space="preserve"> the implementation of EMS and EMIS</w:t>
      </w:r>
      <w:r>
        <w:rPr>
          <w:rFonts w:ascii="Arial" w:hAnsi="Arial" w:cs="Arial"/>
        </w:rPr>
        <w:t xml:space="preserve"> during the course of the project.</w:t>
      </w:r>
      <w:r w:rsidR="000D12F3">
        <w:rPr>
          <w:rFonts w:ascii="Arial" w:hAnsi="Arial" w:cs="Arial"/>
        </w:rPr>
        <w:t xml:space="preserve"> The</w:t>
      </w:r>
      <w:r>
        <w:rPr>
          <w:rFonts w:ascii="Arial" w:hAnsi="Arial" w:cs="Arial"/>
        </w:rPr>
        <w:t xml:space="preserve"> </w:t>
      </w:r>
      <w:r w:rsidR="000D12F3" w:rsidRPr="006F2FC3">
        <w:rPr>
          <w:rFonts w:ascii="Arial" w:hAnsi="Arial" w:cs="Arial"/>
        </w:rPr>
        <w:t xml:space="preserve">EMIS software </w:t>
      </w:r>
      <w:r w:rsidR="000D12F3">
        <w:rPr>
          <w:rFonts w:ascii="Arial" w:hAnsi="Arial" w:cs="Arial"/>
        </w:rPr>
        <w:t xml:space="preserve">now </w:t>
      </w:r>
      <w:r w:rsidR="00EF73CD">
        <w:rPr>
          <w:rFonts w:ascii="Arial" w:hAnsi="Arial" w:cs="Arial"/>
        </w:rPr>
        <w:t>includes information on</w:t>
      </w:r>
      <w:r w:rsidR="00EF73CD" w:rsidRPr="006F2FC3">
        <w:rPr>
          <w:rFonts w:ascii="Arial" w:hAnsi="Arial" w:cs="Arial"/>
        </w:rPr>
        <w:t xml:space="preserve"> </w:t>
      </w:r>
      <w:r w:rsidR="000D12F3" w:rsidRPr="006F2FC3">
        <w:rPr>
          <w:rFonts w:ascii="Arial" w:hAnsi="Arial" w:cs="Arial"/>
        </w:rPr>
        <w:t>more than 9,400 buildings and 9,000 points of street lighting, thereby giving decision makers and energy managers in towns and municipalities valuable information about energy consumption and CO2 emissions in their buildings.</w:t>
      </w:r>
      <w:r w:rsidR="000D12F3">
        <w:rPr>
          <w:rFonts w:ascii="Arial" w:hAnsi="Arial" w:cs="Arial"/>
        </w:rPr>
        <w:t xml:space="preserve"> During the course of the project 137 out of 173 </w:t>
      </w:r>
      <w:r w:rsidR="000D12F3" w:rsidRPr="006F2FC3">
        <w:rPr>
          <w:rFonts w:ascii="Arial" w:hAnsi="Arial" w:cs="Arial"/>
        </w:rPr>
        <w:t xml:space="preserve">municipalities have signed the Energy Charter </w:t>
      </w:r>
      <w:r w:rsidR="000D12F3">
        <w:rPr>
          <w:rFonts w:ascii="Arial" w:hAnsi="Arial" w:cs="Arial"/>
        </w:rPr>
        <w:t>(which is almost 80</w:t>
      </w:r>
      <w:r w:rsidR="000D12F3" w:rsidRPr="006F2FC3">
        <w:rPr>
          <w:rFonts w:ascii="Arial" w:hAnsi="Arial" w:cs="Arial"/>
        </w:rPr>
        <w:t>%</w:t>
      </w:r>
      <w:r w:rsidR="000D12F3">
        <w:rPr>
          <w:rFonts w:ascii="Arial" w:hAnsi="Arial" w:cs="Arial"/>
        </w:rPr>
        <w:t xml:space="preserve"> of all Serbian municipalities) and</w:t>
      </w:r>
      <w:r>
        <w:rPr>
          <w:rFonts w:ascii="Arial" w:hAnsi="Arial" w:cs="Arial"/>
        </w:rPr>
        <w:t xml:space="preserve"> </w:t>
      </w:r>
      <w:r w:rsidR="000D12F3">
        <w:rPr>
          <w:rFonts w:ascii="Arial" w:hAnsi="Arial" w:cs="Arial"/>
        </w:rPr>
        <w:t>125 persons received training for energy management in municipalities.</w:t>
      </w:r>
    </w:p>
    <w:p w14:paraId="1F6BE886" w14:textId="77777777" w:rsidR="000D12F3" w:rsidRDefault="000D12F3" w:rsidP="000D12F3">
      <w:pPr>
        <w:rPr>
          <w:rFonts w:ascii="Arial" w:hAnsi="Arial" w:cs="Arial"/>
        </w:rPr>
      </w:pPr>
    </w:p>
    <w:p w14:paraId="61F2E9C7" w14:textId="77777777" w:rsidR="000D12F3" w:rsidRPr="000D12F3" w:rsidRDefault="000D12F3" w:rsidP="000D12F3">
      <w:pPr>
        <w:rPr>
          <w:rFonts w:ascii="Arial" w:hAnsi="Arial" w:cs="Arial"/>
        </w:rPr>
      </w:pPr>
      <w:r w:rsidRPr="000D12F3">
        <w:rPr>
          <w:rFonts w:ascii="Arial" w:hAnsi="Arial" w:cs="Arial"/>
        </w:rPr>
        <w:t>The Project Team identified further opportunities for renovating public buildings during the course of the Project. The elaboration of an investment study for energy efficiency renovation of 28 large public buildings of the central government was supported, which led to a EUR 40 million loan signed between the Government of Serbia and the Council of Europe Development Bank (CEB). Additionally, a concept note for the Green Climate Fund (GCF) has been prepared for financing the renovation of government heritage and public buildings with the aim of reaching Near Zero Energy Buildings (NZEB) status with the renovations of these buildings.</w:t>
      </w:r>
    </w:p>
    <w:p w14:paraId="469401C1" w14:textId="77777777" w:rsidR="000D12F3" w:rsidRDefault="000D12F3" w:rsidP="00146EF6">
      <w:pPr>
        <w:tabs>
          <w:tab w:val="left" w:pos="924"/>
        </w:tabs>
        <w:rPr>
          <w:rFonts w:ascii="Arial" w:hAnsi="Arial" w:cs="Arial"/>
        </w:rPr>
      </w:pPr>
    </w:p>
    <w:p w14:paraId="09C40CA3" w14:textId="256A4058" w:rsidR="000D12F3" w:rsidRDefault="000D12F3" w:rsidP="00146EF6">
      <w:pPr>
        <w:tabs>
          <w:tab w:val="left" w:pos="924"/>
        </w:tabs>
        <w:rPr>
          <w:rFonts w:ascii="Arial" w:hAnsi="Arial" w:cs="Arial"/>
        </w:rPr>
      </w:pPr>
      <w:r>
        <w:rPr>
          <w:rFonts w:ascii="Arial" w:hAnsi="Arial" w:cs="Arial"/>
        </w:rPr>
        <w:t xml:space="preserve">A detailed analysis of all findings of the Terminal Evaluation is included in Chapter </w:t>
      </w:r>
      <w:r w:rsidR="00D73080">
        <w:rPr>
          <w:rFonts w:ascii="Arial" w:hAnsi="Arial" w:cs="Arial"/>
        </w:rPr>
        <w:t>4</w:t>
      </w:r>
      <w:r>
        <w:rPr>
          <w:rFonts w:ascii="Arial" w:hAnsi="Arial" w:cs="Arial"/>
        </w:rPr>
        <w:t xml:space="preserve">, with a more extensive summary in section </w:t>
      </w:r>
      <w:r w:rsidR="00D73080">
        <w:rPr>
          <w:rFonts w:ascii="Arial" w:hAnsi="Arial" w:cs="Arial"/>
        </w:rPr>
        <w:t>5</w:t>
      </w:r>
      <w:r>
        <w:rPr>
          <w:rFonts w:ascii="Arial" w:hAnsi="Arial" w:cs="Arial"/>
        </w:rPr>
        <w:t>.2.</w:t>
      </w:r>
    </w:p>
    <w:p w14:paraId="149509B0" w14:textId="77777777" w:rsidR="0041661F" w:rsidRDefault="0041661F" w:rsidP="0041755F">
      <w:pPr>
        <w:tabs>
          <w:tab w:val="left" w:pos="924"/>
        </w:tabs>
        <w:rPr>
          <w:rFonts w:ascii="Arial" w:hAnsi="Arial" w:cs="Arial"/>
        </w:rPr>
      </w:pPr>
    </w:p>
    <w:p w14:paraId="5FF4F66D" w14:textId="77777777" w:rsidR="00146EF6" w:rsidRDefault="00146EF6" w:rsidP="00146EF6">
      <w:pPr>
        <w:tabs>
          <w:tab w:val="left" w:pos="924"/>
        </w:tabs>
        <w:rPr>
          <w:rFonts w:ascii="Arial" w:hAnsi="Arial" w:cs="Arial"/>
        </w:rPr>
      </w:pPr>
      <w:r w:rsidRPr="00222B7F">
        <w:rPr>
          <w:rFonts w:ascii="Arial" w:hAnsi="Arial" w:cs="Arial"/>
        </w:rPr>
        <w:t xml:space="preserve">There are a number of corrective actions to be suggested based on the experience and lessons learnt of the </w:t>
      </w:r>
      <w:r w:rsidRPr="008D6FE8">
        <w:rPr>
          <w:rFonts w:ascii="Arial" w:hAnsi="Arial" w:cs="Arial"/>
        </w:rPr>
        <w:t xml:space="preserve">Removing Barriers to Promote and Support Energy Management Systems in Municipalities throughout Serbia </w:t>
      </w:r>
      <w:r>
        <w:rPr>
          <w:rFonts w:ascii="Arial" w:hAnsi="Arial" w:cs="Arial"/>
        </w:rPr>
        <w:t>Project for future projects</w:t>
      </w:r>
      <w:r w:rsidRPr="00222B7F">
        <w:rPr>
          <w:rFonts w:ascii="Arial" w:hAnsi="Arial" w:cs="Arial"/>
        </w:rPr>
        <w:t>. These are as follows:</w:t>
      </w:r>
    </w:p>
    <w:p w14:paraId="1C24AA37" w14:textId="2CDF34A0" w:rsidR="00683C74" w:rsidRDefault="00683C74" w:rsidP="00E571AD">
      <w:pPr>
        <w:pStyle w:val="ListParagraph"/>
        <w:numPr>
          <w:ilvl w:val="0"/>
          <w:numId w:val="27"/>
        </w:numPr>
        <w:tabs>
          <w:tab w:val="left" w:pos="924"/>
        </w:tabs>
        <w:rPr>
          <w:rFonts w:ascii="Arial" w:hAnsi="Arial" w:cs="Arial"/>
        </w:rPr>
      </w:pPr>
      <w:r>
        <w:rPr>
          <w:rFonts w:ascii="Arial" w:hAnsi="Arial" w:cs="Arial"/>
        </w:rPr>
        <w:t xml:space="preserve">For future project designs a thorough analysis of the financial performance of different energy efficiency measures should be carried out. Based on this analysis, maximum grant/subsidy levels should be defined before project start. The ProDoc required a maximum GEF contribution of 20% grant funding, but allowed the combination of GEF grant funding with other grant funding without defining an upper limit. In the end, the majority of projects received grant funding between 65% to 70% without any analysis of the financial performance of the energy efficiency measures included in the </w:t>
      </w:r>
      <w:r w:rsidR="00146EF6">
        <w:rPr>
          <w:rFonts w:ascii="Arial" w:hAnsi="Arial" w:cs="Arial"/>
        </w:rPr>
        <w:t>applications</w:t>
      </w:r>
      <w:r>
        <w:rPr>
          <w:rFonts w:ascii="Arial" w:hAnsi="Arial" w:cs="Arial"/>
        </w:rPr>
        <w:t xml:space="preserve">.  </w:t>
      </w:r>
    </w:p>
    <w:p w14:paraId="45A2B255" w14:textId="77777777" w:rsidR="00683C74" w:rsidRDefault="00683C74" w:rsidP="00E571AD">
      <w:pPr>
        <w:pStyle w:val="ListParagraph"/>
        <w:numPr>
          <w:ilvl w:val="0"/>
          <w:numId w:val="27"/>
        </w:numPr>
        <w:tabs>
          <w:tab w:val="left" w:pos="924"/>
        </w:tabs>
        <w:rPr>
          <w:rFonts w:ascii="Arial" w:hAnsi="Arial" w:cs="Arial"/>
        </w:rPr>
      </w:pPr>
      <w:r>
        <w:rPr>
          <w:rFonts w:ascii="Arial" w:hAnsi="Arial" w:cs="Arial"/>
        </w:rPr>
        <w:t xml:space="preserve">Private sector approaches such as ESCOs in the case of energy efficiency should play a stronger role in project design, thereby supporting transformational change. Grant support will still be necessary for certain activities in the future, however, the target of market-based solutions involving private sector should be seen as a key driver for securing sustainability and replicability. These approaches should play a more prominent role in project design. </w:t>
      </w:r>
    </w:p>
    <w:p w14:paraId="0DA0431E" w14:textId="77777777" w:rsidR="00683C74" w:rsidRDefault="00683C74" w:rsidP="00E571AD">
      <w:pPr>
        <w:pStyle w:val="ListParagraph"/>
        <w:numPr>
          <w:ilvl w:val="0"/>
          <w:numId w:val="27"/>
        </w:numPr>
        <w:tabs>
          <w:tab w:val="left" w:pos="924"/>
        </w:tabs>
        <w:rPr>
          <w:rFonts w:ascii="Arial" w:hAnsi="Arial" w:cs="Arial"/>
        </w:rPr>
      </w:pPr>
      <w:r w:rsidRPr="0011035B">
        <w:rPr>
          <w:rFonts w:ascii="Arial" w:hAnsi="Arial" w:cs="Arial"/>
        </w:rPr>
        <w:t>Assessment of financial viability, independent evaluation on funding level required</w:t>
      </w:r>
    </w:p>
    <w:p w14:paraId="583BA060" w14:textId="77777777" w:rsidR="00683C74" w:rsidRDefault="00683C74" w:rsidP="00E571AD">
      <w:pPr>
        <w:pStyle w:val="ListParagraph"/>
        <w:numPr>
          <w:ilvl w:val="0"/>
          <w:numId w:val="27"/>
        </w:numPr>
        <w:tabs>
          <w:tab w:val="left" w:pos="0"/>
        </w:tabs>
        <w:rPr>
          <w:rFonts w:ascii="Arial" w:hAnsi="Arial" w:cs="Arial"/>
        </w:rPr>
      </w:pPr>
      <w:r>
        <w:rPr>
          <w:rFonts w:ascii="Arial" w:hAnsi="Arial" w:cs="Arial"/>
        </w:rPr>
        <w:t xml:space="preserve">The Project had a strong focus on implementing the EMIS software in municipalities and providing training mostly on data collection and data entry as well as training energy managers. Interviews with various energy managers in municipalities led to the conclusion that a coaching support would have been helpful for the majority of energy managers. Going through the training is one thing, applying the know-how acquired in reality is another thing. Support from experienced energy managers in form of coaching could have been helpful in further improving the performance of energy managers. </w:t>
      </w:r>
    </w:p>
    <w:p w14:paraId="028471D9" w14:textId="77777777" w:rsidR="00683C74" w:rsidRDefault="00683C74" w:rsidP="00E571AD">
      <w:pPr>
        <w:pStyle w:val="ListParagraph"/>
        <w:numPr>
          <w:ilvl w:val="0"/>
          <w:numId w:val="27"/>
        </w:numPr>
        <w:tabs>
          <w:tab w:val="left" w:pos="924"/>
        </w:tabs>
        <w:rPr>
          <w:rFonts w:ascii="Arial" w:hAnsi="Arial" w:cs="Arial"/>
        </w:rPr>
      </w:pPr>
      <w:r>
        <w:rPr>
          <w:rFonts w:ascii="Arial" w:hAnsi="Arial" w:cs="Arial"/>
        </w:rPr>
        <w:t xml:space="preserve">The ProDoc has focused strongly on energy managers as the key addressees for energy management activities. Project implementation showed that decision makers and end users also play an important role in the implementation of energy management systems and specific training and capacity building needs to be provided to these groups. Also, reporting functions in software should be able to support the different information needs of these different groups. </w:t>
      </w:r>
    </w:p>
    <w:p w14:paraId="2E1045AF" w14:textId="77777777" w:rsidR="00683C74" w:rsidRDefault="00683C74" w:rsidP="00E571AD">
      <w:pPr>
        <w:pStyle w:val="ListParagraph"/>
        <w:numPr>
          <w:ilvl w:val="0"/>
          <w:numId w:val="27"/>
        </w:numPr>
        <w:tabs>
          <w:tab w:val="left" w:pos="709"/>
        </w:tabs>
        <w:rPr>
          <w:rFonts w:ascii="Arial" w:hAnsi="Arial" w:cs="Arial"/>
        </w:rPr>
      </w:pPr>
      <w:r>
        <w:rPr>
          <w:rFonts w:ascii="Arial" w:hAnsi="Arial" w:cs="Arial"/>
        </w:rPr>
        <w:t xml:space="preserve">In the project design a help desk was mentioned, but its importance has been underestimated. Implementing a software system with a large number of municipalities leads to numerous questions on various details. Providing efficient support in answering these questions and solving issues is an important factor in securing an improved data quality in the software. </w:t>
      </w:r>
    </w:p>
    <w:p w14:paraId="414E18BA" w14:textId="77777777" w:rsidR="00683C74" w:rsidRDefault="00683C74" w:rsidP="00E571AD">
      <w:pPr>
        <w:pStyle w:val="ListParagraph"/>
        <w:numPr>
          <w:ilvl w:val="0"/>
          <w:numId w:val="27"/>
        </w:numPr>
        <w:tabs>
          <w:tab w:val="left" w:pos="709"/>
        </w:tabs>
        <w:rPr>
          <w:rFonts w:ascii="Arial" w:hAnsi="Arial" w:cs="Arial"/>
        </w:rPr>
      </w:pPr>
      <w:r>
        <w:rPr>
          <w:rFonts w:ascii="Arial" w:hAnsi="Arial" w:cs="Arial"/>
        </w:rPr>
        <w:t xml:space="preserve">Implementing a project with that many stakeholders (in the end more than 50 municipalities participated) requires extensive capacity plus excellent know-how within the PMU. Sufficient staffing is required to handle that work load and to allow sufficient time to tackle strategic issues (e.g. financial viability of energy efficiency measures, </w:t>
      </w:r>
      <w:r w:rsidRPr="00653D72">
        <w:rPr>
          <w:rFonts w:ascii="Arial" w:hAnsi="Arial" w:cs="Arial"/>
        </w:rPr>
        <w:t>suggestions for moving from a heavily grant supported system towards a more market-oriented support system</w:t>
      </w:r>
      <w:r>
        <w:rPr>
          <w:rFonts w:ascii="Arial" w:hAnsi="Arial" w:cs="Arial"/>
        </w:rPr>
        <w:t>, etc.).</w:t>
      </w:r>
    </w:p>
    <w:p w14:paraId="6C17735B" w14:textId="77777777" w:rsidR="00683C74" w:rsidRDefault="00683C74" w:rsidP="00E571AD">
      <w:pPr>
        <w:pStyle w:val="ListParagraph"/>
        <w:numPr>
          <w:ilvl w:val="0"/>
          <w:numId w:val="27"/>
        </w:numPr>
        <w:tabs>
          <w:tab w:val="left" w:pos="924"/>
        </w:tabs>
        <w:rPr>
          <w:rFonts w:ascii="Arial" w:hAnsi="Arial" w:cs="Arial"/>
        </w:rPr>
      </w:pPr>
      <w:r>
        <w:rPr>
          <w:rFonts w:ascii="Arial" w:hAnsi="Arial" w:cs="Arial"/>
        </w:rPr>
        <w:t xml:space="preserve">The ProDoc was not clear on the methodology of measuring actual savings in energy consumption and GHG emissions. The requirement to generate </w:t>
      </w:r>
      <w:r w:rsidRPr="00C84E47">
        <w:rPr>
          <w:rFonts w:ascii="Arial" w:hAnsi="Arial" w:cs="Arial"/>
        </w:rPr>
        <w:t>‘one-year verifiable monitori</w:t>
      </w:r>
      <w:r>
        <w:rPr>
          <w:rFonts w:ascii="Arial" w:hAnsi="Arial" w:cs="Arial"/>
        </w:rPr>
        <w:t>ng dat</w:t>
      </w:r>
      <w:r w:rsidRPr="00C84E47">
        <w:rPr>
          <w:rFonts w:ascii="Arial" w:hAnsi="Arial" w:cs="Arial"/>
        </w:rPr>
        <w:t>a'</w:t>
      </w:r>
      <w:r>
        <w:rPr>
          <w:rFonts w:ascii="Arial" w:hAnsi="Arial" w:cs="Arial"/>
        </w:rPr>
        <w:t xml:space="preserve"> was included, but no methodology on how to collect and analyze data was mentioned. Further clarity and guidance at project start on how to monitor energy savings and GHG emission reductions would be helpful, especially taking into account potential differences between theoretical calculations and actual data monitored.</w:t>
      </w:r>
    </w:p>
    <w:p w14:paraId="5AB15774" w14:textId="77777777" w:rsidR="00683C74" w:rsidRDefault="00683C74" w:rsidP="00E571AD">
      <w:pPr>
        <w:pStyle w:val="ListParagraph"/>
        <w:numPr>
          <w:ilvl w:val="0"/>
          <w:numId w:val="27"/>
        </w:numPr>
        <w:tabs>
          <w:tab w:val="left" w:pos="924"/>
        </w:tabs>
        <w:rPr>
          <w:rFonts w:ascii="Arial" w:hAnsi="Arial" w:cs="Arial"/>
        </w:rPr>
      </w:pPr>
      <w:r>
        <w:rPr>
          <w:rFonts w:ascii="Arial" w:hAnsi="Arial" w:cs="Arial"/>
        </w:rPr>
        <w:t>For energy efficiency projects it is recommended to add an additional component/activity looking specifically at differences between theoretical calculations and actual results based on monitoring with the aim of developing a better model on projecting savings. This will be key for ESCO arrangements, where contracts are based on theoretical calculations.</w:t>
      </w:r>
    </w:p>
    <w:p w14:paraId="6074DE79" w14:textId="77777777" w:rsidR="00683C74" w:rsidRDefault="00683C74" w:rsidP="00E571AD">
      <w:pPr>
        <w:pStyle w:val="ListParagraph"/>
        <w:numPr>
          <w:ilvl w:val="0"/>
          <w:numId w:val="27"/>
        </w:numPr>
        <w:tabs>
          <w:tab w:val="left" w:pos="924"/>
        </w:tabs>
        <w:rPr>
          <w:rFonts w:ascii="Arial" w:hAnsi="Arial" w:cs="Arial"/>
        </w:rPr>
      </w:pPr>
      <w:r>
        <w:rPr>
          <w:rFonts w:ascii="Arial" w:hAnsi="Arial" w:cs="Arial"/>
        </w:rPr>
        <w:t xml:space="preserve">The Serbian EMIS project has successfully proven that a regional approach to solutions can be very successful. The Project helped to further develop the EMIS software and contributed towards further dissemination of the program in the region. This has a positive impact on the sustainability of activities in one country as well as the replicability in the region. </w:t>
      </w:r>
    </w:p>
    <w:p w14:paraId="7E879FEB" w14:textId="77777777" w:rsidR="00683C74" w:rsidRPr="00F96676" w:rsidRDefault="00683C74" w:rsidP="00E571AD">
      <w:pPr>
        <w:pStyle w:val="ListParagraph"/>
        <w:numPr>
          <w:ilvl w:val="0"/>
          <w:numId w:val="27"/>
        </w:numPr>
        <w:rPr>
          <w:rFonts w:ascii="Arial" w:hAnsi="Arial" w:cs="Arial"/>
        </w:rPr>
      </w:pPr>
      <w:r w:rsidRPr="00F96676">
        <w:rPr>
          <w:rFonts w:ascii="Arial" w:hAnsi="Arial" w:cs="Arial"/>
        </w:rPr>
        <w:t xml:space="preserve">Project design, especially the Project Results Framework and the M&amp;E system should include interim targets and milestones, as these are helping project management in checking progress and taking steps of adaptive management, if necessary.  </w:t>
      </w:r>
    </w:p>
    <w:p w14:paraId="1F15A123" w14:textId="77777777" w:rsidR="0041755F" w:rsidRDefault="0041755F" w:rsidP="006110FF">
      <w:pPr>
        <w:tabs>
          <w:tab w:val="left" w:pos="924"/>
        </w:tabs>
        <w:rPr>
          <w:rFonts w:ascii="Arial" w:hAnsi="Arial" w:cs="Arial"/>
        </w:rPr>
      </w:pPr>
    </w:p>
    <w:p w14:paraId="1BD37E07" w14:textId="7A62E149" w:rsidR="0041755F" w:rsidRDefault="0041755F" w:rsidP="0041755F">
      <w:pPr>
        <w:rPr>
          <w:rFonts w:ascii="Arial" w:hAnsi="Arial" w:cs="Arial"/>
        </w:rPr>
      </w:pPr>
      <w:r>
        <w:rPr>
          <w:rFonts w:ascii="Arial" w:hAnsi="Arial" w:cs="Arial"/>
        </w:rPr>
        <w:t>There are a number of actions, which should be followed up to achieve sustainable benefits from the Project</w:t>
      </w:r>
      <w:r w:rsidR="0041661F">
        <w:rPr>
          <w:rFonts w:ascii="Arial" w:hAnsi="Arial" w:cs="Arial"/>
        </w:rPr>
        <w:t xml:space="preserve"> (for full version of recommendations, please see section </w:t>
      </w:r>
      <w:r w:rsidR="00D73080">
        <w:rPr>
          <w:rFonts w:ascii="Arial" w:hAnsi="Arial" w:cs="Arial"/>
        </w:rPr>
        <w:t>5</w:t>
      </w:r>
      <w:r w:rsidR="0041661F">
        <w:rPr>
          <w:rFonts w:ascii="Arial" w:hAnsi="Arial" w:cs="Arial"/>
        </w:rPr>
        <w:t>.4)</w:t>
      </w:r>
      <w:r>
        <w:rPr>
          <w:rFonts w:ascii="Arial" w:hAnsi="Arial" w:cs="Arial"/>
        </w:rPr>
        <w:t>:</w:t>
      </w:r>
    </w:p>
    <w:p w14:paraId="6BE13D85" w14:textId="77777777" w:rsidR="00304111" w:rsidRDefault="00CA191C" w:rsidP="00E571AD">
      <w:pPr>
        <w:pStyle w:val="ListParagraph"/>
        <w:numPr>
          <w:ilvl w:val="0"/>
          <w:numId w:val="50"/>
        </w:numPr>
        <w:rPr>
          <w:rFonts w:ascii="Arial" w:hAnsi="Arial" w:cs="Arial"/>
        </w:rPr>
      </w:pPr>
      <w:r w:rsidRPr="00304111">
        <w:rPr>
          <w:rFonts w:ascii="Arial" w:hAnsi="Arial" w:cs="Arial"/>
        </w:rPr>
        <w:t xml:space="preserve">During the 5 years of the Project, the Project Team has gained extensive experience in energy management of public buildings and the application of the EMIS software. This experience is to a certain extent reflected in all materials and information prepared under the EMIS project, however, a comprehensive lessons learnt study is missing. This should be prepared by the Project Team within the time left until the termination of the Project. </w:t>
      </w:r>
    </w:p>
    <w:p w14:paraId="5C801B8F" w14:textId="3B02046A" w:rsidR="00CA191C" w:rsidRPr="00304111" w:rsidRDefault="00CA191C" w:rsidP="00E571AD">
      <w:pPr>
        <w:pStyle w:val="ListParagraph"/>
        <w:numPr>
          <w:ilvl w:val="0"/>
          <w:numId w:val="50"/>
        </w:numPr>
        <w:rPr>
          <w:rFonts w:ascii="Arial" w:hAnsi="Arial" w:cs="Arial"/>
        </w:rPr>
      </w:pPr>
      <w:r w:rsidRPr="00304111">
        <w:rPr>
          <w:rFonts w:ascii="Arial" w:hAnsi="Arial" w:cs="Arial"/>
        </w:rPr>
        <w:t xml:space="preserve">The handover protocol to transfer EMIS from UNDP has been prepared as a draft and was agreed upon with the former NDP. The protocol needs to be re-discussed with the MoME and finalized before termination of the Project. This activity is to be led by the Project Team.  </w:t>
      </w:r>
    </w:p>
    <w:p w14:paraId="0753FD5F" w14:textId="77777777" w:rsidR="00CA191C" w:rsidRPr="00304111" w:rsidRDefault="00CA191C" w:rsidP="00E571AD">
      <w:pPr>
        <w:pStyle w:val="ListParagraph"/>
        <w:numPr>
          <w:ilvl w:val="0"/>
          <w:numId w:val="50"/>
        </w:numPr>
        <w:rPr>
          <w:rFonts w:ascii="Arial" w:hAnsi="Arial" w:cs="Arial"/>
        </w:rPr>
      </w:pPr>
      <w:r w:rsidRPr="00304111">
        <w:rPr>
          <w:rFonts w:ascii="Arial" w:hAnsi="Arial" w:cs="Arial"/>
        </w:rPr>
        <w:t xml:space="preserve">The Project has seen a number of funding calls with high levels of grant support. The standard grant level in budgetary fund calls was a 70% contribution, this could go up to 100% for financially weak municipalities (there is an exception on street lighting, which is eligible for 20% grant funding). There is no evidence that analyses were carried out to investigate the funding levels required for energy efficiency investments in municipal public buildings, depending on the type of measures carried out. This is a shortcoming and should be considered in future activities both by the MoME and UNDP. </w:t>
      </w:r>
    </w:p>
    <w:p w14:paraId="2381FF6E" w14:textId="77777777" w:rsidR="0041661F" w:rsidRDefault="00CA191C" w:rsidP="00E571AD">
      <w:pPr>
        <w:pStyle w:val="ListParagraph"/>
        <w:numPr>
          <w:ilvl w:val="0"/>
          <w:numId w:val="50"/>
        </w:numPr>
        <w:rPr>
          <w:rFonts w:ascii="Arial" w:hAnsi="Arial" w:cs="Arial"/>
        </w:rPr>
      </w:pPr>
      <w:r w:rsidRPr="0041661F">
        <w:rPr>
          <w:rFonts w:ascii="Arial" w:hAnsi="Arial" w:cs="Arial"/>
        </w:rPr>
        <w:t>Different energy efficiency measures have different payback periods. Putting all measures into one basket and applying a 70% grant funding is leading to missed opportunities, as measures with a better financial viability will receive higher funding levels than required. This leads to non-optimal spending of public funds, which could be used to finance additional measures. Also, providing grant funding for measures close to financial viability reduces the potential for private sector (through ESCOs for example) to pick up these opportun</w:t>
      </w:r>
      <w:r w:rsidR="0041661F">
        <w:rPr>
          <w:rFonts w:ascii="Arial" w:hAnsi="Arial" w:cs="Arial"/>
        </w:rPr>
        <w:t>ities.</w:t>
      </w:r>
    </w:p>
    <w:p w14:paraId="60709210" w14:textId="4D30DF79" w:rsidR="00CA191C" w:rsidRPr="0041661F" w:rsidRDefault="00CA191C" w:rsidP="00E571AD">
      <w:pPr>
        <w:pStyle w:val="ListParagraph"/>
        <w:numPr>
          <w:ilvl w:val="0"/>
          <w:numId w:val="50"/>
        </w:numPr>
        <w:rPr>
          <w:rFonts w:ascii="Arial" w:hAnsi="Arial" w:cs="Arial"/>
        </w:rPr>
      </w:pPr>
      <w:r w:rsidRPr="0041661F">
        <w:rPr>
          <w:rFonts w:ascii="Arial" w:hAnsi="Arial" w:cs="Arial"/>
        </w:rPr>
        <w:t>Stakeholders provided feedback that extremely high grant funding levels (up to 100%) are counter-pro</w:t>
      </w:r>
      <w:r w:rsidR="0041661F" w:rsidRPr="0041661F">
        <w:rPr>
          <w:rFonts w:ascii="Arial" w:hAnsi="Arial" w:cs="Arial"/>
        </w:rPr>
        <w:t>ductive for a number of reasons, such as little</w:t>
      </w:r>
      <w:r w:rsidRPr="0041661F">
        <w:rPr>
          <w:rFonts w:ascii="Arial" w:hAnsi="Arial" w:cs="Arial"/>
        </w:rPr>
        <w:t xml:space="preserve"> motivation to optimize investments into building refurbishment</w:t>
      </w:r>
      <w:r w:rsidR="0041661F" w:rsidRPr="0041661F">
        <w:rPr>
          <w:rFonts w:ascii="Arial" w:hAnsi="Arial" w:cs="Arial"/>
        </w:rPr>
        <w:t xml:space="preserve">, increasing reluctance of </w:t>
      </w:r>
      <w:r w:rsidRPr="0041661F">
        <w:rPr>
          <w:rFonts w:ascii="Arial" w:hAnsi="Arial" w:cs="Arial"/>
        </w:rPr>
        <w:t xml:space="preserve">applicants </w:t>
      </w:r>
      <w:r w:rsidR="0041661F" w:rsidRPr="0041661F">
        <w:rPr>
          <w:rFonts w:ascii="Arial" w:hAnsi="Arial" w:cs="Arial"/>
        </w:rPr>
        <w:t>to accept lower grant funding levels, or p</w:t>
      </w:r>
      <w:r w:rsidRPr="0041661F">
        <w:rPr>
          <w:rFonts w:ascii="Arial" w:hAnsi="Arial" w:cs="Arial"/>
        </w:rPr>
        <w:t xml:space="preserve">rivate sector participation </w:t>
      </w:r>
      <w:r w:rsidR="0041661F" w:rsidRPr="0041661F">
        <w:rPr>
          <w:rFonts w:ascii="Arial" w:hAnsi="Arial" w:cs="Arial"/>
        </w:rPr>
        <w:t xml:space="preserve">(e.g. </w:t>
      </w:r>
      <w:r w:rsidRPr="0041661F">
        <w:rPr>
          <w:rFonts w:ascii="Arial" w:hAnsi="Arial" w:cs="Arial"/>
        </w:rPr>
        <w:t>through ESCOs</w:t>
      </w:r>
      <w:r w:rsidR="0041661F" w:rsidRPr="0041661F">
        <w:rPr>
          <w:rFonts w:ascii="Arial" w:hAnsi="Arial" w:cs="Arial"/>
        </w:rPr>
        <w:t>)</w:t>
      </w:r>
      <w:r w:rsidRPr="0041661F">
        <w:rPr>
          <w:rFonts w:ascii="Arial" w:hAnsi="Arial" w:cs="Arial"/>
        </w:rPr>
        <w:t xml:space="preserve"> </w:t>
      </w:r>
      <w:r w:rsidR="0041661F" w:rsidRPr="0041661F">
        <w:rPr>
          <w:rFonts w:ascii="Arial" w:hAnsi="Arial" w:cs="Arial"/>
        </w:rPr>
        <w:t>being</w:t>
      </w:r>
      <w:r w:rsidRPr="0041661F">
        <w:rPr>
          <w:rFonts w:ascii="Arial" w:hAnsi="Arial" w:cs="Arial"/>
        </w:rPr>
        <w:t xml:space="preserve"> crowded out. This should be considered by the Government of Serbia in future support schemes. High grant funding levels (percentage of grant funding to be decided) should only be given to municipalities in a difficult financial situation. </w:t>
      </w:r>
    </w:p>
    <w:p w14:paraId="15DE40E2" w14:textId="77777777" w:rsidR="00CA191C" w:rsidRPr="0041661F" w:rsidRDefault="00CA191C" w:rsidP="00E571AD">
      <w:pPr>
        <w:pStyle w:val="ListParagraph"/>
        <w:numPr>
          <w:ilvl w:val="0"/>
          <w:numId w:val="50"/>
        </w:numPr>
        <w:rPr>
          <w:rFonts w:ascii="Arial" w:hAnsi="Arial" w:cs="Arial"/>
        </w:rPr>
      </w:pPr>
      <w:r w:rsidRPr="0041661F">
        <w:rPr>
          <w:rFonts w:ascii="Arial" w:hAnsi="Arial" w:cs="Arial"/>
        </w:rPr>
        <w:t xml:space="preserve">More than 30 municipalities have developed municipal EE plans, however, due to municipal elections in 2020, only a small number of plans were officially adopted. Further support shall be given to municipalities to proceed with the adoption. As time with in the remaining lifetime of the project will be too short for the Project Team to carry out this role, this additional support should be managed by the MoME in cooperation with the SCTM. </w:t>
      </w:r>
    </w:p>
    <w:p w14:paraId="14B0034D" w14:textId="77777777" w:rsidR="00CA191C" w:rsidRPr="0041661F" w:rsidRDefault="00CA191C" w:rsidP="00E571AD">
      <w:pPr>
        <w:pStyle w:val="ListParagraph"/>
        <w:numPr>
          <w:ilvl w:val="0"/>
          <w:numId w:val="50"/>
        </w:numPr>
        <w:rPr>
          <w:rFonts w:ascii="Arial" w:hAnsi="Arial" w:cs="Arial"/>
        </w:rPr>
      </w:pPr>
      <w:r w:rsidRPr="0041661F">
        <w:rPr>
          <w:rFonts w:ascii="Arial" w:hAnsi="Arial" w:cs="Arial"/>
        </w:rPr>
        <w:t xml:space="preserve">The Help Desk has been an extremely important support to municipalities in taking their first steps with the EMIS software. As the EMIS software should be applied in more municipalities, it is key that the Help Desk is being sustained. To support the sustainability of the Help Desk, an MoU has been signed between the MoME and the Faculty of Mechanical Engineering aiming at continuing the practice of students being assigned as interns to the Help Desk. To further increase the sustainability, it is recommended to assign a person of MoME staff with the responsibility of managing the Help Desk. This would specifically include the organization of trainings for junior interns and ensuring that information and experience gained by senior interns is kept within the Help Desk team. </w:t>
      </w:r>
    </w:p>
    <w:p w14:paraId="4071DF38" w14:textId="77777777" w:rsidR="00CA191C" w:rsidRPr="0041661F" w:rsidRDefault="00CA191C" w:rsidP="00E571AD">
      <w:pPr>
        <w:pStyle w:val="ListParagraph"/>
        <w:numPr>
          <w:ilvl w:val="0"/>
          <w:numId w:val="50"/>
        </w:numPr>
        <w:rPr>
          <w:rFonts w:ascii="Arial" w:hAnsi="Arial" w:cs="Arial"/>
        </w:rPr>
      </w:pPr>
      <w:r w:rsidRPr="0041661F">
        <w:rPr>
          <w:rFonts w:ascii="Arial" w:hAnsi="Arial" w:cs="Arial"/>
        </w:rPr>
        <w:t xml:space="preserve">The activities of UNDP and the MoME to expand energy management and the application of the EMIS software to other public buildings should be continued and even intensified. The experience gained in the Project is of key importance to propose and structure support schemes for the rehabilitation of other public buildings. The loan agreement signed between the Government of Serbia and the CEB is a first success, the planned EMIS II project and the GCF application are important activities to apply lessons learnt of the EMIS Project. </w:t>
      </w:r>
    </w:p>
    <w:p w14:paraId="23A219F8" w14:textId="77777777" w:rsidR="00CA191C" w:rsidRPr="0041661F" w:rsidRDefault="00CA191C" w:rsidP="00E571AD">
      <w:pPr>
        <w:pStyle w:val="ListParagraph"/>
        <w:numPr>
          <w:ilvl w:val="0"/>
          <w:numId w:val="50"/>
        </w:numPr>
        <w:rPr>
          <w:rFonts w:ascii="Arial" w:hAnsi="Arial" w:cs="Arial"/>
        </w:rPr>
      </w:pPr>
      <w:r w:rsidRPr="0041661F">
        <w:rPr>
          <w:rFonts w:ascii="Arial" w:hAnsi="Arial" w:cs="Arial"/>
        </w:rPr>
        <w:t xml:space="preserve">The development of the EMIS software as a tool for energy management in public buildings in the region is a very special success story. The close cooperation of UNDP country offices in the region, where all partners are contributing towards the improvement of the software, is unique, should be maintained and – if possible – even extended. The continuous improvement mechanism with cost sharing between different stakeholders is leading to a much better result than if one country would proceed with developing a software solution. The further application of the EMIS software in other countries in the region should be pursued by UNDP. </w:t>
      </w:r>
    </w:p>
    <w:p w14:paraId="241EFA3E" w14:textId="77777777" w:rsidR="00CA191C" w:rsidRPr="0041661F" w:rsidRDefault="00CA191C" w:rsidP="00E571AD">
      <w:pPr>
        <w:pStyle w:val="ListParagraph"/>
        <w:numPr>
          <w:ilvl w:val="0"/>
          <w:numId w:val="50"/>
        </w:numPr>
        <w:rPr>
          <w:rFonts w:ascii="Arial" w:hAnsi="Arial" w:cs="Arial"/>
        </w:rPr>
      </w:pPr>
      <w:r w:rsidRPr="0041661F">
        <w:rPr>
          <w:rFonts w:ascii="Arial" w:hAnsi="Arial" w:cs="Arial"/>
        </w:rPr>
        <w:t xml:space="preserve">The EMIS software and energy management in general have proven as very effective tools for municipalities to manage their energy consumption and identify improvements within their building stock. Currently only municipalities over 20,000 inhabitants are obliged to introduce an energy management system. It is suggested that this limit is gradually reduced with a medium term target of all municipalities in Serbia applying energy management. When doing this, the limited capacity of smaller municipalities needs to be taken into consideration. Also for smaller municipalities, the EMIS software is an easy first step to collect data on their public buildings and is an excellent first step towards energy management. </w:t>
      </w:r>
    </w:p>
    <w:p w14:paraId="550CBD2B" w14:textId="05B6C73D" w:rsidR="00222B7F" w:rsidRPr="00222B7F" w:rsidRDefault="00326404" w:rsidP="00222B7F">
      <w:r>
        <w:br w:type="page"/>
      </w:r>
    </w:p>
    <w:p w14:paraId="3008638C" w14:textId="77777777" w:rsidR="00222B7F" w:rsidRPr="000D12F3" w:rsidRDefault="00222B7F" w:rsidP="00222B7F">
      <w:pPr>
        <w:keepNext/>
        <w:numPr>
          <w:ilvl w:val="0"/>
          <w:numId w:val="19"/>
        </w:numPr>
        <w:tabs>
          <w:tab w:val="clear" w:pos="720"/>
        </w:tabs>
        <w:spacing w:before="120" w:after="240"/>
        <w:ind w:left="0"/>
        <w:jc w:val="both"/>
        <w:outlineLvl w:val="0"/>
        <w:rPr>
          <w:rFonts w:ascii="Arial" w:hAnsi="Arial" w:cs="Arial"/>
          <w:b/>
          <w:caps/>
          <w:kern w:val="28"/>
          <w:sz w:val="32"/>
        </w:rPr>
      </w:pPr>
      <w:bookmarkStart w:id="11" w:name="_Toc60220973"/>
      <w:r w:rsidRPr="000D12F3">
        <w:rPr>
          <w:rFonts w:ascii="Arial" w:hAnsi="Arial" w:cs="Arial"/>
          <w:b/>
          <w:caps/>
          <w:kern w:val="28"/>
          <w:sz w:val="32"/>
        </w:rPr>
        <w:t>Introduction</w:t>
      </w:r>
      <w:bookmarkEnd w:id="11"/>
      <w:r w:rsidRPr="000D12F3">
        <w:rPr>
          <w:rFonts w:ascii="Arial" w:hAnsi="Arial" w:cs="Arial"/>
          <w:b/>
          <w:caps/>
          <w:kern w:val="28"/>
          <w:sz w:val="32"/>
        </w:rPr>
        <w:t xml:space="preserve"> </w:t>
      </w:r>
    </w:p>
    <w:p w14:paraId="4CDFC075" w14:textId="77777777" w:rsidR="00222B7F" w:rsidRPr="0041755F" w:rsidRDefault="00222B7F" w:rsidP="00222B7F">
      <w:pPr>
        <w:keepNext/>
        <w:numPr>
          <w:ilvl w:val="1"/>
          <w:numId w:val="19"/>
        </w:numPr>
        <w:spacing w:before="120" w:after="120"/>
        <w:ind w:left="0"/>
        <w:jc w:val="both"/>
        <w:outlineLvl w:val="1"/>
        <w:rPr>
          <w:rFonts w:ascii="Arial" w:hAnsi="Arial"/>
          <w:b/>
          <w:bCs/>
          <w:sz w:val="28"/>
        </w:rPr>
      </w:pPr>
      <w:bookmarkStart w:id="12" w:name="_Toc60220974"/>
      <w:r w:rsidRPr="0041755F">
        <w:rPr>
          <w:rFonts w:ascii="Arial" w:hAnsi="Arial"/>
          <w:b/>
          <w:bCs/>
          <w:sz w:val="28"/>
        </w:rPr>
        <w:t>Purpose of the evaluation</w:t>
      </w:r>
      <w:bookmarkEnd w:id="12"/>
    </w:p>
    <w:p w14:paraId="5DE8A165" w14:textId="77777777" w:rsidR="00815BF8" w:rsidRDefault="00815BF8" w:rsidP="00815BF8">
      <w:pPr>
        <w:tabs>
          <w:tab w:val="left" w:pos="360"/>
        </w:tabs>
        <w:autoSpaceDE w:val="0"/>
        <w:autoSpaceDN w:val="0"/>
        <w:adjustRightInd w:val="0"/>
        <w:jc w:val="both"/>
        <w:rPr>
          <w:rFonts w:ascii="Arial" w:hAnsi="Arial"/>
        </w:rPr>
      </w:pPr>
      <w:r>
        <w:rPr>
          <w:rFonts w:ascii="Arial" w:hAnsi="Arial"/>
        </w:rPr>
        <w:t>The “</w:t>
      </w:r>
      <w:r w:rsidRPr="00F67245">
        <w:rPr>
          <w:rFonts w:ascii="Arial" w:hAnsi="Arial"/>
        </w:rPr>
        <w:t>Removing Barriers to Promote and Support Energy Management Systems in Municipalities throughout Serbia (EMIS)</w:t>
      </w:r>
      <w:r>
        <w:rPr>
          <w:rFonts w:ascii="Arial" w:hAnsi="Arial"/>
        </w:rPr>
        <w:t xml:space="preserve">” project (PIMS #4588) was signed in October 2015, had an original closing date of 31 August 2020 and a revised closing date of 31 October 2020 (due to signing of the Project Document in October 2015. Due to COVID-19, the Project Board requested a 3-months no-cost extension and the Project will now close on 31 January 2021. The project has been designed </w:t>
      </w:r>
      <w:r w:rsidRPr="0074601D">
        <w:rPr>
          <w:rFonts w:ascii="Arial" w:hAnsi="Arial"/>
        </w:rPr>
        <w:t>to introduce and support the implementation of municipal Energy Management Systems (EMS), including Energy Management Information Systems (EMIS), throughout Serbia, to increase the energy efficiency investments in public buildings and municipal services and to facilitate their more energy efficient operation in general.</w:t>
      </w:r>
    </w:p>
    <w:p w14:paraId="408481A9" w14:textId="77777777" w:rsidR="00815BF8" w:rsidRDefault="00815BF8" w:rsidP="00815BF8">
      <w:pPr>
        <w:tabs>
          <w:tab w:val="left" w:pos="360"/>
        </w:tabs>
        <w:autoSpaceDE w:val="0"/>
        <w:autoSpaceDN w:val="0"/>
        <w:adjustRightInd w:val="0"/>
        <w:jc w:val="both"/>
        <w:rPr>
          <w:rFonts w:ascii="Arial" w:hAnsi="Arial"/>
        </w:rPr>
      </w:pPr>
    </w:p>
    <w:p w14:paraId="366F0A16" w14:textId="77777777" w:rsidR="00815BF8" w:rsidRPr="00BB08CE" w:rsidRDefault="00815BF8" w:rsidP="00815BF8">
      <w:pPr>
        <w:tabs>
          <w:tab w:val="left" w:pos="360"/>
        </w:tabs>
        <w:autoSpaceDE w:val="0"/>
        <w:autoSpaceDN w:val="0"/>
        <w:adjustRightInd w:val="0"/>
        <w:jc w:val="both"/>
        <w:rPr>
          <w:rFonts w:ascii="Arial" w:hAnsi="Arial"/>
        </w:rPr>
      </w:pPr>
      <w:r w:rsidRPr="00BB08CE">
        <w:rPr>
          <w:rFonts w:ascii="Arial" w:hAnsi="Arial"/>
        </w:rPr>
        <w:t xml:space="preserve">The strategy is built around </w:t>
      </w:r>
      <w:r>
        <w:rPr>
          <w:rFonts w:ascii="Arial" w:hAnsi="Arial"/>
        </w:rPr>
        <w:t>four</w:t>
      </w:r>
      <w:r w:rsidRPr="00BB08CE">
        <w:rPr>
          <w:rFonts w:ascii="Arial" w:hAnsi="Arial"/>
        </w:rPr>
        <w:t xml:space="preserve"> outcomes:</w:t>
      </w:r>
    </w:p>
    <w:p w14:paraId="5CE2B1BA" w14:textId="77777777" w:rsidR="00815BF8" w:rsidRPr="00BB08CE" w:rsidRDefault="00815BF8" w:rsidP="00E571AD">
      <w:pPr>
        <w:numPr>
          <w:ilvl w:val="0"/>
          <w:numId w:val="40"/>
        </w:numPr>
        <w:tabs>
          <w:tab w:val="left" w:pos="360"/>
        </w:tabs>
        <w:autoSpaceDE w:val="0"/>
        <w:autoSpaceDN w:val="0"/>
        <w:adjustRightInd w:val="0"/>
        <w:jc w:val="both"/>
        <w:rPr>
          <w:rFonts w:ascii="Arial" w:hAnsi="Arial"/>
        </w:rPr>
      </w:pPr>
      <w:r w:rsidRPr="0074601D">
        <w:rPr>
          <w:rFonts w:ascii="Arial" w:hAnsi="Arial"/>
        </w:rPr>
        <w:t>Outcome 1:   An enabling legislative and regulatory framework to support adoption and effective implementation of municipal energy management systems and rel</w:t>
      </w:r>
      <w:r>
        <w:rPr>
          <w:rFonts w:ascii="Arial" w:hAnsi="Arial"/>
        </w:rPr>
        <w:t>ated energy efficiency measures</w:t>
      </w:r>
      <w:r w:rsidRPr="00BB08CE">
        <w:rPr>
          <w:rFonts w:ascii="Arial" w:hAnsi="Arial"/>
        </w:rPr>
        <w:t>;</w:t>
      </w:r>
    </w:p>
    <w:p w14:paraId="7FC90E33" w14:textId="77777777" w:rsidR="00815BF8" w:rsidRPr="00BB08CE" w:rsidRDefault="00815BF8" w:rsidP="00E571AD">
      <w:pPr>
        <w:numPr>
          <w:ilvl w:val="0"/>
          <w:numId w:val="40"/>
        </w:numPr>
        <w:tabs>
          <w:tab w:val="left" w:pos="360"/>
        </w:tabs>
        <w:autoSpaceDE w:val="0"/>
        <w:autoSpaceDN w:val="0"/>
        <w:adjustRightInd w:val="0"/>
        <w:jc w:val="both"/>
        <w:rPr>
          <w:rFonts w:ascii="Arial" w:hAnsi="Arial"/>
        </w:rPr>
      </w:pPr>
      <w:r w:rsidRPr="0074601D">
        <w:rPr>
          <w:rFonts w:ascii="Arial" w:hAnsi="Arial"/>
        </w:rPr>
        <w:t>Outcome 2:  Central and municipal EE support units are established and operational and their capacity is built to establish energy management and information systems at the municipal level</w:t>
      </w:r>
      <w:r w:rsidRPr="00BB08CE">
        <w:rPr>
          <w:rFonts w:ascii="Arial" w:hAnsi="Arial"/>
        </w:rPr>
        <w:t>;</w:t>
      </w:r>
    </w:p>
    <w:p w14:paraId="5F32AE5D" w14:textId="77777777" w:rsidR="00815BF8" w:rsidRPr="00BB08CE" w:rsidRDefault="00815BF8" w:rsidP="00E571AD">
      <w:pPr>
        <w:numPr>
          <w:ilvl w:val="0"/>
          <w:numId w:val="40"/>
        </w:numPr>
        <w:tabs>
          <w:tab w:val="left" w:pos="360"/>
        </w:tabs>
        <w:autoSpaceDE w:val="0"/>
        <w:autoSpaceDN w:val="0"/>
        <w:adjustRightInd w:val="0"/>
        <w:jc w:val="both"/>
        <w:rPr>
          <w:rFonts w:ascii="Arial" w:hAnsi="Arial"/>
        </w:rPr>
      </w:pPr>
      <w:r w:rsidRPr="0074601D">
        <w:rPr>
          <w:rFonts w:ascii="Arial" w:hAnsi="Arial"/>
        </w:rPr>
        <w:t>Outcome 3:  At least 10 projects demonstrating the use of EMS and EMIS for identifying, prioritizing and leveraging financing for municipal EE investments and other related EE measures are successfully implemented with reported results for their first year of operation</w:t>
      </w:r>
      <w:r w:rsidRPr="00BB08CE">
        <w:rPr>
          <w:rFonts w:ascii="Arial" w:hAnsi="Arial"/>
        </w:rPr>
        <w:t>;</w:t>
      </w:r>
    </w:p>
    <w:p w14:paraId="36581EF2" w14:textId="77777777" w:rsidR="00815BF8" w:rsidRPr="00BB08CE" w:rsidRDefault="00815BF8" w:rsidP="00E571AD">
      <w:pPr>
        <w:numPr>
          <w:ilvl w:val="0"/>
          <w:numId w:val="40"/>
        </w:numPr>
        <w:tabs>
          <w:tab w:val="left" w:pos="360"/>
        </w:tabs>
        <w:autoSpaceDE w:val="0"/>
        <w:autoSpaceDN w:val="0"/>
        <w:adjustRightInd w:val="0"/>
        <w:jc w:val="both"/>
        <w:rPr>
          <w:rFonts w:ascii="Arial" w:hAnsi="Arial"/>
        </w:rPr>
      </w:pPr>
      <w:r w:rsidRPr="0074601D">
        <w:rPr>
          <w:rFonts w:ascii="Arial" w:hAnsi="Arial"/>
        </w:rPr>
        <w:t>Outcome 4: Municipal Energy-Efficiency Charter signed by over 80% of all municipalities in Republic of Serbia, enhanced public awareness and improved local capacity to implement and manage investments in energy efficiency</w:t>
      </w:r>
      <w:r>
        <w:rPr>
          <w:rFonts w:ascii="Arial" w:hAnsi="Arial"/>
        </w:rPr>
        <w:t>.</w:t>
      </w:r>
    </w:p>
    <w:p w14:paraId="6DA7F8BC" w14:textId="77777777" w:rsidR="00815BF8" w:rsidRDefault="00815BF8" w:rsidP="00815BF8">
      <w:pPr>
        <w:tabs>
          <w:tab w:val="left" w:pos="360"/>
        </w:tabs>
        <w:autoSpaceDE w:val="0"/>
        <w:autoSpaceDN w:val="0"/>
        <w:adjustRightInd w:val="0"/>
        <w:jc w:val="both"/>
        <w:rPr>
          <w:rFonts w:ascii="Arial" w:hAnsi="Arial"/>
        </w:rPr>
      </w:pPr>
    </w:p>
    <w:p w14:paraId="5FFE47CB" w14:textId="77777777" w:rsidR="00815BF8" w:rsidRDefault="00815BF8" w:rsidP="00815BF8">
      <w:pPr>
        <w:tabs>
          <w:tab w:val="left" w:pos="360"/>
        </w:tabs>
        <w:autoSpaceDE w:val="0"/>
        <w:autoSpaceDN w:val="0"/>
        <w:adjustRightInd w:val="0"/>
        <w:jc w:val="both"/>
        <w:rPr>
          <w:rFonts w:ascii="Arial" w:hAnsi="Arial"/>
        </w:rPr>
      </w:pPr>
      <w:r>
        <w:rPr>
          <w:rFonts w:ascii="Arial" w:hAnsi="Arial"/>
        </w:rPr>
        <w:t xml:space="preserve">In accordance with UNDP and GEF requirements, the project is required to undertake a Terminal Evaluation (TE) now at the end of its </w:t>
      </w:r>
      <w:r w:rsidRPr="007B6887">
        <w:rPr>
          <w:rFonts w:ascii="Arial" w:hAnsi="Arial"/>
        </w:rPr>
        <w:t>project lifetime</w:t>
      </w:r>
      <w:r>
        <w:rPr>
          <w:rFonts w:ascii="Arial" w:hAnsi="Arial"/>
        </w:rPr>
        <w:t xml:space="preserve">. </w:t>
      </w:r>
      <w:r w:rsidRPr="00A3055A">
        <w:rPr>
          <w:rFonts w:ascii="Arial" w:hAnsi="Arial"/>
        </w:rPr>
        <w:t xml:space="preserve">The objectives of the </w:t>
      </w:r>
      <w:r>
        <w:rPr>
          <w:rFonts w:ascii="Arial" w:hAnsi="Arial"/>
        </w:rPr>
        <w:t>TE</w:t>
      </w:r>
      <w:r w:rsidRPr="00A3055A">
        <w:rPr>
          <w:rFonts w:ascii="Arial" w:hAnsi="Arial"/>
        </w:rPr>
        <w:t xml:space="preserve"> are to assess the achievement of project results, to assess the extent to which the project has successfully carried out adaptive management following the mid-term review, </w:t>
      </w:r>
      <w:r>
        <w:rPr>
          <w:rFonts w:ascii="Arial" w:hAnsi="Arial"/>
        </w:rPr>
        <w:t>t</w:t>
      </w:r>
      <w:r w:rsidRPr="00834F45">
        <w:rPr>
          <w:rFonts w:ascii="Arial" w:hAnsi="Arial"/>
        </w:rPr>
        <w:t>o promote accountability and transparency</w:t>
      </w:r>
      <w:r>
        <w:rPr>
          <w:rFonts w:ascii="Arial" w:hAnsi="Arial"/>
        </w:rPr>
        <w:t>, t</w:t>
      </w:r>
      <w:r w:rsidRPr="00834F45">
        <w:rPr>
          <w:rFonts w:ascii="Arial" w:hAnsi="Arial"/>
        </w:rPr>
        <w:t>o provide feedback on issues that are recurrent across the UNDP portfolio and need attention</w:t>
      </w:r>
      <w:r>
        <w:rPr>
          <w:rFonts w:ascii="Arial" w:hAnsi="Arial"/>
        </w:rPr>
        <w:t>, t</w:t>
      </w:r>
      <w:r w:rsidRPr="00834F45">
        <w:rPr>
          <w:rFonts w:ascii="Arial" w:hAnsi="Arial"/>
        </w:rPr>
        <w:t xml:space="preserve">o contribute to the overall assessment of results in achieving GEF strategic objectives aimed at global environmental benefits </w:t>
      </w:r>
      <w:r w:rsidRPr="00A3055A">
        <w:rPr>
          <w:rFonts w:ascii="Arial" w:hAnsi="Arial"/>
        </w:rPr>
        <w:t>and to draw lessons that can both improve the sustainability of benefits from this project, and aid in the overall enhancement of future UNDP programming.</w:t>
      </w:r>
    </w:p>
    <w:p w14:paraId="45D937B5" w14:textId="77777777" w:rsidR="00222B7F" w:rsidRPr="00222B7F" w:rsidRDefault="00222B7F" w:rsidP="00222B7F">
      <w:pPr>
        <w:tabs>
          <w:tab w:val="left" w:pos="360"/>
        </w:tabs>
        <w:autoSpaceDE w:val="0"/>
        <w:autoSpaceDN w:val="0"/>
        <w:adjustRightInd w:val="0"/>
        <w:jc w:val="both"/>
        <w:rPr>
          <w:rFonts w:ascii="Arial" w:hAnsi="Arial"/>
        </w:rPr>
      </w:pPr>
    </w:p>
    <w:p w14:paraId="393AEED3" w14:textId="77777777" w:rsidR="00222B7F" w:rsidRPr="0041755F" w:rsidRDefault="00222B7F" w:rsidP="00222B7F">
      <w:pPr>
        <w:keepNext/>
        <w:numPr>
          <w:ilvl w:val="1"/>
          <w:numId w:val="19"/>
        </w:numPr>
        <w:spacing w:before="120" w:after="120"/>
        <w:ind w:left="0"/>
        <w:jc w:val="both"/>
        <w:outlineLvl w:val="1"/>
        <w:rPr>
          <w:rFonts w:ascii="Arial" w:hAnsi="Arial"/>
          <w:b/>
          <w:bCs/>
          <w:sz w:val="28"/>
        </w:rPr>
      </w:pPr>
      <w:bookmarkStart w:id="13" w:name="_Toc60220975"/>
      <w:r w:rsidRPr="0041755F">
        <w:rPr>
          <w:rFonts w:ascii="Arial" w:hAnsi="Arial"/>
          <w:b/>
          <w:bCs/>
          <w:sz w:val="28"/>
        </w:rPr>
        <w:t>Scope and Methodology</w:t>
      </w:r>
      <w:bookmarkEnd w:id="13"/>
      <w:r w:rsidRPr="0041755F">
        <w:rPr>
          <w:rFonts w:ascii="Arial" w:hAnsi="Arial"/>
          <w:b/>
          <w:bCs/>
          <w:sz w:val="28"/>
        </w:rPr>
        <w:t xml:space="preserve"> </w:t>
      </w:r>
    </w:p>
    <w:p w14:paraId="59A91492" w14:textId="7F26C7F4" w:rsidR="00815BF8" w:rsidRDefault="00815BF8" w:rsidP="00222B7F">
      <w:pPr>
        <w:tabs>
          <w:tab w:val="left" w:pos="360"/>
        </w:tabs>
        <w:autoSpaceDE w:val="0"/>
        <w:autoSpaceDN w:val="0"/>
        <w:adjustRightInd w:val="0"/>
        <w:jc w:val="both"/>
        <w:rPr>
          <w:rFonts w:ascii="Arial" w:hAnsi="Arial"/>
        </w:rPr>
      </w:pPr>
      <w:r w:rsidRPr="00815BF8">
        <w:rPr>
          <w:rFonts w:ascii="Arial" w:hAnsi="Arial"/>
        </w:rPr>
        <w:t xml:space="preserve">The TE </w:t>
      </w:r>
      <w:r>
        <w:rPr>
          <w:rFonts w:ascii="Arial" w:hAnsi="Arial"/>
        </w:rPr>
        <w:t>was</w:t>
      </w:r>
      <w:r w:rsidRPr="00815BF8">
        <w:rPr>
          <w:rFonts w:ascii="Arial" w:hAnsi="Arial"/>
        </w:rPr>
        <w:t xml:space="preserve"> undertaken in line and accordance with the updated 2020 guidance provided in “UNDP Guidance for Conducting Terminal Evaluations of UNDP-su</w:t>
      </w:r>
      <w:r>
        <w:rPr>
          <w:rFonts w:ascii="Arial" w:hAnsi="Arial"/>
        </w:rPr>
        <w:t>pported, GEF-financed Projects”</w:t>
      </w:r>
      <w:r w:rsidRPr="00815BF8">
        <w:rPr>
          <w:rFonts w:ascii="Arial" w:hAnsi="Arial"/>
        </w:rPr>
        <w:t>. In terms of scope, the TE cover</w:t>
      </w:r>
      <w:r>
        <w:rPr>
          <w:rFonts w:ascii="Arial" w:hAnsi="Arial"/>
        </w:rPr>
        <w:t>ed</w:t>
      </w:r>
      <w:r w:rsidRPr="00815BF8">
        <w:rPr>
          <w:rFonts w:ascii="Arial" w:hAnsi="Arial"/>
        </w:rPr>
        <w:t xml:space="preserve"> all aspects of the development and implementation of the Project, from the preparation of the PIF up till and including the Terminal Evaluation Mission (</w:t>
      </w:r>
      <w:r>
        <w:rPr>
          <w:rFonts w:ascii="Arial" w:hAnsi="Arial"/>
        </w:rPr>
        <w:t>with most interviews being held virtually</w:t>
      </w:r>
      <w:r w:rsidRPr="00815BF8">
        <w:rPr>
          <w:rFonts w:ascii="Arial" w:hAnsi="Arial"/>
        </w:rPr>
        <w:t>) and include</w:t>
      </w:r>
      <w:r>
        <w:rPr>
          <w:rFonts w:ascii="Arial" w:hAnsi="Arial"/>
        </w:rPr>
        <w:t>d</w:t>
      </w:r>
      <w:r w:rsidRPr="00815BF8">
        <w:rPr>
          <w:rFonts w:ascii="Arial" w:hAnsi="Arial"/>
        </w:rPr>
        <w:t xml:space="preserve"> inputs to activities, to outputs, outcomes and impacts.</w:t>
      </w:r>
    </w:p>
    <w:p w14:paraId="15ECF6A4" w14:textId="77777777" w:rsidR="00222B7F" w:rsidRPr="00222B7F" w:rsidRDefault="00222B7F" w:rsidP="00222B7F">
      <w:pPr>
        <w:tabs>
          <w:tab w:val="left" w:pos="360"/>
        </w:tabs>
        <w:autoSpaceDE w:val="0"/>
        <w:autoSpaceDN w:val="0"/>
        <w:adjustRightInd w:val="0"/>
        <w:jc w:val="both"/>
        <w:rPr>
          <w:rFonts w:ascii="Arial" w:hAnsi="Arial"/>
        </w:rPr>
      </w:pPr>
    </w:p>
    <w:p w14:paraId="3EBEA2F5" w14:textId="77777777" w:rsidR="00222B7F" w:rsidRPr="00222B7F" w:rsidRDefault="00222B7F" w:rsidP="00222B7F">
      <w:pPr>
        <w:tabs>
          <w:tab w:val="left" w:pos="360"/>
        </w:tabs>
        <w:autoSpaceDE w:val="0"/>
        <w:autoSpaceDN w:val="0"/>
        <w:adjustRightInd w:val="0"/>
        <w:jc w:val="both"/>
        <w:rPr>
          <w:rFonts w:ascii="Arial" w:hAnsi="Arial"/>
        </w:rPr>
      </w:pPr>
      <w:r w:rsidRPr="00222B7F">
        <w:rPr>
          <w:rFonts w:ascii="Arial" w:hAnsi="Arial"/>
        </w:rPr>
        <w:t>The rating scale applied in this project is consistent with the UNDP Guidance for Conducting Terminal Evaluations of UNDP supported, GEF-financed projects, and is summarized in the table below.</w:t>
      </w:r>
    </w:p>
    <w:p w14:paraId="327E5F61" w14:textId="77777777" w:rsidR="00222B7F" w:rsidRPr="00222B7F" w:rsidRDefault="00222B7F" w:rsidP="00222B7F">
      <w:pPr>
        <w:tabs>
          <w:tab w:val="left" w:pos="360"/>
        </w:tabs>
        <w:autoSpaceDE w:val="0"/>
        <w:autoSpaceDN w:val="0"/>
        <w:adjustRightInd w:val="0"/>
        <w:jc w:val="both"/>
        <w:rPr>
          <w:rFonts w:ascii="Arial" w:hAnsi="Arial"/>
        </w:rPr>
      </w:pPr>
    </w:p>
    <w:p w14:paraId="570A9F32" w14:textId="68F78CAD" w:rsidR="00222B7F" w:rsidRPr="004D32FA" w:rsidRDefault="00222B7F" w:rsidP="004D32FA">
      <w:pPr>
        <w:shd w:val="clear" w:color="auto" w:fill="FFFFFF"/>
        <w:tabs>
          <w:tab w:val="right" w:pos="3060"/>
        </w:tabs>
        <w:rPr>
          <w:rFonts w:ascii="Arial" w:eastAsia="Times New Roman" w:hAnsi="Arial"/>
          <w:b/>
        </w:rPr>
      </w:pPr>
      <w:bookmarkStart w:id="14" w:name="_Toc60221115"/>
      <w:r w:rsidRPr="00222B7F">
        <w:rPr>
          <w:rFonts w:ascii="Arial" w:eastAsia="Times New Roman" w:hAnsi="Arial"/>
          <w:b/>
        </w:rPr>
        <w:t xml:space="preserve">Table </w:t>
      </w:r>
      <w:r w:rsidRPr="00222B7F">
        <w:rPr>
          <w:rFonts w:ascii="Arial" w:eastAsia="Times New Roman" w:hAnsi="Arial"/>
          <w:b/>
        </w:rPr>
        <w:fldChar w:fldCharType="begin"/>
      </w:r>
      <w:r w:rsidRPr="00222B7F">
        <w:rPr>
          <w:rFonts w:ascii="Arial" w:eastAsia="Times New Roman" w:hAnsi="Arial"/>
          <w:b/>
        </w:rPr>
        <w:instrText xml:space="preserve"> SEQ Table \* ARABIC </w:instrText>
      </w:r>
      <w:r w:rsidRPr="00222B7F">
        <w:rPr>
          <w:rFonts w:ascii="Arial" w:eastAsia="Times New Roman" w:hAnsi="Arial"/>
          <w:b/>
        </w:rPr>
        <w:fldChar w:fldCharType="separate"/>
      </w:r>
      <w:r w:rsidR="00610B45">
        <w:rPr>
          <w:rFonts w:ascii="Arial" w:eastAsia="Times New Roman" w:hAnsi="Arial"/>
          <w:b/>
          <w:noProof/>
        </w:rPr>
        <w:t>2</w:t>
      </w:r>
      <w:r w:rsidRPr="00222B7F">
        <w:rPr>
          <w:rFonts w:ascii="Arial" w:eastAsia="Times New Roman" w:hAnsi="Arial"/>
          <w:b/>
        </w:rPr>
        <w:fldChar w:fldCharType="end"/>
      </w:r>
      <w:r w:rsidRPr="00222B7F">
        <w:rPr>
          <w:rFonts w:ascii="Arial" w:eastAsia="Times New Roman" w:hAnsi="Arial"/>
          <w:b/>
        </w:rPr>
        <w:t>: Rating Scales</w:t>
      </w:r>
      <w:bookmarkEnd w:id="14"/>
    </w:p>
    <w:tbl>
      <w:tblPr>
        <w:tblW w:w="4953" w:type="pct"/>
        <w:tblInd w:w="108"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4041"/>
        <w:gridCol w:w="4043"/>
        <w:gridCol w:w="1973"/>
      </w:tblGrid>
      <w:tr w:rsidR="00222B7F" w:rsidRPr="00222B7F" w14:paraId="28E93FE4" w14:textId="77777777" w:rsidTr="00222B7F">
        <w:trPr>
          <w:trHeight w:val="548"/>
        </w:trPr>
        <w:tc>
          <w:tcPr>
            <w:tcW w:w="2009" w:type="pct"/>
            <w:shd w:val="clear" w:color="auto" w:fill="auto"/>
            <w:hideMark/>
          </w:tcPr>
          <w:p w14:paraId="4D8A22CC" w14:textId="77777777" w:rsidR="00222B7F" w:rsidRPr="00222B7F" w:rsidRDefault="00222B7F" w:rsidP="00222B7F">
            <w:pPr>
              <w:jc w:val="both"/>
              <w:rPr>
                <w:rFonts w:eastAsia="Calibri" w:cs="Arial"/>
                <w:b/>
                <w:i/>
              </w:rPr>
            </w:pPr>
            <w:r w:rsidRPr="00222B7F">
              <w:rPr>
                <w:rFonts w:eastAsia="Times New Roman" w:cs="Arial"/>
                <w:b/>
                <w:i/>
              </w:rPr>
              <w:t>Ratings for Outcomes, Effectiveness, Efficiency, M&amp;E, I&amp;E Execution</w:t>
            </w:r>
          </w:p>
        </w:tc>
        <w:tc>
          <w:tcPr>
            <w:tcW w:w="2010" w:type="pct"/>
            <w:shd w:val="clear" w:color="auto" w:fill="auto"/>
          </w:tcPr>
          <w:p w14:paraId="4765B996" w14:textId="77777777" w:rsidR="00222B7F" w:rsidRPr="00222B7F" w:rsidRDefault="00222B7F" w:rsidP="00222B7F">
            <w:pPr>
              <w:jc w:val="both"/>
              <w:rPr>
                <w:rFonts w:eastAsia="Calibri" w:cs="Arial"/>
                <w:b/>
                <w:i/>
              </w:rPr>
            </w:pPr>
            <w:r w:rsidRPr="00222B7F">
              <w:rPr>
                <w:rFonts w:eastAsia="Times New Roman" w:cs="Arial"/>
                <w:b/>
                <w:i/>
              </w:rPr>
              <w:t xml:space="preserve">Sustainability ratings: </w:t>
            </w:r>
          </w:p>
          <w:p w14:paraId="248D824A" w14:textId="77777777" w:rsidR="00222B7F" w:rsidRPr="00222B7F" w:rsidRDefault="00222B7F" w:rsidP="00222B7F">
            <w:pPr>
              <w:jc w:val="both"/>
              <w:rPr>
                <w:rFonts w:eastAsia="Times New Roman" w:cs="Arial"/>
                <w:b/>
                <w:i/>
              </w:rPr>
            </w:pPr>
          </w:p>
        </w:tc>
        <w:tc>
          <w:tcPr>
            <w:tcW w:w="981" w:type="pct"/>
            <w:shd w:val="clear" w:color="auto" w:fill="auto"/>
          </w:tcPr>
          <w:p w14:paraId="63CC1FB5" w14:textId="77777777" w:rsidR="00222B7F" w:rsidRPr="00222B7F" w:rsidRDefault="00222B7F" w:rsidP="00222B7F">
            <w:pPr>
              <w:jc w:val="both"/>
              <w:rPr>
                <w:rFonts w:eastAsia="Times New Roman" w:cs="Arial"/>
                <w:b/>
                <w:i/>
              </w:rPr>
            </w:pPr>
            <w:r w:rsidRPr="00222B7F">
              <w:rPr>
                <w:rFonts w:eastAsia="Times New Roman" w:cs="Arial"/>
                <w:b/>
                <w:i/>
              </w:rPr>
              <w:t>Relevance ratings</w:t>
            </w:r>
          </w:p>
        </w:tc>
      </w:tr>
      <w:tr w:rsidR="00222B7F" w:rsidRPr="00222B7F" w14:paraId="1E916640" w14:textId="77777777" w:rsidTr="00222B7F">
        <w:trPr>
          <w:trHeight w:val="269"/>
        </w:trPr>
        <w:tc>
          <w:tcPr>
            <w:tcW w:w="2009" w:type="pct"/>
            <w:vMerge w:val="restart"/>
            <w:shd w:val="clear" w:color="auto" w:fill="auto"/>
            <w:hideMark/>
          </w:tcPr>
          <w:p w14:paraId="1744DF34" w14:textId="77777777" w:rsidR="00222B7F" w:rsidRPr="00222B7F" w:rsidRDefault="00222B7F" w:rsidP="00222B7F">
            <w:pPr>
              <w:ind w:left="162"/>
              <w:jc w:val="both"/>
              <w:rPr>
                <w:rFonts w:eastAsia="Times New Roman" w:cs="Arial"/>
              </w:rPr>
            </w:pPr>
            <w:r w:rsidRPr="00222B7F">
              <w:rPr>
                <w:rFonts w:eastAsia="Times New Roman" w:cs="Arial"/>
              </w:rPr>
              <w:t xml:space="preserve">6: Highly Satisfactory (HS): no shortcomings </w:t>
            </w:r>
          </w:p>
          <w:p w14:paraId="48338B68" w14:textId="77777777" w:rsidR="00222B7F" w:rsidRPr="00222B7F" w:rsidRDefault="00222B7F" w:rsidP="00222B7F">
            <w:pPr>
              <w:ind w:left="162"/>
              <w:jc w:val="both"/>
              <w:rPr>
                <w:rFonts w:eastAsia="Times New Roman" w:cs="Arial"/>
              </w:rPr>
            </w:pPr>
            <w:r w:rsidRPr="00222B7F">
              <w:rPr>
                <w:rFonts w:eastAsia="Times New Roman" w:cs="Arial"/>
              </w:rPr>
              <w:t>5: Satisfactory (S): minor shortcomings</w:t>
            </w:r>
          </w:p>
          <w:p w14:paraId="7C77F37D" w14:textId="77777777" w:rsidR="00222B7F" w:rsidRPr="00222B7F" w:rsidRDefault="00222B7F" w:rsidP="00222B7F">
            <w:pPr>
              <w:ind w:left="162"/>
              <w:jc w:val="both"/>
              <w:rPr>
                <w:rFonts w:eastAsia="Times New Roman" w:cs="Arial"/>
              </w:rPr>
            </w:pPr>
            <w:r w:rsidRPr="00222B7F">
              <w:rPr>
                <w:rFonts w:eastAsia="Times New Roman" w:cs="Arial"/>
              </w:rPr>
              <w:t>4: Moderately Satisfactory (MS)</w:t>
            </w:r>
          </w:p>
          <w:p w14:paraId="20C4F308" w14:textId="77777777" w:rsidR="00222B7F" w:rsidRPr="00222B7F" w:rsidRDefault="00222B7F" w:rsidP="00222B7F">
            <w:pPr>
              <w:ind w:left="162"/>
              <w:jc w:val="both"/>
              <w:rPr>
                <w:rFonts w:eastAsia="Times New Roman" w:cs="Arial"/>
              </w:rPr>
            </w:pPr>
            <w:r w:rsidRPr="00222B7F">
              <w:rPr>
                <w:rFonts w:eastAsia="Times New Roman" w:cs="Arial"/>
              </w:rPr>
              <w:t>3. Moderately Unsatisfactory (MU): significant  shortcomings</w:t>
            </w:r>
          </w:p>
          <w:p w14:paraId="3EAC2DAF" w14:textId="77777777" w:rsidR="00222B7F" w:rsidRPr="00222B7F" w:rsidRDefault="00222B7F" w:rsidP="00222B7F">
            <w:pPr>
              <w:ind w:left="162"/>
              <w:jc w:val="both"/>
              <w:rPr>
                <w:rFonts w:eastAsia="Times New Roman" w:cs="Arial"/>
              </w:rPr>
            </w:pPr>
            <w:r w:rsidRPr="00222B7F">
              <w:rPr>
                <w:rFonts w:eastAsia="Times New Roman" w:cs="Arial"/>
              </w:rPr>
              <w:t>2. Unsatisfactory (U): major problems</w:t>
            </w:r>
          </w:p>
          <w:p w14:paraId="6E6159C1" w14:textId="77777777" w:rsidR="00222B7F" w:rsidRPr="00222B7F" w:rsidRDefault="00222B7F" w:rsidP="00222B7F">
            <w:pPr>
              <w:ind w:left="162"/>
              <w:jc w:val="both"/>
              <w:rPr>
                <w:rFonts w:eastAsia="Times New Roman" w:cs="Arial"/>
              </w:rPr>
            </w:pPr>
            <w:r w:rsidRPr="00222B7F">
              <w:rPr>
                <w:rFonts w:eastAsia="Times New Roman" w:cs="Arial"/>
              </w:rPr>
              <w:t>1. Highly Unsatisfactory (HU): severe problems</w:t>
            </w:r>
          </w:p>
          <w:p w14:paraId="27BD3062" w14:textId="77777777" w:rsidR="00222B7F" w:rsidRPr="00222B7F" w:rsidRDefault="00222B7F" w:rsidP="00222B7F">
            <w:pPr>
              <w:jc w:val="both"/>
              <w:rPr>
                <w:rFonts w:eastAsia="Times New Roman" w:cs="Arial"/>
              </w:rPr>
            </w:pPr>
          </w:p>
        </w:tc>
        <w:tc>
          <w:tcPr>
            <w:tcW w:w="2010" w:type="pct"/>
            <w:tcBorders>
              <w:bottom w:val="nil"/>
            </w:tcBorders>
            <w:shd w:val="clear" w:color="auto" w:fill="auto"/>
          </w:tcPr>
          <w:p w14:paraId="1FF5EF67" w14:textId="77777777" w:rsidR="00222B7F" w:rsidRPr="00222B7F" w:rsidRDefault="00222B7F" w:rsidP="00222B7F">
            <w:pPr>
              <w:jc w:val="both"/>
              <w:rPr>
                <w:rFonts w:eastAsia="Times New Roman" w:cs="Arial"/>
              </w:rPr>
            </w:pPr>
            <w:r w:rsidRPr="00222B7F">
              <w:rPr>
                <w:rFonts w:eastAsia="Times New Roman" w:cs="Arial"/>
              </w:rPr>
              <w:t>4. Likely (L): negligible risks to sustainability</w:t>
            </w:r>
          </w:p>
        </w:tc>
        <w:tc>
          <w:tcPr>
            <w:tcW w:w="981" w:type="pct"/>
            <w:tcBorders>
              <w:bottom w:val="nil"/>
            </w:tcBorders>
            <w:shd w:val="clear" w:color="auto" w:fill="auto"/>
          </w:tcPr>
          <w:p w14:paraId="38EE070E" w14:textId="77777777" w:rsidR="00222B7F" w:rsidRPr="00222B7F" w:rsidRDefault="00222B7F" w:rsidP="00222B7F">
            <w:pPr>
              <w:jc w:val="both"/>
              <w:rPr>
                <w:rFonts w:eastAsia="Times New Roman" w:cs="Arial"/>
              </w:rPr>
            </w:pPr>
            <w:r w:rsidRPr="00222B7F">
              <w:rPr>
                <w:rFonts w:eastAsia="Times New Roman" w:cs="Arial"/>
              </w:rPr>
              <w:t>2. Relevant (R)</w:t>
            </w:r>
          </w:p>
        </w:tc>
      </w:tr>
      <w:tr w:rsidR="00222B7F" w:rsidRPr="00222B7F" w14:paraId="5C5C9F95" w14:textId="77777777" w:rsidTr="00222B7F">
        <w:trPr>
          <w:trHeight w:val="251"/>
        </w:trPr>
        <w:tc>
          <w:tcPr>
            <w:tcW w:w="2009" w:type="pct"/>
            <w:vMerge/>
            <w:shd w:val="clear" w:color="auto" w:fill="auto"/>
            <w:hideMark/>
          </w:tcPr>
          <w:p w14:paraId="4B0C67A3" w14:textId="77777777" w:rsidR="00222B7F" w:rsidRPr="00222B7F" w:rsidRDefault="00222B7F" w:rsidP="00222B7F">
            <w:pPr>
              <w:jc w:val="both"/>
              <w:rPr>
                <w:rFonts w:eastAsia="Times New Roman" w:cs="Arial"/>
              </w:rPr>
            </w:pPr>
          </w:p>
        </w:tc>
        <w:tc>
          <w:tcPr>
            <w:tcW w:w="2010" w:type="pct"/>
            <w:tcBorders>
              <w:top w:val="nil"/>
              <w:bottom w:val="nil"/>
            </w:tcBorders>
            <w:shd w:val="clear" w:color="auto" w:fill="auto"/>
          </w:tcPr>
          <w:p w14:paraId="35F0AF82" w14:textId="77777777" w:rsidR="00222B7F" w:rsidRPr="00222B7F" w:rsidRDefault="00222B7F" w:rsidP="00222B7F">
            <w:pPr>
              <w:jc w:val="both"/>
              <w:rPr>
                <w:rFonts w:eastAsia="Times New Roman" w:cs="Arial"/>
              </w:rPr>
            </w:pPr>
            <w:r w:rsidRPr="00222B7F">
              <w:rPr>
                <w:rFonts w:eastAsia="Times New Roman" w:cs="Arial"/>
              </w:rPr>
              <w:t>3. Moderately Likely (ML):moderate risks</w:t>
            </w:r>
          </w:p>
        </w:tc>
        <w:tc>
          <w:tcPr>
            <w:tcW w:w="981" w:type="pct"/>
            <w:tcBorders>
              <w:top w:val="nil"/>
              <w:bottom w:val="nil"/>
            </w:tcBorders>
            <w:shd w:val="clear" w:color="auto" w:fill="auto"/>
          </w:tcPr>
          <w:p w14:paraId="6D89D927" w14:textId="77777777" w:rsidR="00222B7F" w:rsidRPr="00222B7F" w:rsidRDefault="00222B7F" w:rsidP="00222B7F">
            <w:pPr>
              <w:rPr>
                <w:rFonts w:eastAsia="Times New Roman" w:cs="Arial"/>
              </w:rPr>
            </w:pPr>
            <w:r w:rsidRPr="00222B7F">
              <w:rPr>
                <w:rFonts w:eastAsia="Times New Roman" w:cs="Arial"/>
              </w:rPr>
              <w:t>1. Not relevant (NR)</w:t>
            </w:r>
          </w:p>
        </w:tc>
      </w:tr>
      <w:tr w:rsidR="00222B7F" w:rsidRPr="00222B7F" w14:paraId="42065263" w14:textId="77777777" w:rsidTr="00222B7F">
        <w:tc>
          <w:tcPr>
            <w:tcW w:w="2009" w:type="pct"/>
            <w:vMerge/>
            <w:tcBorders>
              <w:bottom w:val="single" w:sz="4" w:space="0" w:color="auto"/>
            </w:tcBorders>
            <w:shd w:val="clear" w:color="auto" w:fill="auto"/>
            <w:hideMark/>
          </w:tcPr>
          <w:p w14:paraId="6862FF0D" w14:textId="77777777" w:rsidR="00222B7F" w:rsidRPr="00222B7F" w:rsidRDefault="00222B7F" w:rsidP="00222B7F">
            <w:pPr>
              <w:jc w:val="both"/>
              <w:rPr>
                <w:rFonts w:eastAsia="Times New Roman" w:cs="Arial"/>
              </w:rPr>
            </w:pPr>
          </w:p>
        </w:tc>
        <w:tc>
          <w:tcPr>
            <w:tcW w:w="2010" w:type="pct"/>
            <w:tcBorders>
              <w:top w:val="nil"/>
              <w:bottom w:val="single" w:sz="4" w:space="0" w:color="auto"/>
            </w:tcBorders>
            <w:shd w:val="clear" w:color="auto" w:fill="auto"/>
          </w:tcPr>
          <w:p w14:paraId="38DF9374" w14:textId="77777777" w:rsidR="00222B7F" w:rsidRPr="00222B7F" w:rsidRDefault="00222B7F" w:rsidP="00222B7F">
            <w:pPr>
              <w:jc w:val="both"/>
              <w:rPr>
                <w:rFonts w:eastAsia="Times New Roman" w:cs="Arial"/>
              </w:rPr>
            </w:pPr>
            <w:r w:rsidRPr="00222B7F">
              <w:rPr>
                <w:rFonts w:eastAsia="Times New Roman" w:cs="Arial"/>
              </w:rPr>
              <w:t>2. Moderately Unlikely (MU): significant risks</w:t>
            </w:r>
          </w:p>
          <w:p w14:paraId="74289B09" w14:textId="77777777" w:rsidR="00222B7F" w:rsidRPr="00222B7F" w:rsidRDefault="00222B7F" w:rsidP="00222B7F">
            <w:pPr>
              <w:jc w:val="both"/>
              <w:rPr>
                <w:rFonts w:eastAsia="Times New Roman" w:cs="Arial"/>
              </w:rPr>
            </w:pPr>
            <w:r w:rsidRPr="00222B7F">
              <w:rPr>
                <w:rFonts w:eastAsia="Times New Roman" w:cs="Arial"/>
              </w:rPr>
              <w:t>1. Unlikely (U): severe risks</w:t>
            </w:r>
          </w:p>
        </w:tc>
        <w:tc>
          <w:tcPr>
            <w:tcW w:w="981" w:type="pct"/>
            <w:tcBorders>
              <w:top w:val="nil"/>
              <w:bottom w:val="single" w:sz="4" w:space="0" w:color="auto"/>
            </w:tcBorders>
            <w:shd w:val="clear" w:color="auto" w:fill="auto"/>
          </w:tcPr>
          <w:p w14:paraId="54D09690" w14:textId="77777777" w:rsidR="00222B7F" w:rsidRPr="00222B7F" w:rsidRDefault="00222B7F" w:rsidP="00222B7F">
            <w:pPr>
              <w:jc w:val="both"/>
              <w:rPr>
                <w:rFonts w:eastAsia="Times New Roman" w:cs="Arial"/>
              </w:rPr>
            </w:pPr>
          </w:p>
          <w:p w14:paraId="612CFA89" w14:textId="77777777" w:rsidR="00222B7F" w:rsidRPr="00222B7F" w:rsidRDefault="00222B7F" w:rsidP="00222B7F">
            <w:pPr>
              <w:jc w:val="both"/>
              <w:rPr>
                <w:rFonts w:eastAsia="Times New Roman" w:cs="Arial"/>
                <w:b/>
                <w:i/>
              </w:rPr>
            </w:pPr>
            <w:r w:rsidRPr="00222B7F">
              <w:rPr>
                <w:rFonts w:eastAsia="Times New Roman" w:cs="Arial"/>
                <w:b/>
                <w:i/>
              </w:rPr>
              <w:t>Impact Ratings:</w:t>
            </w:r>
          </w:p>
          <w:p w14:paraId="15944D03" w14:textId="77777777" w:rsidR="00222B7F" w:rsidRPr="00222B7F" w:rsidRDefault="00222B7F" w:rsidP="00222B7F">
            <w:pPr>
              <w:jc w:val="both"/>
              <w:rPr>
                <w:rFonts w:eastAsia="Times New Roman" w:cs="Arial"/>
              </w:rPr>
            </w:pPr>
            <w:r w:rsidRPr="00222B7F">
              <w:rPr>
                <w:rFonts w:eastAsia="Times New Roman" w:cs="Arial"/>
              </w:rPr>
              <w:t>3. Significant (S)</w:t>
            </w:r>
          </w:p>
          <w:p w14:paraId="755B2D80" w14:textId="77777777" w:rsidR="00222B7F" w:rsidRPr="00222B7F" w:rsidRDefault="00222B7F" w:rsidP="00222B7F">
            <w:pPr>
              <w:jc w:val="both"/>
              <w:rPr>
                <w:rFonts w:eastAsia="Times New Roman" w:cs="Arial"/>
              </w:rPr>
            </w:pPr>
            <w:r w:rsidRPr="00222B7F">
              <w:rPr>
                <w:rFonts w:eastAsia="Times New Roman" w:cs="Arial"/>
              </w:rPr>
              <w:t>2. Minimal (M)</w:t>
            </w:r>
          </w:p>
          <w:p w14:paraId="45ED774B" w14:textId="77777777" w:rsidR="00222B7F" w:rsidRPr="00222B7F" w:rsidRDefault="00222B7F" w:rsidP="00222B7F">
            <w:pPr>
              <w:jc w:val="both"/>
              <w:rPr>
                <w:rFonts w:eastAsia="Times New Roman" w:cs="Arial"/>
              </w:rPr>
            </w:pPr>
            <w:r w:rsidRPr="00222B7F">
              <w:rPr>
                <w:rFonts w:eastAsia="Times New Roman" w:cs="Arial"/>
              </w:rPr>
              <w:t>1. Negligible (N)</w:t>
            </w:r>
          </w:p>
        </w:tc>
      </w:tr>
      <w:tr w:rsidR="00222B7F" w:rsidRPr="00222B7F" w14:paraId="3CE8E5B6" w14:textId="77777777" w:rsidTr="00222B7F">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7936727" w14:textId="77777777" w:rsidR="00222B7F" w:rsidRPr="00222B7F" w:rsidRDefault="00222B7F" w:rsidP="00222B7F">
            <w:pPr>
              <w:jc w:val="both"/>
              <w:rPr>
                <w:rFonts w:eastAsia="Times New Roman" w:cs="Arial"/>
              </w:rPr>
            </w:pPr>
            <w:r w:rsidRPr="00222B7F">
              <w:rPr>
                <w:rFonts w:eastAsia="Times New Roman" w:cs="Arial"/>
                <w:i/>
              </w:rPr>
              <w:t xml:space="preserve">Additional ratings where relevant: </w:t>
            </w:r>
            <w:r w:rsidRPr="00222B7F">
              <w:rPr>
                <w:rFonts w:eastAsia="Times New Roman" w:cs="Arial"/>
              </w:rPr>
              <w:t>Not Applicable (N/A), Unable to Assess (U/A</w:t>
            </w:r>
          </w:p>
        </w:tc>
      </w:tr>
    </w:tbl>
    <w:p w14:paraId="4DC146D7" w14:textId="77777777" w:rsidR="00222B7F" w:rsidRPr="00222B7F" w:rsidRDefault="00222B7F" w:rsidP="00222B7F"/>
    <w:p w14:paraId="0AC78A23" w14:textId="77777777" w:rsidR="00222B7F" w:rsidRPr="00815BF8" w:rsidRDefault="00222B7F" w:rsidP="00222B7F">
      <w:pPr>
        <w:keepNext/>
        <w:numPr>
          <w:ilvl w:val="1"/>
          <w:numId w:val="19"/>
        </w:numPr>
        <w:spacing w:before="120" w:after="120"/>
        <w:ind w:left="0"/>
        <w:jc w:val="both"/>
        <w:outlineLvl w:val="1"/>
        <w:rPr>
          <w:rFonts w:ascii="Arial" w:hAnsi="Arial"/>
          <w:b/>
          <w:bCs/>
          <w:sz w:val="28"/>
        </w:rPr>
      </w:pPr>
      <w:bookmarkStart w:id="15" w:name="_Toc60220976"/>
      <w:r w:rsidRPr="00815BF8">
        <w:rPr>
          <w:rFonts w:ascii="Arial" w:hAnsi="Arial"/>
          <w:b/>
          <w:bCs/>
          <w:sz w:val="28"/>
        </w:rPr>
        <w:t>Structure of the Terminal Evaluation Report</w:t>
      </w:r>
      <w:bookmarkEnd w:id="15"/>
    </w:p>
    <w:p w14:paraId="240B2700" w14:textId="77777777" w:rsidR="00222B7F" w:rsidRPr="00222B7F" w:rsidRDefault="00222B7F" w:rsidP="00222B7F">
      <w:pPr>
        <w:autoSpaceDE w:val="0"/>
        <w:autoSpaceDN w:val="0"/>
        <w:adjustRightInd w:val="0"/>
        <w:rPr>
          <w:rFonts w:ascii="Arial" w:hAnsi="Arial" w:cs="Arial"/>
          <w:szCs w:val="22"/>
          <w:lang w:val="en-GB" w:eastAsia="en-GB"/>
        </w:rPr>
      </w:pPr>
      <w:r w:rsidRPr="00222B7F">
        <w:rPr>
          <w:rFonts w:ascii="Arial" w:hAnsi="Arial" w:cs="Arial"/>
          <w:szCs w:val="22"/>
          <w:lang w:val="en-GB" w:eastAsia="en-GB"/>
        </w:rPr>
        <w:t>The structure of the evaluation report follows the “Evaluation Report Outline” presented in Annex F of the ToR of the assignment with some minor modifications. The Executive Summary is providing a quick overview on the main project results, ratings, other observations and recommendations for further work.</w:t>
      </w:r>
    </w:p>
    <w:p w14:paraId="5AE3ED03" w14:textId="77777777" w:rsidR="00222B7F" w:rsidRPr="00222B7F" w:rsidRDefault="00222B7F" w:rsidP="00222B7F">
      <w:r w:rsidRPr="00222B7F">
        <w:br w:type="page"/>
      </w:r>
    </w:p>
    <w:p w14:paraId="750866E6" w14:textId="77777777" w:rsidR="00222B7F" w:rsidRPr="000D12F3" w:rsidRDefault="00222B7F" w:rsidP="00222B7F">
      <w:pPr>
        <w:keepNext/>
        <w:numPr>
          <w:ilvl w:val="0"/>
          <w:numId w:val="19"/>
        </w:numPr>
        <w:tabs>
          <w:tab w:val="clear" w:pos="720"/>
        </w:tabs>
        <w:spacing w:before="120" w:after="240"/>
        <w:ind w:left="0"/>
        <w:jc w:val="both"/>
        <w:outlineLvl w:val="0"/>
        <w:rPr>
          <w:rFonts w:ascii="Arial" w:hAnsi="Arial" w:cs="Arial"/>
          <w:b/>
          <w:caps/>
          <w:kern w:val="28"/>
          <w:sz w:val="32"/>
        </w:rPr>
      </w:pPr>
      <w:bookmarkStart w:id="16" w:name="_Toc60220977"/>
      <w:r w:rsidRPr="000D12F3">
        <w:rPr>
          <w:rFonts w:ascii="Arial" w:hAnsi="Arial" w:cs="Arial"/>
          <w:b/>
          <w:caps/>
          <w:kern w:val="28"/>
          <w:sz w:val="32"/>
        </w:rPr>
        <w:t>Project Description and Development Context</w:t>
      </w:r>
      <w:bookmarkEnd w:id="16"/>
    </w:p>
    <w:p w14:paraId="5E608B73" w14:textId="77777777" w:rsidR="00222B7F" w:rsidRPr="0058736B" w:rsidRDefault="00222B7F" w:rsidP="00222B7F">
      <w:pPr>
        <w:keepNext/>
        <w:numPr>
          <w:ilvl w:val="1"/>
          <w:numId w:val="19"/>
        </w:numPr>
        <w:spacing w:before="120" w:after="120"/>
        <w:ind w:left="0"/>
        <w:jc w:val="both"/>
        <w:outlineLvl w:val="1"/>
        <w:rPr>
          <w:rFonts w:ascii="Arial" w:hAnsi="Arial"/>
          <w:b/>
          <w:bCs/>
          <w:sz w:val="28"/>
        </w:rPr>
      </w:pPr>
      <w:bookmarkStart w:id="17" w:name="_Toc60220978"/>
      <w:r w:rsidRPr="0058736B">
        <w:rPr>
          <w:rFonts w:ascii="Arial" w:hAnsi="Arial"/>
          <w:b/>
          <w:bCs/>
          <w:sz w:val="28"/>
        </w:rPr>
        <w:t>Project start and duration</w:t>
      </w:r>
      <w:bookmarkEnd w:id="17"/>
    </w:p>
    <w:p w14:paraId="38D2AB65" w14:textId="2025E562" w:rsidR="00F1336C" w:rsidRDefault="00F1336C" w:rsidP="00222B7F">
      <w:pPr>
        <w:rPr>
          <w:rFonts w:ascii="Arial" w:hAnsi="Arial" w:cs="Arial"/>
        </w:rPr>
      </w:pPr>
      <w:r>
        <w:rPr>
          <w:rFonts w:ascii="Arial" w:hAnsi="Arial" w:cs="Arial"/>
        </w:rPr>
        <w:t xml:space="preserve">The Project Document </w:t>
      </w:r>
      <w:r w:rsidRPr="00F1336C">
        <w:rPr>
          <w:rFonts w:ascii="Arial" w:hAnsi="Arial" w:cs="Arial"/>
        </w:rPr>
        <w:t xml:space="preserve">was signed </w:t>
      </w:r>
      <w:r w:rsidR="002D63A1">
        <w:rPr>
          <w:rFonts w:ascii="Arial" w:hAnsi="Arial" w:cs="Arial"/>
        </w:rPr>
        <w:t xml:space="preserve">21 </w:t>
      </w:r>
      <w:r w:rsidR="00093DC7">
        <w:rPr>
          <w:rFonts w:ascii="Arial" w:hAnsi="Arial" w:cs="Arial"/>
        </w:rPr>
        <w:t xml:space="preserve">October </w:t>
      </w:r>
      <w:r w:rsidR="002D63A1">
        <w:rPr>
          <w:rFonts w:ascii="Arial" w:hAnsi="Arial" w:cs="Arial"/>
        </w:rPr>
        <w:t>2015</w:t>
      </w:r>
      <w:r w:rsidR="002D63A1" w:rsidRPr="00F1336C">
        <w:rPr>
          <w:rFonts w:ascii="Arial" w:hAnsi="Arial" w:cs="Arial"/>
        </w:rPr>
        <w:t xml:space="preserve"> </w:t>
      </w:r>
      <w:r w:rsidRPr="00F1336C">
        <w:rPr>
          <w:rFonts w:ascii="Arial" w:hAnsi="Arial" w:cs="Arial"/>
        </w:rPr>
        <w:t>and</w:t>
      </w:r>
      <w:r w:rsidR="00093DC7">
        <w:rPr>
          <w:rFonts w:ascii="Arial" w:hAnsi="Arial" w:cs="Arial"/>
        </w:rPr>
        <w:t xml:space="preserve"> the Project</w:t>
      </w:r>
      <w:r w:rsidRPr="00F1336C">
        <w:rPr>
          <w:rFonts w:ascii="Arial" w:hAnsi="Arial" w:cs="Arial"/>
        </w:rPr>
        <w:t xml:space="preserve"> had an original closing date of </w:t>
      </w:r>
      <w:r w:rsidR="002D63A1">
        <w:rPr>
          <w:rFonts w:ascii="Arial" w:hAnsi="Arial" w:cs="Arial"/>
        </w:rPr>
        <w:t xml:space="preserve">31 </w:t>
      </w:r>
      <w:r w:rsidR="00093DC7">
        <w:rPr>
          <w:rFonts w:ascii="Arial" w:hAnsi="Arial" w:cs="Arial"/>
        </w:rPr>
        <w:t>October 2020</w:t>
      </w:r>
      <w:r w:rsidRPr="00F1336C">
        <w:rPr>
          <w:rFonts w:ascii="Arial" w:hAnsi="Arial" w:cs="Arial"/>
        </w:rPr>
        <w:t xml:space="preserve">. </w:t>
      </w:r>
      <w:r w:rsidR="002D63A1">
        <w:rPr>
          <w:rFonts w:ascii="Arial" w:hAnsi="Arial" w:cs="Arial"/>
        </w:rPr>
        <w:t xml:space="preserve">The LPAC meeting was held on 16 July 2015, the LOA was signed on 22 October 2015. </w:t>
      </w:r>
      <w:r w:rsidR="00093DC7">
        <w:rPr>
          <w:rFonts w:ascii="Arial" w:hAnsi="Arial" w:cs="Arial"/>
        </w:rPr>
        <w:t>Due to the COVID-19 pandemic, the project closing date was changed to 31 Januar</w:t>
      </w:r>
      <w:r w:rsidR="004E7B59">
        <w:rPr>
          <w:rFonts w:ascii="Arial" w:hAnsi="Arial" w:cs="Arial"/>
        </w:rPr>
        <w:t>y</w:t>
      </w:r>
      <w:r w:rsidR="00093DC7">
        <w:rPr>
          <w:rFonts w:ascii="Arial" w:hAnsi="Arial" w:cs="Arial"/>
        </w:rPr>
        <w:t xml:space="preserve"> 2021. </w:t>
      </w:r>
    </w:p>
    <w:p w14:paraId="05061BC2" w14:textId="77777777" w:rsidR="00222B7F" w:rsidRPr="00222B7F" w:rsidRDefault="00222B7F" w:rsidP="00222B7F"/>
    <w:p w14:paraId="5663A1B0" w14:textId="77777777" w:rsidR="00222B7F" w:rsidRPr="00230540" w:rsidRDefault="00222B7F" w:rsidP="00222B7F">
      <w:pPr>
        <w:keepNext/>
        <w:numPr>
          <w:ilvl w:val="1"/>
          <w:numId w:val="19"/>
        </w:numPr>
        <w:spacing w:before="120" w:after="120"/>
        <w:ind w:left="0"/>
        <w:jc w:val="both"/>
        <w:outlineLvl w:val="1"/>
        <w:rPr>
          <w:rFonts w:ascii="Arial" w:hAnsi="Arial"/>
          <w:b/>
          <w:bCs/>
          <w:sz w:val="28"/>
        </w:rPr>
      </w:pPr>
      <w:bookmarkStart w:id="18" w:name="_Toc60220979"/>
      <w:r w:rsidRPr="00230540">
        <w:rPr>
          <w:rFonts w:ascii="Arial" w:hAnsi="Arial"/>
          <w:b/>
          <w:bCs/>
          <w:sz w:val="28"/>
        </w:rPr>
        <w:t>Problems that the project sought to address</w:t>
      </w:r>
      <w:bookmarkEnd w:id="18"/>
    </w:p>
    <w:p w14:paraId="586D9619" w14:textId="250F7C93" w:rsidR="00093DC7" w:rsidRPr="00093DC7" w:rsidRDefault="00093DC7" w:rsidP="00093DC7">
      <w:pPr>
        <w:rPr>
          <w:rFonts w:ascii="Arial" w:hAnsi="Arial" w:cs="Arial"/>
          <w:lang w:val="en-GB"/>
        </w:rPr>
      </w:pPr>
      <w:r w:rsidRPr="00093DC7">
        <w:rPr>
          <w:rFonts w:ascii="Arial" w:hAnsi="Arial" w:cs="Arial"/>
        </w:rPr>
        <w:t>Th</w:t>
      </w:r>
      <w:r>
        <w:rPr>
          <w:rFonts w:ascii="Arial" w:hAnsi="Arial" w:cs="Arial"/>
        </w:rPr>
        <w:t>e objective of this</w:t>
      </w:r>
      <w:r w:rsidRPr="00093DC7">
        <w:rPr>
          <w:rFonts w:ascii="Arial" w:hAnsi="Arial" w:cs="Arial"/>
        </w:rPr>
        <w:t xml:space="preserve"> GEF-financed project </w:t>
      </w:r>
      <w:r>
        <w:rPr>
          <w:rFonts w:ascii="Arial" w:hAnsi="Arial" w:cs="Arial"/>
        </w:rPr>
        <w:t>was</w:t>
      </w:r>
      <w:r w:rsidRPr="00093DC7">
        <w:rPr>
          <w:rFonts w:ascii="Arial" w:hAnsi="Arial" w:cs="Arial"/>
        </w:rPr>
        <w:t xml:space="preserve"> </w:t>
      </w:r>
      <w:r w:rsidRPr="00093DC7">
        <w:rPr>
          <w:rFonts w:ascii="Arial" w:hAnsi="Arial" w:cs="Arial"/>
          <w:lang w:val="en-GB"/>
        </w:rPr>
        <w:t xml:space="preserve">to introduce and support the implementation of municipal Energy Management Systems (EMS), including Energy Management Information Systems (EMIS), throughout Republic of Serbia to increase the EE investments in public buildings and municipal services and to facilitate their more energy efficient operation in general. </w:t>
      </w:r>
      <w:r w:rsidRPr="00093DC7">
        <w:rPr>
          <w:rFonts w:ascii="Arial" w:hAnsi="Arial" w:cs="Arial"/>
        </w:rPr>
        <w:t>The</w:t>
      </w:r>
      <w:r w:rsidRPr="00093DC7">
        <w:rPr>
          <w:rFonts w:ascii="Arial" w:hAnsi="Arial" w:cs="Arial"/>
          <w:lang w:val="en-GB"/>
        </w:rPr>
        <w:t xml:space="preserve"> project target by the end of the project is to have at least 30 Serbian municipalities to formally adopt and start the implementation of EMS and EMIS</w:t>
      </w:r>
      <w:r w:rsidRPr="00093DC7">
        <w:rPr>
          <w:rFonts w:ascii="Arial" w:hAnsi="Arial" w:cs="Arial"/>
        </w:rPr>
        <w:t>. T</w:t>
      </w:r>
      <w:r w:rsidRPr="00093DC7">
        <w:rPr>
          <w:rFonts w:ascii="Arial" w:hAnsi="Arial" w:cs="Arial"/>
          <w:lang w:val="en-GB"/>
        </w:rPr>
        <w:t xml:space="preserve">he overall project targets </w:t>
      </w:r>
      <w:r>
        <w:rPr>
          <w:rFonts w:ascii="Arial" w:hAnsi="Arial" w:cs="Arial"/>
          <w:lang w:val="en-GB"/>
        </w:rPr>
        <w:t>were</w:t>
      </w:r>
      <w:r w:rsidRPr="00093DC7">
        <w:rPr>
          <w:rFonts w:ascii="Arial" w:hAnsi="Arial" w:cs="Arial"/>
          <w:lang w:val="en-GB"/>
        </w:rPr>
        <w:t xml:space="preserve"> as follows:</w:t>
      </w:r>
    </w:p>
    <w:p w14:paraId="3D5BC45B" w14:textId="5DBAE7B0" w:rsidR="00093DC7" w:rsidRPr="00093DC7" w:rsidRDefault="00093DC7" w:rsidP="00E571AD">
      <w:pPr>
        <w:numPr>
          <w:ilvl w:val="0"/>
          <w:numId w:val="41"/>
        </w:numPr>
        <w:rPr>
          <w:rFonts w:ascii="Arial" w:hAnsi="Arial" w:cs="Arial"/>
          <w:lang w:val="en-GB"/>
        </w:rPr>
      </w:pPr>
      <w:r>
        <w:rPr>
          <w:rFonts w:ascii="Arial" w:hAnsi="Arial" w:cs="Arial"/>
          <w:lang w:val="en-GB"/>
        </w:rPr>
        <w:t xml:space="preserve">Achieve </w:t>
      </w:r>
      <w:r w:rsidRPr="00093DC7">
        <w:rPr>
          <w:rFonts w:ascii="Arial" w:hAnsi="Arial" w:cs="Arial"/>
          <w:lang w:val="en-GB"/>
        </w:rPr>
        <w:t>energy savings of at least 26 GWh (94 TJ) per year or 390 GWh (1,400 TJ) over the default lifetime of 15 years from the investments and other measures facilitated by the adoption and implementation of EMS and EMIS in at least 30 Serbian municipalities</w:t>
      </w:r>
    </w:p>
    <w:p w14:paraId="03F38C94" w14:textId="55A337AC" w:rsidR="00093DC7" w:rsidRPr="00093DC7" w:rsidRDefault="00093DC7" w:rsidP="00E571AD">
      <w:pPr>
        <w:numPr>
          <w:ilvl w:val="0"/>
          <w:numId w:val="41"/>
        </w:numPr>
        <w:rPr>
          <w:rFonts w:ascii="Arial" w:hAnsi="Arial" w:cs="Arial"/>
          <w:lang w:val="en-GB"/>
        </w:rPr>
      </w:pPr>
      <w:r>
        <w:rPr>
          <w:rFonts w:ascii="Arial" w:hAnsi="Arial" w:cs="Arial"/>
          <w:lang w:val="en-GB"/>
        </w:rPr>
        <w:t xml:space="preserve">Realize a </w:t>
      </w:r>
      <w:r w:rsidRPr="00093DC7">
        <w:rPr>
          <w:rFonts w:ascii="Arial" w:hAnsi="Arial" w:cs="Arial"/>
          <w:lang w:val="en-GB"/>
        </w:rPr>
        <w:t>direct GHG reduction potential of 10 ktons CO</w:t>
      </w:r>
      <w:r w:rsidRPr="00093DC7">
        <w:rPr>
          <w:rFonts w:ascii="Arial" w:hAnsi="Arial" w:cs="Arial"/>
          <w:vertAlign w:val="subscript"/>
          <w:lang w:val="en-GB"/>
        </w:rPr>
        <w:t>2eq</w:t>
      </w:r>
      <w:r w:rsidRPr="00093DC7">
        <w:rPr>
          <w:rFonts w:ascii="Arial" w:hAnsi="Arial" w:cs="Arial"/>
          <w:lang w:val="en-GB"/>
        </w:rPr>
        <w:t xml:space="preserve"> per year or of 150 ktons CO</w:t>
      </w:r>
      <w:r w:rsidRPr="00093DC7">
        <w:rPr>
          <w:rFonts w:ascii="Arial" w:hAnsi="Arial" w:cs="Arial"/>
          <w:vertAlign w:val="subscript"/>
          <w:lang w:val="en-GB"/>
        </w:rPr>
        <w:t>2eq</w:t>
      </w:r>
      <w:r w:rsidRPr="00093DC7">
        <w:rPr>
          <w:rFonts w:ascii="Arial" w:hAnsi="Arial" w:cs="Arial"/>
          <w:lang w:val="en-GB"/>
        </w:rPr>
        <w:t xml:space="preserve"> over the default lifetime of 15 years of the investment</w:t>
      </w:r>
      <w:r>
        <w:rPr>
          <w:rFonts w:ascii="Arial" w:hAnsi="Arial" w:cs="Arial"/>
          <w:lang w:val="en-GB"/>
        </w:rPr>
        <w:t>s and other measures undertaken</w:t>
      </w:r>
      <w:r w:rsidRPr="00093DC7">
        <w:rPr>
          <w:rFonts w:ascii="Arial" w:hAnsi="Arial" w:cs="Arial"/>
          <w:lang w:val="en-GB"/>
        </w:rPr>
        <w:t xml:space="preserve"> </w:t>
      </w:r>
    </w:p>
    <w:p w14:paraId="7F243111" w14:textId="4EB98ED4" w:rsidR="00093DC7" w:rsidRPr="00093DC7" w:rsidRDefault="00093DC7" w:rsidP="00E571AD">
      <w:pPr>
        <w:numPr>
          <w:ilvl w:val="0"/>
          <w:numId w:val="41"/>
        </w:numPr>
        <w:rPr>
          <w:rFonts w:ascii="Arial" w:hAnsi="Arial" w:cs="Arial"/>
          <w:lang w:val="en-GB"/>
        </w:rPr>
      </w:pPr>
      <w:r>
        <w:rPr>
          <w:rFonts w:ascii="Arial" w:hAnsi="Arial" w:cs="Arial"/>
          <w:lang w:val="en-GB"/>
        </w:rPr>
        <w:t>L</w:t>
      </w:r>
      <w:r w:rsidRPr="00093DC7">
        <w:rPr>
          <w:rFonts w:ascii="Arial" w:hAnsi="Arial" w:cs="Arial"/>
          <w:lang w:val="en-GB"/>
        </w:rPr>
        <w:t xml:space="preserve">everage at least </w:t>
      </w:r>
      <w:r w:rsidR="00D73080">
        <w:rPr>
          <w:rFonts w:ascii="Arial" w:hAnsi="Arial" w:cs="Arial"/>
          <w:lang w:val="en-GB"/>
        </w:rPr>
        <w:t>US$</w:t>
      </w:r>
      <w:r w:rsidRPr="00093DC7">
        <w:rPr>
          <w:rFonts w:ascii="Arial" w:hAnsi="Arial" w:cs="Arial"/>
          <w:lang w:val="en-GB"/>
        </w:rPr>
        <w:t xml:space="preserve"> 15 million for new EE investments by successful introduction of EMS and</w:t>
      </w:r>
      <w:r>
        <w:rPr>
          <w:rFonts w:ascii="Arial" w:hAnsi="Arial" w:cs="Arial"/>
          <w:lang w:val="en-GB"/>
        </w:rPr>
        <w:t xml:space="preserve"> EMIS in Serbian municipalities</w:t>
      </w:r>
    </w:p>
    <w:p w14:paraId="48A189E0" w14:textId="77777777" w:rsidR="00093DC7" w:rsidRDefault="00093DC7" w:rsidP="00F1336C">
      <w:pPr>
        <w:rPr>
          <w:rFonts w:ascii="Arial" w:hAnsi="Arial" w:cs="Arial"/>
          <w:lang w:val="en-GB"/>
        </w:rPr>
      </w:pPr>
    </w:p>
    <w:p w14:paraId="63FE23A8" w14:textId="4C9C3988" w:rsidR="00045C58" w:rsidRDefault="00045C58" w:rsidP="00093DC7">
      <w:pPr>
        <w:rPr>
          <w:rFonts w:ascii="Arial" w:hAnsi="Arial" w:cs="Arial"/>
          <w:lang w:val="en-GB"/>
        </w:rPr>
      </w:pPr>
      <w:r>
        <w:rPr>
          <w:rFonts w:ascii="Arial" w:hAnsi="Arial" w:cs="Arial"/>
          <w:lang w:val="en-GB"/>
        </w:rPr>
        <w:t xml:space="preserve">The ProDoc identified a number of barrier which the Project sought to overcome: </w:t>
      </w:r>
    </w:p>
    <w:p w14:paraId="5653B881" w14:textId="08550021" w:rsidR="00093DC7" w:rsidRPr="00045C58" w:rsidRDefault="00093DC7" w:rsidP="00E571AD">
      <w:pPr>
        <w:pStyle w:val="ListParagraph"/>
        <w:numPr>
          <w:ilvl w:val="0"/>
          <w:numId w:val="43"/>
        </w:numPr>
        <w:rPr>
          <w:rFonts w:ascii="Arial" w:hAnsi="Arial" w:cs="Arial"/>
          <w:lang w:val="en-GB"/>
        </w:rPr>
      </w:pPr>
      <w:r w:rsidRPr="00045C58">
        <w:rPr>
          <w:rFonts w:ascii="Arial" w:hAnsi="Arial" w:cs="Arial"/>
          <w:lang w:val="en-GB"/>
        </w:rPr>
        <w:t xml:space="preserve">Legal and Regulatory Barriers: The new Law on Efficient Use of Energy creates a national energy-efficiency programme but does not go into detail about how this programme will be created and how it will be operationalized. </w:t>
      </w:r>
    </w:p>
    <w:p w14:paraId="64DA1B61" w14:textId="3E48979B" w:rsidR="00093DC7" w:rsidRPr="00045C58" w:rsidRDefault="00093DC7" w:rsidP="00E571AD">
      <w:pPr>
        <w:pStyle w:val="ListParagraph"/>
        <w:numPr>
          <w:ilvl w:val="0"/>
          <w:numId w:val="43"/>
        </w:numPr>
        <w:rPr>
          <w:rFonts w:ascii="Arial" w:hAnsi="Arial" w:cs="Arial"/>
          <w:lang w:val="en-GB"/>
        </w:rPr>
      </w:pPr>
      <w:r w:rsidRPr="00045C58">
        <w:rPr>
          <w:rFonts w:ascii="Arial" w:hAnsi="Arial" w:cs="Arial"/>
          <w:lang w:val="en-GB"/>
        </w:rPr>
        <w:t xml:space="preserve">Information and Data Barriers: Lack of data concerning public sector energy consumption and losses, thereby making it more difficult to identify and justify the priority EE measures (and investments) to be undertaken. </w:t>
      </w:r>
    </w:p>
    <w:p w14:paraId="284E7515" w14:textId="101B6B29" w:rsidR="00093DC7" w:rsidRPr="00045C58" w:rsidRDefault="00093DC7" w:rsidP="00E571AD">
      <w:pPr>
        <w:pStyle w:val="ListParagraph"/>
        <w:numPr>
          <w:ilvl w:val="0"/>
          <w:numId w:val="43"/>
        </w:numPr>
        <w:rPr>
          <w:rFonts w:ascii="Arial" w:hAnsi="Arial" w:cs="Arial"/>
          <w:lang w:val="en-GB"/>
        </w:rPr>
      </w:pPr>
      <w:r w:rsidRPr="00045C58">
        <w:rPr>
          <w:rFonts w:ascii="Arial" w:hAnsi="Arial" w:cs="Arial"/>
          <w:lang w:val="en-GB"/>
        </w:rPr>
        <w:t>Institutional Barriers: Lack of continuity, clarity and co-ordination of the institutional responsibilities in improving energy efficiency of the municipal energy use and supply with institutional responsibilities split between various agencies.</w:t>
      </w:r>
    </w:p>
    <w:p w14:paraId="48731A74" w14:textId="2E106666" w:rsidR="00093DC7" w:rsidRPr="00045C58" w:rsidRDefault="00093DC7" w:rsidP="00E571AD">
      <w:pPr>
        <w:pStyle w:val="ListParagraph"/>
        <w:numPr>
          <w:ilvl w:val="0"/>
          <w:numId w:val="43"/>
        </w:numPr>
        <w:rPr>
          <w:rFonts w:ascii="Arial" w:hAnsi="Arial" w:cs="Arial"/>
          <w:lang w:val="en-GB"/>
        </w:rPr>
      </w:pPr>
      <w:r w:rsidRPr="00045C58">
        <w:rPr>
          <w:rFonts w:ascii="Arial" w:hAnsi="Arial" w:cs="Arial"/>
          <w:lang w:val="en-GB"/>
        </w:rPr>
        <w:t xml:space="preserve">Awareness, Knowledge and Capacity Barriers: Lack of awareness, knowledge and capacity among municipal staff (incl. PUCs) on the initiation and implementation of EMS, EMIS, and related follow-up EE measures for municipal energy use and supply. </w:t>
      </w:r>
    </w:p>
    <w:p w14:paraId="304A03E9" w14:textId="4D4A1A99" w:rsidR="00093DC7" w:rsidRPr="00045C58" w:rsidRDefault="00093DC7" w:rsidP="00E571AD">
      <w:pPr>
        <w:pStyle w:val="ListParagraph"/>
        <w:numPr>
          <w:ilvl w:val="0"/>
          <w:numId w:val="43"/>
        </w:numPr>
        <w:rPr>
          <w:rFonts w:ascii="Arial" w:hAnsi="Arial" w:cs="Arial"/>
          <w:lang w:val="en-GB"/>
        </w:rPr>
      </w:pPr>
      <w:r w:rsidRPr="00045C58">
        <w:rPr>
          <w:rFonts w:ascii="Arial" w:hAnsi="Arial" w:cs="Arial"/>
          <w:lang w:val="en-GB"/>
        </w:rPr>
        <w:t>Financial Barriers: Lack of public funding and inadequate access to private sector funding to finance municipal EE investments.</w:t>
      </w:r>
    </w:p>
    <w:p w14:paraId="2284DBB6" w14:textId="77777777" w:rsidR="00093DC7" w:rsidRPr="00093DC7" w:rsidRDefault="00093DC7" w:rsidP="00F1336C">
      <w:pPr>
        <w:rPr>
          <w:rFonts w:ascii="Arial" w:hAnsi="Arial" w:cs="Arial"/>
          <w:lang w:val="en-GB"/>
        </w:rPr>
      </w:pPr>
    </w:p>
    <w:p w14:paraId="4E36F4DB" w14:textId="4560F5BD" w:rsidR="00093DC7" w:rsidRPr="00093DC7" w:rsidRDefault="00045C58" w:rsidP="00093DC7">
      <w:pPr>
        <w:rPr>
          <w:rFonts w:ascii="Arial" w:hAnsi="Arial" w:cs="Arial"/>
        </w:rPr>
      </w:pPr>
      <w:r>
        <w:rPr>
          <w:rFonts w:ascii="Arial" w:hAnsi="Arial" w:cs="Arial"/>
        </w:rPr>
        <w:t xml:space="preserve">A </w:t>
      </w:r>
      <w:r w:rsidR="00093DC7" w:rsidRPr="00093DC7">
        <w:rPr>
          <w:rFonts w:ascii="Arial" w:hAnsi="Arial" w:cs="Arial"/>
        </w:rPr>
        <w:t xml:space="preserve">project strategy </w:t>
      </w:r>
      <w:r>
        <w:rPr>
          <w:rFonts w:ascii="Arial" w:hAnsi="Arial" w:cs="Arial"/>
        </w:rPr>
        <w:t>was</w:t>
      </w:r>
      <w:r w:rsidR="00093DC7" w:rsidRPr="00093DC7">
        <w:rPr>
          <w:rFonts w:ascii="Arial" w:hAnsi="Arial" w:cs="Arial"/>
        </w:rPr>
        <w:t xml:space="preserve"> defined by a number of outputs that are clustered by outcomes, which together will achieve the project objective</w:t>
      </w:r>
      <w:r>
        <w:rPr>
          <w:rFonts w:ascii="Arial" w:hAnsi="Arial" w:cs="Arial"/>
        </w:rPr>
        <w:t xml:space="preserve"> and overcome the barriers identified</w:t>
      </w:r>
      <w:r w:rsidR="00093DC7" w:rsidRPr="00093DC7">
        <w:rPr>
          <w:rFonts w:ascii="Arial" w:hAnsi="Arial" w:cs="Arial"/>
        </w:rPr>
        <w:t>. These outcomes are:</w:t>
      </w:r>
    </w:p>
    <w:p w14:paraId="2D5C450F" w14:textId="01969DF2" w:rsidR="00093DC7" w:rsidRPr="00093DC7" w:rsidRDefault="00093DC7" w:rsidP="00E571AD">
      <w:pPr>
        <w:pStyle w:val="ListParagraph"/>
        <w:numPr>
          <w:ilvl w:val="0"/>
          <w:numId w:val="42"/>
        </w:numPr>
        <w:rPr>
          <w:rFonts w:ascii="Arial" w:hAnsi="Arial" w:cs="Arial"/>
        </w:rPr>
      </w:pPr>
      <w:r w:rsidRPr="00093DC7">
        <w:rPr>
          <w:rFonts w:ascii="Arial" w:hAnsi="Arial" w:cs="Arial"/>
        </w:rPr>
        <w:t>Outcome 1:  An enabling legislative and regulatory framework to support adoption and effective implementation of municipal energy management systems and related energy efficiency measures</w:t>
      </w:r>
    </w:p>
    <w:p w14:paraId="47D21F93" w14:textId="66C4064C" w:rsidR="00093DC7" w:rsidRPr="00093DC7" w:rsidRDefault="00093DC7" w:rsidP="00E571AD">
      <w:pPr>
        <w:pStyle w:val="ListParagraph"/>
        <w:numPr>
          <w:ilvl w:val="0"/>
          <w:numId w:val="42"/>
        </w:numPr>
        <w:rPr>
          <w:rFonts w:ascii="Arial" w:hAnsi="Arial" w:cs="Arial"/>
        </w:rPr>
      </w:pPr>
      <w:r w:rsidRPr="00093DC7">
        <w:rPr>
          <w:rFonts w:ascii="Arial" w:hAnsi="Arial" w:cs="Arial"/>
        </w:rPr>
        <w:t xml:space="preserve">Outcome 2: Central and municipal EE support units are established and operational and their capacity is built to establish energy management and information systems at the municipal level </w:t>
      </w:r>
    </w:p>
    <w:p w14:paraId="63121D0C" w14:textId="45B64F98" w:rsidR="00093DC7" w:rsidRPr="00093DC7" w:rsidRDefault="00093DC7" w:rsidP="00E571AD">
      <w:pPr>
        <w:pStyle w:val="ListParagraph"/>
        <w:numPr>
          <w:ilvl w:val="0"/>
          <w:numId w:val="42"/>
        </w:numPr>
        <w:rPr>
          <w:rFonts w:ascii="Arial" w:hAnsi="Arial" w:cs="Arial"/>
        </w:rPr>
      </w:pPr>
      <w:r w:rsidRPr="00093DC7">
        <w:rPr>
          <w:rFonts w:ascii="Arial" w:hAnsi="Arial" w:cs="Arial"/>
        </w:rPr>
        <w:t xml:space="preserve">Outcome 3: At least 10 projects demonstrating the use of EMS and EMIS for identifying, prioritizing and leveraging financing for municipal EE investments and other related EE measures are successfully implemented with reported results for their first year of operation.  </w:t>
      </w:r>
    </w:p>
    <w:p w14:paraId="48F13C9C" w14:textId="34D5A30A" w:rsidR="00093DC7" w:rsidRPr="00093DC7" w:rsidRDefault="00093DC7" w:rsidP="00E571AD">
      <w:pPr>
        <w:pStyle w:val="ListParagraph"/>
        <w:numPr>
          <w:ilvl w:val="0"/>
          <w:numId w:val="42"/>
        </w:numPr>
        <w:rPr>
          <w:rFonts w:ascii="Arial" w:hAnsi="Arial" w:cs="Arial"/>
        </w:rPr>
      </w:pPr>
      <w:r w:rsidRPr="00093DC7">
        <w:rPr>
          <w:rFonts w:ascii="Arial" w:hAnsi="Arial" w:cs="Arial"/>
        </w:rPr>
        <w:t xml:space="preserve">Outcome 4: Municipal Energy-Efficiency Charter signed by over 80% of all municipalities in Republic of Serbia, enhanced public awareness and improved local capacity to implement and manage investments in energy efficiency </w:t>
      </w:r>
    </w:p>
    <w:p w14:paraId="17DE1AA2" w14:textId="77777777" w:rsidR="00D35087" w:rsidRPr="00093DC7" w:rsidRDefault="00D35087" w:rsidP="00D35087">
      <w:pPr>
        <w:rPr>
          <w:rFonts w:ascii="Arial" w:hAnsi="Arial" w:cs="Arial"/>
          <w:lang w:val="en-GB"/>
        </w:rPr>
      </w:pPr>
    </w:p>
    <w:p w14:paraId="514B1609" w14:textId="77777777" w:rsidR="00222B7F" w:rsidRPr="00230540" w:rsidRDefault="00222B7F" w:rsidP="00222B7F">
      <w:pPr>
        <w:keepNext/>
        <w:numPr>
          <w:ilvl w:val="1"/>
          <w:numId w:val="19"/>
        </w:numPr>
        <w:spacing w:before="120" w:after="120"/>
        <w:ind w:left="0"/>
        <w:jc w:val="both"/>
        <w:outlineLvl w:val="1"/>
        <w:rPr>
          <w:rFonts w:ascii="Arial" w:hAnsi="Arial"/>
          <w:b/>
          <w:bCs/>
          <w:sz w:val="28"/>
        </w:rPr>
      </w:pPr>
      <w:bookmarkStart w:id="19" w:name="_Toc60220980"/>
      <w:r w:rsidRPr="00230540">
        <w:rPr>
          <w:rFonts w:ascii="Arial" w:hAnsi="Arial"/>
          <w:b/>
          <w:bCs/>
          <w:sz w:val="28"/>
        </w:rPr>
        <w:t>Immediate and development objectives of the project</w:t>
      </w:r>
      <w:bookmarkEnd w:id="19"/>
    </w:p>
    <w:p w14:paraId="6BFED91E" w14:textId="1C9DEE8C" w:rsidR="00F775F7" w:rsidRDefault="00F775F7" w:rsidP="00753A0A">
      <w:pPr>
        <w:rPr>
          <w:rFonts w:ascii="Arial" w:hAnsi="Arial" w:cs="Arial"/>
          <w:szCs w:val="22"/>
          <w:lang w:val="en-GB" w:eastAsia="en-GB"/>
        </w:rPr>
      </w:pPr>
      <w:r>
        <w:rPr>
          <w:rFonts w:ascii="Arial" w:hAnsi="Arial" w:cs="Arial"/>
          <w:szCs w:val="22"/>
          <w:lang w:val="en-GB" w:eastAsia="en-GB"/>
        </w:rPr>
        <w:t>The aim of the Project was to p</w:t>
      </w:r>
      <w:r w:rsidRPr="00F775F7">
        <w:rPr>
          <w:rFonts w:ascii="Arial" w:hAnsi="Arial" w:cs="Arial"/>
          <w:szCs w:val="22"/>
          <w:lang w:val="en-GB" w:eastAsia="en-GB"/>
        </w:rPr>
        <w:t>romo</w:t>
      </w:r>
      <w:r>
        <w:rPr>
          <w:rFonts w:ascii="Arial" w:hAnsi="Arial" w:cs="Arial"/>
          <w:szCs w:val="22"/>
          <w:lang w:val="en-GB" w:eastAsia="en-GB"/>
        </w:rPr>
        <w:t xml:space="preserve">te greater investment in energy </w:t>
      </w:r>
      <w:r w:rsidRPr="00F775F7">
        <w:rPr>
          <w:rFonts w:ascii="Arial" w:hAnsi="Arial" w:cs="Arial"/>
          <w:szCs w:val="22"/>
          <w:lang w:val="en-GB" w:eastAsia="en-GB"/>
        </w:rPr>
        <w:t>efficiency in public buildings and services in the municipal sector in Republic of Serbia</w:t>
      </w:r>
      <w:r>
        <w:rPr>
          <w:rFonts w:ascii="Arial" w:hAnsi="Arial" w:cs="Arial"/>
          <w:szCs w:val="22"/>
          <w:lang w:val="en-GB" w:eastAsia="en-GB"/>
        </w:rPr>
        <w:t xml:space="preserve"> through introduction of </w:t>
      </w:r>
      <w:r w:rsidRPr="00F775F7">
        <w:rPr>
          <w:rFonts w:ascii="Arial" w:hAnsi="Arial" w:cs="Arial"/>
          <w:szCs w:val="22"/>
          <w:lang w:val="en-GB" w:eastAsia="en-GB"/>
        </w:rPr>
        <w:t>Energy Management Systems (EMS), including Energy Management Information Systems (EMIS)</w:t>
      </w:r>
      <w:r>
        <w:rPr>
          <w:rFonts w:ascii="Arial" w:hAnsi="Arial" w:cs="Arial"/>
          <w:szCs w:val="22"/>
          <w:lang w:val="en-GB" w:eastAsia="en-GB"/>
        </w:rPr>
        <w:t xml:space="preserve"> throughout Serbia</w:t>
      </w:r>
      <w:r w:rsidRPr="00F775F7">
        <w:rPr>
          <w:rFonts w:ascii="Arial" w:hAnsi="Arial" w:cs="Arial"/>
          <w:szCs w:val="22"/>
          <w:lang w:val="en-GB" w:eastAsia="en-GB"/>
        </w:rPr>
        <w:t xml:space="preserve">. </w:t>
      </w:r>
      <w:r w:rsidR="00222B7F" w:rsidRPr="00222B7F">
        <w:rPr>
          <w:rFonts w:ascii="Arial" w:hAnsi="Arial" w:cs="Arial"/>
          <w:szCs w:val="22"/>
          <w:lang w:val="en-GB" w:eastAsia="en-GB"/>
        </w:rPr>
        <w:t xml:space="preserve">The immediate objectives of the </w:t>
      </w:r>
      <w:r w:rsidR="0041755F">
        <w:rPr>
          <w:rFonts w:ascii="Arial" w:hAnsi="Arial" w:cs="Arial"/>
          <w:szCs w:val="22"/>
          <w:lang w:val="en-GB" w:eastAsia="en-GB"/>
        </w:rPr>
        <w:t>Project</w:t>
      </w:r>
      <w:r w:rsidR="00222B7F" w:rsidRPr="00222B7F">
        <w:rPr>
          <w:rFonts w:ascii="Arial" w:hAnsi="Arial" w:cs="Arial"/>
          <w:szCs w:val="22"/>
          <w:lang w:val="en-GB" w:eastAsia="en-GB"/>
        </w:rPr>
        <w:t xml:space="preserve"> were to </w:t>
      </w:r>
      <w:r>
        <w:rPr>
          <w:rFonts w:ascii="Arial" w:hAnsi="Arial" w:cs="Arial"/>
          <w:szCs w:val="22"/>
          <w:lang w:val="en-GB" w:eastAsia="en-GB"/>
        </w:rPr>
        <w:t xml:space="preserve">carry out at least 10 demonstration projects, have at least 80% of all Serbian municipalities signed the Energy Charter, generate energy savings of at least 1,400 TJ and GHG emission reductions of 150 ktons over the default lifetime of 15 years from investments and other measures facilitated by the Project. </w:t>
      </w:r>
    </w:p>
    <w:p w14:paraId="4B5B11FA" w14:textId="77777777" w:rsidR="00222B7F" w:rsidRPr="00222B7F" w:rsidRDefault="00222B7F" w:rsidP="00222B7F">
      <w:pPr>
        <w:rPr>
          <w:rFonts w:ascii="Arial" w:hAnsi="Arial" w:cs="Arial"/>
          <w:szCs w:val="22"/>
          <w:lang w:val="en-GB" w:eastAsia="en-GB"/>
        </w:rPr>
      </w:pPr>
    </w:p>
    <w:p w14:paraId="66D78B15" w14:textId="77777777" w:rsidR="00222B7F" w:rsidRPr="0058736B" w:rsidRDefault="00222B7F" w:rsidP="00222B7F">
      <w:pPr>
        <w:keepNext/>
        <w:numPr>
          <w:ilvl w:val="1"/>
          <w:numId w:val="19"/>
        </w:numPr>
        <w:spacing w:before="120" w:after="120"/>
        <w:ind w:left="0"/>
        <w:jc w:val="both"/>
        <w:outlineLvl w:val="1"/>
        <w:rPr>
          <w:rFonts w:ascii="Arial" w:hAnsi="Arial"/>
          <w:b/>
          <w:bCs/>
          <w:sz w:val="28"/>
        </w:rPr>
      </w:pPr>
      <w:bookmarkStart w:id="20" w:name="_Ref492304059"/>
      <w:bookmarkStart w:id="21" w:name="_Toc60220981"/>
      <w:r w:rsidRPr="0058736B">
        <w:rPr>
          <w:rFonts w:ascii="Arial" w:hAnsi="Arial"/>
          <w:b/>
          <w:bCs/>
          <w:sz w:val="28"/>
        </w:rPr>
        <w:t>Main stakeholders</w:t>
      </w:r>
      <w:bookmarkEnd w:id="20"/>
      <w:bookmarkEnd w:id="21"/>
    </w:p>
    <w:p w14:paraId="084062E8" w14:textId="1BFDD071" w:rsidR="00726882" w:rsidRPr="00726882" w:rsidRDefault="00726882" w:rsidP="00726882">
      <w:pPr>
        <w:rPr>
          <w:rFonts w:ascii="Arial" w:hAnsi="Arial" w:cs="Arial"/>
          <w:szCs w:val="22"/>
          <w:lang w:val="en-GB" w:eastAsia="en-GB"/>
        </w:rPr>
      </w:pPr>
      <w:r>
        <w:rPr>
          <w:rFonts w:ascii="Arial" w:hAnsi="Arial" w:cs="Arial"/>
          <w:szCs w:val="22"/>
          <w:lang w:val="en-GB" w:eastAsia="en-GB"/>
        </w:rPr>
        <w:t>The ProDoc included a long list of relevant stakeholders, differentiated into primary, secondary, tertiary and other stakeholders. From these stakeholders, the Project</w:t>
      </w:r>
      <w:r w:rsidRPr="00726882">
        <w:rPr>
          <w:rFonts w:ascii="Arial" w:hAnsi="Arial" w:cs="Arial"/>
          <w:szCs w:val="22"/>
          <w:lang w:val="en-GB" w:eastAsia="en-GB"/>
        </w:rPr>
        <w:t xml:space="preserve"> has successfully engaged </w:t>
      </w:r>
      <w:r>
        <w:rPr>
          <w:rFonts w:ascii="Arial" w:hAnsi="Arial" w:cs="Arial"/>
          <w:szCs w:val="22"/>
          <w:lang w:val="en-GB" w:eastAsia="en-GB"/>
        </w:rPr>
        <w:t>intensively with the following s</w:t>
      </w:r>
      <w:r w:rsidRPr="00726882">
        <w:rPr>
          <w:rFonts w:ascii="Arial" w:hAnsi="Arial" w:cs="Arial"/>
          <w:szCs w:val="22"/>
          <w:lang w:val="en-GB" w:eastAsia="en-GB"/>
        </w:rPr>
        <w:t>takeholders:</w:t>
      </w:r>
    </w:p>
    <w:p w14:paraId="23BD7D66" w14:textId="77777777" w:rsidR="00726882" w:rsidRPr="00726882" w:rsidRDefault="00726882" w:rsidP="00E571AD">
      <w:pPr>
        <w:pStyle w:val="ListParagraph"/>
        <w:numPr>
          <w:ilvl w:val="0"/>
          <w:numId w:val="44"/>
        </w:numPr>
        <w:rPr>
          <w:rFonts w:ascii="Arial" w:hAnsi="Arial" w:cs="Arial"/>
          <w:szCs w:val="22"/>
          <w:lang w:val="en-GB" w:eastAsia="en-GB"/>
        </w:rPr>
      </w:pPr>
      <w:r w:rsidRPr="00726882">
        <w:rPr>
          <w:rFonts w:ascii="Arial" w:hAnsi="Arial" w:cs="Arial"/>
          <w:szCs w:val="22"/>
          <w:lang w:val="en-GB" w:eastAsia="en-GB"/>
        </w:rPr>
        <w:t>The Ministry of Mining and Energy</w:t>
      </w:r>
    </w:p>
    <w:p w14:paraId="37808753" w14:textId="68F9E901" w:rsidR="00726882" w:rsidRPr="00726882" w:rsidRDefault="00726882" w:rsidP="00E571AD">
      <w:pPr>
        <w:pStyle w:val="ListParagraph"/>
        <w:numPr>
          <w:ilvl w:val="0"/>
          <w:numId w:val="44"/>
        </w:numPr>
        <w:rPr>
          <w:rFonts w:ascii="Arial" w:hAnsi="Arial" w:cs="Arial"/>
          <w:szCs w:val="22"/>
          <w:lang w:val="en-GB" w:eastAsia="en-GB"/>
        </w:rPr>
      </w:pPr>
      <w:r w:rsidRPr="00726882">
        <w:rPr>
          <w:rFonts w:ascii="Arial" w:hAnsi="Arial" w:cs="Arial"/>
          <w:szCs w:val="22"/>
          <w:lang w:val="en-GB" w:eastAsia="en-GB"/>
        </w:rPr>
        <w:t>Various local self-governments</w:t>
      </w:r>
    </w:p>
    <w:p w14:paraId="52A828D1" w14:textId="77777777" w:rsidR="00726882" w:rsidRPr="00726882" w:rsidRDefault="00726882" w:rsidP="00E571AD">
      <w:pPr>
        <w:pStyle w:val="ListParagraph"/>
        <w:numPr>
          <w:ilvl w:val="0"/>
          <w:numId w:val="44"/>
        </w:numPr>
        <w:rPr>
          <w:rFonts w:ascii="Arial" w:hAnsi="Arial" w:cs="Arial"/>
          <w:szCs w:val="22"/>
          <w:lang w:val="en-GB" w:eastAsia="en-GB"/>
        </w:rPr>
      </w:pPr>
      <w:r w:rsidRPr="00726882">
        <w:rPr>
          <w:rFonts w:ascii="Arial" w:hAnsi="Arial" w:cs="Arial"/>
          <w:szCs w:val="22"/>
          <w:lang w:val="en-GB" w:eastAsia="en-GB"/>
        </w:rPr>
        <w:t>Serbian Chamber of Commerce and Industry (CCIS)</w:t>
      </w:r>
    </w:p>
    <w:p w14:paraId="1832C2D4" w14:textId="77777777" w:rsidR="00726882" w:rsidRPr="00726882" w:rsidRDefault="00726882" w:rsidP="00E571AD">
      <w:pPr>
        <w:pStyle w:val="ListParagraph"/>
        <w:numPr>
          <w:ilvl w:val="0"/>
          <w:numId w:val="44"/>
        </w:numPr>
        <w:rPr>
          <w:rFonts w:ascii="Arial" w:hAnsi="Arial" w:cs="Arial"/>
          <w:szCs w:val="22"/>
          <w:lang w:val="en-GB" w:eastAsia="en-GB"/>
        </w:rPr>
      </w:pPr>
      <w:r w:rsidRPr="00726882">
        <w:rPr>
          <w:rFonts w:ascii="Arial" w:hAnsi="Arial" w:cs="Arial"/>
          <w:szCs w:val="22"/>
          <w:lang w:val="en-GB" w:eastAsia="en-GB"/>
        </w:rPr>
        <w:t>Standing Conference of Towns and Municipalities (SCTM)</w:t>
      </w:r>
    </w:p>
    <w:p w14:paraId="58D449C0" w14:textId="77777777" w:rsidR="00726882" w:rsidRPr="00726882" w:rsidRDefault="00726882" w:rsidP="00E571AD">
      <w:pPr>
        <w:pStyle w:val="ListParagraph"/>
        <w:numPr>
          <w:ilvl w:val="0"/>
          <w:numId w:val="44"/>
        </w:numPr>
        <w:rPr>
          <w:rFonts w:ascii="Arial" w:hAnsi="Arial" w:cs="Arial"/>
          <w:szCs w:val="22"/>
          <w:lang w:val="en-GB" w:eastAsia="en-GB"/>
        </w:rPr>
      </w:pPr>
      <w:r w:rsidRPr="00726882">
        <w:rPr>
          <w:rFonts w:ascii="Arial" w:hAnsi="Arial" w:cs="Arial"/>
          <w:szCs w:val="22"/>
          <w:lang w:val="en-GB" w:eastAsia="en-GB"/>
        </w:rPr>
        <w:t>The Institute for Standardization of Serbia (ISS)</w:t>
      </w:r>
    </w:p>
    <w:p w14:paraId="02F6BBE8" w14:textId="77777777" w:rsidR="00726882" w:rsidRPr="00726882" w:rsidRDefault="00726882" w:rsidP="00726882">
      <w:pPr>
        <w:rPr>
          <w:rFonts w:ascii="Arial" w:hAnsi="Arial" w:cs="Arial"/>
          <w:szCs w:val="22"/>
          <w:lang w:val="en-GB" w:eastAsia="en-GB"/>
        </w:rPr>
      </w:pPr>
    </w:p>
    <w:p w14:paraId="4E936C27" w14:textId="7FDE93DA" w:rsidR="00726882" w:rsidRPr="00726882" w:rsidRDefault="00726882" w:rsidP="00726882">
      <w:pPr>
        <w:tabs>
          <w:tab w:val="left" w:pos="709"/>
        </w:tabs>
        <w:rPr>
          <w:rFonts w:ascii="Arial" w:hAnsi="Arial" w:cs="Arial"/>
        </w:rPr>
      </w:pPr>
      <w:r w:rsidRPr="00726882">
        <w:rPr>
          <w:rFonts w:ascii="Arial" w:hAnsi="Arial" w:cs="Arial"/>
        </w:rPr>
        <w:t>The list</w:t>
      </w:r>
      <w:r>
        <w:rPr>
          <w:rFonts w:ascii="Arial" w:hAnsi="Arial" w:cs="Arial"/>
        </w:rPr>
        <w:t xml:space="preserve"> of stakeholders hasn’t changed between project preparation and implementation phase. Minor changes were made in the cooperation, as the Ministry of Education and the </w:t>
      </w:r>
      <w:r w:rsidRPr="00726882">
        <w:rPr>
          <w:rFonts w:ascii="Arial" w:hAnsi="Arial" w:cs="Arial"/>
        </w:rPr>
        <w:t>Standing Conference of Towns and Municipalities (SCTM)</w:t>
      </w:r>
      <w:r>
        <w:rPr>
          <w:rFonts w:ascii="Arial" w:hAnsi="Arial" w:cs="Arial"/>
        </w:rPr>
        <w:t xml:space="preserve"> were </w:t>
      </w:r>
      <w:r w:rsidR="00EF2E47">
        <w:rPr>
          <w:rFonts w:ascii="Arial" w:hAnsi="Arial" w:cs="Arial"/>
        </w:rPr>
        <w:t>not</w:t>
      </w:r>
      <w:r>
        <w:rPr>
          <w:rFonts w:ascii="Arial" w:hAnsi="Arial" w:cs="Arial"/>
        </w:rPr>
        <w:t xml:space="preserve"> part of the Project Board</w:t>
      </w:r>
      <w:r w:rsidR="00EF2E47">
        <w:rPr>
          <w:rFonts w:ascii="Arial" w:hAnsi="Arial" w:cs="Arial"/>
        </w:rPr>
        <w:t xml:space="preserve"> as planned</w:t>
      </w:r>
      <w:r>
        <w:rPr>
          <w:rFonts w:ascii="Arial" w:hAnsi="Arial" w:cs="Arial"/>
        </w:rPr>
        <w:t xml:space="preserve">. </w:t>
      </w:r>
    </w:p>
    <w:p w14:paraId="22178801" w14:textId="77777777" w:rsidR="00EA1F68" w:rsidRPr="00726882" w:rsidRDefault="00EA1F68" w:rsidP="00726882">
      <w:pPr>
        <w:tabs>
          <w:tab w:val="left" w:pos="709"/>
        </w:tabs>
        <w:rPr>
          <w:rFonts w:ascii="Arial" w:hAnsi="Arial" w:cs="Arial"/>
        </w:rPr>
      </w:pPr>
    </w:p>
    <w:p w14:paraId="76632A20" w14:textId="77777777" w:rsidR="00222B7F" w:rsidRPr="0058736B" w:rsidRDefault="00222B7F" w:rsidP="00222B7F">
      <w:pPr>
        <w:keepNext/>
        <w:numPr>
          <w:ilvl w:val="1"/>
          <w:numId w:val="19"/>
        </w:numPr>
        <w:spacing w:before="120" w:after="120"/>
        <w:ind w:left="0"/>
        <w:jc w:val="both"/>
        <w:outlineLvl w:val="1"/>
        <w:rPr>
          <w:rFonts w:ascii="Arial" w:hAnsi="Arial"/>
          <w:b/>
          <w:bCs/>
          <w:sz w:val="28"/>
        </w:rPr>
      </w:pPr>
      <w:bookmarkStart w:id="22" w:name="_Toc60220982"/>
      <w:r w:rsidRPr="0058736B">
        <w:rPr>
          <w:rFonts w:ascii="Arial" w:hAnsi="Arial"/>
          <w:b/>
          <w:bCs/>
          <w:sz w:val="28"/>
        </w:rPr>
        <w:t>Expected Results</w:t>
      </w:r>
      <w:bookmarkEnd w:id="22"/>
    </w:p>
    <w:p w14:paraId="5553F493" w14:textId="77777777" w:rsidR="00222B7F" w:rsidRDefault="00222B7F" w:rsidP="00222B7F">
      <w:pPr>
        <w:rPr>
          <w:rFonts w:ascii="Arial" w:hAnsi="Arial" w:cs="Arial"/>
        </w:rPr>
      </w:pPr>
      <w:r w:rsidRPr="00222B7F">
        <w:rPr>
          <w:rFonts w:ascii="Arial" w:hAnsi="Arial" w:cs="Arial"/>
        </w:rPr>
        <w:t>At project inception, the expected results were as follows:</w:t>
      </w:r>
    </w:p>
    <w:p w14:paraId="2A841FBD" w14:textId="77777777" w:rsidR="00EF2E47" w:rsidRDefault="00EF2E47" w:rsidP="00222B7F">
      <w:pPr>
        <w:rPr>
          <w:rFonts w:ascii="Arial" w:hAnsi="Arial" w:cs="Arial"/>
        </w:rPr>
      </w:pPr>
    </w:p>
    <w:p w14:paraId="499E84BD" w14:textId="16BFB4AE" w:rsidR="00EF2E47" w:rsidRPr="00EF2E47" w:rsidRDefault="00EF2E47" w:rsidP="00EF2E47">
      <w:pPr>
        <w:numPr>
          <w:ilvl w:val="0"/>
          <w:numId w:val="21"/>
        </w:numPr>
        <w:tabs>
          <w:tab w:val="left" w:pos="360"/>
          <w:tab w:val="left" w:pos="567"/>
        </w:tabs>
        <w:autoSpaceDN w:val="0"/>
        <w:ind w:left="567" w:hanging="207"/>
        <w:jc w:val="both"/>
        <w:rPr>
          <w:rFonts w:ascii="Arial" w:eastAsia="Times New Roman" w:hAnsi="Arial" w:cs="Arial"/>
          <w:szCs w:val="22"/>
          <w:lang w:val="en-GB" w:eastAsia="x-none"/>
        </w:rPr>
      </w:pPr>
      <w:r w:rsidRPr="00EF2E47">
        <w:rPr>
          <w:rFonts w:ascii="Arial" w:eastAsia="Times New Roman" w:hAnsi="Arial" w:cs="Arial"/>
          <w:szCs w:val="22"/>
          <w:lang w:val="en-GB" w:eastAsia="x-none"/>
        </w:rPr>
        <w:t>Outcome 1:  An enabling legislative and regulatory framework to support adoption and effective implementation of municipal energy management systems and related energy efficiency measures</w:t>
      </w:r>
    </w:p>
    <w:p w14:paraId="3D78AFF4" w14:textId="7560AE61" w:rsidR="00EF2E47" w:rsidRPr="00EF2E47" w:rsidRDefault="00EF2E47" w:rsidP="00EF2E47">
      <w:pPr>
        <w:numPr>
          <w:ilvl w:val="1"/>
          <w:numId w:val="21"/>
        </w:numPr>
        <w:tabs>
          <w:tab w:val="left" w:pos="360"/>
          <w:tab w:val="left" w:pos="519"/>
        </w:tabs>
        <w:autoSpaceDN w:val="0"/>
        <w:jc w:val="both"/>
        <w:rPr>
          <w:rFonts w:ascii="Arial" w:eastAsia="Times New Roman" w:hAnsi="Arial" w:cs="Arial"/>
          <w:szCs w:val="22"/>
          <w:lang w:val="en-GB" w:eastAsia="x-none"/>
        </w:rPr>
      </w:pPr>
      <w:r w:rsidRPr="00EF2E47">
        <w:rPr>
          <w:rFonts w:ascii="Arial" w:eastAsia="Times New Roman" w:hAnsi="Arial" w:cs="Arial"/>
          <w:szCs w:val="22"/>
          <w:lang w:val="en-GB" w:eastAsia="x-none"/>
        </w:rPr>
        <w:t xml:space="preserve">Output 1.1:  Review of the remaining legal and regulatory barriers to effectively promote energy efficiency in Serbian municipalities addressing areas such as minimum energy performance standards, tariff setting for public utility services, laws and regulations guiding public procurement, allocation of eventual financial savings from EE measures implemented in public entities etc. </w:t>
      </w:r>
    </w:p>
    <w:p w14:paraId="5A02EC78" w14:textId="77777777" w:rsidR="00EF2E47" w:rsidRPr="00EF2E47" w:rsidRDefault="00EF2E47" w:rsidP="00EF2E47">
      <w:pPr>
        <w:numPr>
          <w:ilvl w:val="1"/>
          <w:numId w:val="21"/>
        </w:numPr>
        <w:tabs>
          <w:tab w:val="left" w:pos="360"/>
          <w:tab w:val="left" w:pos="519"/>
        </w:tabs>
        <w:autoSpaceDN w:val="0"/>
        <w:jc w:val="both"/>
        <w:rPr>
          <w:rFonts w:ascii="Arial" w:eastAsia="Times New Roman" w:hAnsi="Arial" w:cs="Arial"/>
          <w:szCs w:val="22"/>
          <w:lang w:val="en-GB" w:eastAsia="x-none"/>
        </w:rPr>
      </w:pPr>
      <w:r w:rsidRPr="00EF2E47">
        <w:rPr>
          <w:rFonts w:ascii="Arial" w:eastAsia="Times New Roman" w:hAnsi="Arial" w:cs="Arial"/>
          <w:szCs w:val="22"/>
          <w:lang w:val="en-GB" w:eastAsia="x-none"/>
        </w:rPr>
        <w:t xml:space="preserve">Output 1.2: By building on the conclusions of output 1.1, draft recommendations for the required legal and regulatory changes to better promote energy efficiency in Serbian municipalities.  </w:t>
      </w:r>
    </w:p>
    <w:p w14:paraId="3D36A6B7" w14:textId="77777777" w:rsidR="00EF2E47" w:rsidRPr="00EF2E47" w:rsidRDefault="00EF2E47" w:rsidP="00EF2E47">
      <w:pPr>
        <w:numPr>
          <w:ilvl w:val="1"/>
          <w:numId w:val="21"/>
        </w:numPr>
        <w:tabs>
          <w:tab w:val="left" w:pos="360"/>
          <w:tab w:val="left" w:pos="519"/>
        </w:tabs>
        <w:autoSpaceDN w:val="0"/>
        <w:jc w:val="both"/>
        <w:rPr>
          <w:rFonts w:ascii="Arial" w:eastAsia="Times New Roman" w:hAnsi="Arial" w:cs="Arial"/>
          <w:szCs w:val="22"/>
          <w:lang w:val="en-GB" w:eastAsia="x-none"/>
        </w:rPr>
      </w:pPr>
      <w:r w:rsidRPr="00EF2E47">
        <w:rPr>
          <w:rFonts w:ascii="Arial" w:eastAsia="Times New Roman" w:hAnsi="Arial" w:cs="Arial"/>
          <w:szCs w:val="22"/>
          <w:lang w:val="en-GB" w:eastAsia="x-none"/>
        </w:rPr>
        <w:t>Output 1.3: An updated assessment of the level of enforcement of the adopted laws and regulations, identified barriers and recommendations to remove those barriers</w:t>
      </w:r>
    </w:p>
    <w:p w14:paraId="218766D5" w14:textId="6E3DC4FC" w:rsidR="00EF2E47" w:rsidRPr="00EF2E47" w:rsidRDefault="00EF2E47" w:rsidP="00EF2E47">
      <w:pPr>
        <w:numPr>
          <w:ilvl w:val="1"/>
          <w:numId w:val="21"/>
        </w:numPr>
        <w:tabs>
          <w:tab w:val="left" w:pos="360"/>
          <w:tab w:val="left" w:pos="519"/>
        </w:tabs>
        <w:autoSpaceDN w:val="0"/>
        <w:jc w:val="both"/>
        <w:rPr>
          <w:rFonts w:ascii="Arial" w:eastAsia="Times New Roman" w:hAnsi="Arial" w:cs="Arial"/>
          <w:szCs w:val="22"/>
          <w:lang w:val="en-GB" w:eastAsia="x-none"/>
        </w:rPr>
      </w:pPr>
      <w:r w:rsidRPr="00EF2E47">
        <w:rPr>
          <w:rFonts w:ascii="Arial" w:eastAsia="Times New Roman" w:hAnsi="Arial" w:cs="Arial"/>
          <w:szCs w:val="22"/>
          <w:lang w:val="en-GB" w:eastAsia="x-none"/>
        </w:rPr>
        <w:t xml:space="preserve"> Output 1.4</w:t>
      </w:r>
      <w:r>
        <w:rPr>
          <w:rFonts w:ascii="Arial" w:eastAsia="Times New Roman" w:hAnsi="Arial" w:cs="Arial"/>
          <w:szCs w:val="22"/>
          <w:lang w:val="en-GB" w:eastAsia="x-none"/>
        </w:rPr>
        <w:t>:</w:t>
      </w:r>
      <w:r w:rsidRPr="00EF2E47">
        <w:rPr>
          <w:rFonts w:ascii="Arial" w:eastAsia="Times New Roman" w:hAnsi="Arial" w:cs="Arial"/>
          <w:szCs w:val="22"/>
          <w:lang w:val="en-GB" w:eastAsia="x-none"/>
        </w:rPr>
        <w:t xml:space="preserve"> Developing and facilitating the adoption of voluntary norms and minimum energy performance and environment standards for public   administration and services with links to “green public procurement”, “green office” and “smart city” initiatives exceeding the minimum legal and regulatory requirements.  </w:t>
      </w:r>
    </w:p>
    <w:p w14:paraId="5176C5BC" w14:textId="598AB97E" w:rsidR="00EF2E47" w:rsidRPr="00EF2E47" w:rsidRDefault="00EF2E47" w:rsidP="00EF2E47">
      <w:pPr>
        <w:numPr>
          <w:ilvl w:val="0"/>
          <w:numId w:val="21"/>
        </w:numPr>
        <w:tabs>
          <w:tab w:val="left" w:pos="360"/>
          <w:tab w:val="left" w:pos="567"/>
        </w:tabs>
        <w:autoSpaceDN w:val="0"/>
        <w:ind w:left="567" w:hanging="207"/>
        <w:jc w:val="both"/>
        <w:rPr>
          <w:rFonts w:ascii="Arial" w:eastAsia="Times New Roman" w:hAnsi="Arial" w:cs="Arial"/>
          <w:szCs w:val="22"/>
          <w:lang w:val="en-GB" w:eastAsia="x-none"/>
        </w:rPr>
      </w:pPr>
      <w:r w:rsidRPr="00EF2E47">
        <w:rPr>
          <w:rFonts w:ascii="Arial" w:eastAsia="Times New Roman" w:hAnsi="Arial" w:cs="Arial"/>
          <w:szCs w:val="22"/>
          <w:lang w:val="en-GB" w:eastAsia="x-none"/>
        </w:rPr>
        <w:t xml:space="preserve">Outcome 2: Central and municipal EE support units are established and operational and their capacity is built to establish energy management and information systems at the municipal level </w:t>
      </w:r>
    </w:p>
    <w:p w14:paraId="5A22A57F" w14:textId="77777777" w:rsidR="00EF2E47" w:rsidRPr="00EF2E47" w:rsidRDefault="00EF2E47" w:rsidP="00EF2E47">
      <w:pPr>
        <w:numPr>
          <w:ilvl w:val="1"/>
          <w:numId w:val="21"/>
        </w:numPr>
        <w:tabs>
          <w:tab w:val="left" w:pos="360"/>
          <w:tab w:val="left" w:pos="519"/>
        </w:tabs>
        <w:autoSpaceDN w:val="0"/>
        <w:jc w:val="both"/>
        <w:rPr>
          <w:rFonts w:ascii="Arial" w:eastAsia="Times New Roman" w:hAnsi="Arial" w:cs="Arial"/>
          <w:szCs w:val="22"/>
          <w:lang w:val="en-GB" w:eastAsia="x-none"/>
        </w:rPr>
      </w:pPr>
      <w:r w:rsidRPr="00EF2E47">
        <w:rPr>
          <w:rFonts w:ascii="Arial" w:eastAsia="Times New Roman" w:hAnsi="Arial" w:cs="Arial"/>
          <w:szCs w:val="22"/>
          <w:lang w:val="en-GB" w:eastAsia="x-none"/>
        </w:rPr>
        <w:t xml:space="preserve">Output 2.1: Central Energy Management Support Unit (+ a hotline, as applicable) established within the Ministry of Mining and Energy and its capacity and competence built.  </w:t>
      </w:r>
    </w:p>
    <w:p w14:paraId="7E33DB84" w14:textId="52BAD6EE" w:rsidR="00EF2E47" w:rsidRPr="00EF2E47" w:rsidRDefault="00EF2E47" w:rsidP="00EF2E47">
      <w:pPr>
        <w:numPr>
          <w:ilvl w:val="1"/>
          <w:numId w:val="21"/>
        </w:numPr>
        <w:tabs>
          <w:tab w:val="left" w:pos="360"/>
          <w:tab w:val="left" w:pos="519"/>
        </w:tabs>
        <w:autoSpaceDN w:val="0"/>
        <w:jc w:val="both"/>
        <w:rPr>
          <w:rFonts w:ascii="Arial" w:eastAsia="Times New Roman" w:hAnsi="Arial" w:cs="Arial"/>
          <w:szCs w:val="22"/>
          <w:lang w:val="en-GB" w:eastAsia="x-none"/>
        </w:rPr>
      </w:pPr>
      <w:r w:rsidRPr="00EF2E47">
        <w:rPr>
          <w:rFonts w:ascii="Arial" w:eastAsia="Times New Roman" w:hAnsi="Arial" w:cs="Arial"/>
          <w:szCs w:val="22"/>
          <w:lang w:val="en-GB" w:eastAsia="x-none"/>
        </w:rPr>
        <w:t>Output 2.2</w:t>
      </w:r>
      <w:r>
        <w:rPr>
          <w:rFonts w:ascii="Arial" w:eastAsia="Times New Roman" w:hAnsi="Arial" w:cs="Arial"/>
          <w:szCs w:val="22"/>
          <w:lang w:val="en-GB" w:eastAsia="x-none"/>
        </w:rPr>
        <w:t>:</w:t>
      </w:r>
      <w:r w:rsidRPr="00EF2E47">
        <w:rPr>
          <w:rFonts w:ascii="Arial" w:eastAsia="Times New Roman" w:hAnsi="Arial" w:cs="Arial"/>
          <w:szCs w:val="22"/>
          <w:lang w:val="en-GB" w:eastAsia="x-none"/>
        </w:rPr>
        <w:t xml:space="preserve"> A municipal EE/EMS website hosted by MoME or another entity such as SCTM with compiled, consolidated and regularly updated  information, experiences, available training materials and lessons learnt from implementing municipal EMS and EMIS both in Republic of Serbia and abroad. </w:t>
      </w:r>
    </w:p>
    <w:p w14:paraId="267943C0" w14:textId="68C2A707" w:rsidR="00EF2E47" w:rsidRPr="00EF2E47" w:rsidRDefault="00EF2E47" w:rsidP="00EF2E47">
      <w:pPr>
        <w:numPr>
          <w:ilvl w:val="1"/>
          <w:numId w:val="21"/>
        </w:numPr>
        <w:tabs>
          <w:tab w:val="left" w:pos="360"/>
          <w:tab w:val="left" w:pos="519"/>
        </w:tabs>
        <w:autoSpaceDN w:val="0"/>
        <w:jc w:val="both"/>
        <w:rPr>
          <w:rFonts w:ascii="Arial" w:eastAsia="Times New Roman" w:hAnsi="Arial" w:cs="Arial"/>
          <w:szCs w:val="22"/>
          <w:lang w:val="en-GB" w:eastAsia="x-none"/>
        </w:rPr>
      </w:pPr>
      <w:r w:rsidRPr="00EF2E47">
        <w:rPr>
          <w:rFonts w:ascii="Arial" w:eastAsia="Times New Roman" w:hAnsi="Arial" w:cs="Arial"/>
          <w:szCs w:val="22"/>
          <w:lang w:val="en-GB" w:eastAsia="x-none"/>
        </w:rPr>
        <w:t>Output 2.3: Upgraded EMIS software to include also public utility services (street lighting, district heating, sanitary water supply and public transport) in addition to public buildings and to facilitate interchange of data with other databases.</w:t>
      </w:r>
    </w:p>
    <w:p w14:paraId="1528ECB4" w14:textId="3F538662" w:rsidR="00EF2E47" w:rsidRPr="00EF2E47" w:rsidRDefault="00EF2E47" w:rsidP="00EF2E47">
      <w:pPr>
        <w:numPr>
          <w:ilvl w:val="1"/>
          <w:numId w:val="21"/>
        </w:numPr>
        <w:tabs>
          <w:tab w:val="left" w:pos="360"/>
          <w:tab w:val="left" w:pos="519"/>
        </w:tabs>
        <w:autoSpaceDN w:val="0"/>
        <w:jc w:val="both"/>
        <w:rPr>
          <w:rFonts w:ascii="Arial" w:eastAsia="Times New Roman" w:hAnsi="Arial" w:cs="Arial"/>
          <w:szCs w:val="22"/>
          <w:lang w:val="en-GB" w:eastAsia="x-none"/>
        </w:rPr>
      </w:pPr>
      <w:r w:rsidRPr="00EF2E47">
        <w:rPr>
          <w:rFonts w:ascii="Arial" w:eastAsia="Times New Roman" w:hAnsi="Arial" w:cs="Arial"/>
          <w:szCs w:val="22"/>
          <w:lang w:val="en-GB" w:eastAsia="x-none"/>
        </w:rPr>
        <w:t>Output 2.4</w:t>
      </w:r>
      <w:r>
        <w:rPr>
          <w:rFonts w:ascii="Arial" w:eastAsia="Times New Roman" w:hAnsi="Arial" w:cs="Arial"/>
          <w:szCs w:val="22"/>
          <w:lang w:val="en-GB" w:eastAsia="x-none"/>
        </w:rPr>
        <w:t>:</w:t>
      </w:r>
      <w:r w:rsidRPr="00EF2E47">
        <w:rPr>
          <w:rFonts w:ascii="Arial" w:eastAsia="Times New Roman" w:hAnsi="Arial" w:cs="Arial"/>
          <w:szCs w:val="22"/>
          <w:lang w:val="en-GB" w:eastAsia="x-none"/>
        </w:rPr>
        <w:t xml:space="preserve"> Awareness raising, public outreach and direct consultations with municipal decision makers to present EMS and EMIS and their benefits to municipalities + awareness raising of the general public on EE by building on the existing materials and co-operation with other ongoing EE related initiatives in Republic of Serbia.</w:t>
      </w:r>
    </w:p>
    <w:p w14:paraId="5E0D6199" w14:textId="0E8EB01C" w:rsidR="00EF2E47" w:rsidRPr="00EF2E47" w:rsidRDefault="00EF2E47" w:rsidP="00EF2E47">
      <w:pPr>
        <w:numPr>
          <w:ilvl w:val="1"/>
          <w:numId w:val="21"/>
        </w:numPr>
        <w:tabs>
          <w:tab w:val="left" w:pos="360"/>
          <w:tab w:val="left" w:pos="519"/>
        </w:tabs>
        <w:autoSpaceDN w:val="0"/>
        <w:jc w:val="both"/>
        <w:rPr>
          <w:rFonts w:ascii="Arial" w:eastAsia="Times New Roman" w:hAnsi="Arial" w:cs="Arial"/>
          <w:szCs w:val="22"/>
          <w:lang w:val="en-GB" w:eastAsia="x-none"/>
        </w:rPr>
      </w:pPr>
      <w:r w:rsidRPr="00EF2E47">
        <w:rPr>
          <w:rFonts w:ascii="Arial" w:eastAsia="Times New Roman" w:hAnsi="Arial" w:cs="Arial"/>
          <w:szCs w:val="22"/>
          <w:lang w:val="en-GB" w:eastAsia="x-none"/>
        </w:rPr>
        <w:t>Output 2.5</w:t>
      </w:r>
      <w:r>
        <w:rPr>
          <w:rFonts w:ascii="Arial" w:eastAsia="Times New Roman" w:hAnsi="Arial" w:cs="Arial"/>
          <w:szCs w:val="22"/>
          <w:lang w:val="en-GB" w:eastAsia="x-none"/>
        </w:rPr>
        <w:t>:</w:t>
      </w:r>
      <w:r w:rsidRPr="00EF2E47">
        <w:rPr>
          <w:rFonts w:ascii="Arial" w:eastAsia="Times New Roman" w:hAnsi="Arial" w:cs="Arial"/>
          <w:szCs w:val="22"/>
          <w:lang w:val="en-GB" w:eastAsia="x-none"/>
        </w:rPr>
        <w:t xml:space="preserve"> Concluded co-operation agreements with at least 30 municipalities to adopt EMS and EMIS and to establish municipal energy management offices/ support units. </w:t>
      </w:r>
    </w:p>
    <w:p w14:paraId="42660ADD" w14:textId="77777777" w:rsidR="00EF2E47" w:rsidRPr="00EF2E47" w:rsidRDefault="00EF2E47" w:rsidP="00EF2E47">
      <w:pPr>
        <w:numPr>
          <w:ilvl w:val="1"/>
          <w:numId w:val="21"/>
        </w:numPr>
        <w:tabs>
          <w:tab w:val="left" w:pos="360"/>
          <w:tab w:val="left" w:pos="519"/>
        </w:tabs>
        <w:autoSpaceDN w:val="0"/>
        <w:jc w:val="both"/>
        <w:rPr>
          <w:rFonts w:ascii="Arial" w:eastAsia="Times New Roman" w:hAnsi="Arial" w:cs="Arial"/>
          <w:szCs w:val="22"/>
          <w:lang w:val="en-GB" w:eastAsia="x-none"/>
        </w:rPr>
      </w:pPr>
      <w:r w:rsidRPr="00EF2E47">
        <w:rPr>
          <w:rFonts w:ascii="Arial" w:eastAsia="Times New Roman" w:hAnsi="Arial" w:cs="Arial"/>
          <w:szCs w:val="22"/>
          <w:lang w:val="en-GB" w:eastAsia="x-none"/>
        </w:rPr>
        <w:t>Output 2.6: EMS and EMIS formally taken into use with appointed energy managers and energy management offices / support units established in at least 30 municipalities, followed up by related on-the-job training and capacity building.</w:t>
      </w:r>
    </w:p>
    <w:p w14:paraId="5FBBA9C8" w14:textId="515AE000" w:rsidR="00EF2E47" w:rsidRPr="00EF2E47" w:rsidRDefault="00EF2E47" w:rsidP="00EF2E47">
      <w:pPr>
        <w:numPr>
          <w:ilvl w:val="1"/>
          <w:numId w:val="21"/>
        </w:numPr>
        <w:tabs>
          <w:tab w:val="left" w:pos="360"/>
          <w:tab w:val="left" w:pos="519"/>
        </w:tabs>
        <w:autoSpaceDN w:val="0"/>
        <w:jc w:val="both"/>
        <w:rPr>
          <w:rFonts w:ascii="Arial" w:eastAsia="Times New Roman" w:hAnsi="Arial" w:cs="Arial"/>
          <w:szCs w:val="22"/>
          <w:lang w:val="en-GB" w:eastAsia="x-none"/>
        </w:rPr>
      </w:pPr>
      <w:r w:rsidRPr="00EF2E47">
        <w:rPr>
          <w:rFonts w:ascii="Arial" w:eastAsia="Times New Roman" w:hAnsi="Arial" w:cs="Arial"/>
          <w:szCs w:val="22"/>
          <w:lang w:val="en-GB" w:eastAsia="x-none"/>
        </w:rPr>
        <w:t>O</w:t>
      </w:r>
      <w:r>
        <w:rPr>
          <w:rFonts w:ascii="Arial" w:eastAsia="Times New Roman" w:hAnsi="Arial" w:cs="Arial"/>
          <w:szCs w:val="22"/>
          <w:lang w:val="en-GB" w:eastAsia="x-none"/>
        </w:rPr>
        <w:t>utput 2.7:</w:t>
      </w:r>
      <w:r w:rsidRPr="00EF2E47">
        <w:rPr>
          <w:rFonts w:ascii="Arial" w:eastAsia="Times New Roman" w:hAnsi="Arial" w:cs="Arial"/>
          <w:szCs w:val="22"/>
          <w:lang w:val="en-GB" w:eastAsia="x-none"/>
        </w:rPr>
        <w:t xml:space="preserve"> In co-operation with the SCTM, establish a network of energy managers, together with the organisation of related joint training and networking events</w:t>
      </w:r>
    </w:p>
    <w:p w14:paraId="3D6D5445" w14:textId="2650363F" w:rsidR="00EF2E47" w:rsidRPr="00EF2E47" w:rsidRDefault="00EF2E47" w:rsidP="00EF2E47">
      <w:pPr>
        <w:numPr>
          <w:ilvl w:val="1"/>
          <w:numId w:val="21"/>
        </w:numPr>
        <w:tabs>
          <w:tab w:val="left" w:pos="360"/>
          <w:tab w:val="left" w:pos="519"/>
        </w:tabs>
        <w:autoSpaceDN w:val="0"/>
        <w:jc w:val="both"/>
        <w:rPr>
          <w:rFonts w:ascii="Arial" w:eastAsia="Times New Roman" w:hAnsi="Arial" w:cs="Arial"/>
          <w:szCs w:val="22"/>
          <w:lang w:val="en-GB" w:eastAsia="x-none"/>
        </w:rPr>
      </w:pPr>
      <w:r w:rsidRPr="00EF2E47">
        <w:rPr>
          <w:rFonts w:ascii="Arial" w:eastAsia="Times New Roman" w:hAnsi="Arial" w:cs="Arial"/>
          <w:szCs w:val="22"/>
          <w:lang w:val="en-GB" w:eastAsia="x-none"/>
        </w:rPr>
        <w:t>Output 2.8</w:t>
      </w:r>
      <w:r>
        <w:rPr>
          <w:rFonts w:ascii="Arial" w:eastAsia="Times New Roman" w:hAnsi="Arial" w:cs="Arial"/>
          <w:szCs w:val="22"/>
          <w:lang w:val="en-GB" w:eastAsia="x-none"/>
        </w:rPr>
        <w:t>:</w:t>
      </w:r>
      <w:r w:rsidRPr="00EF2E47">
        <w:rPr>
          <w:rFonts w:ascii="Arial" w:eastAsia="Times New Roman" w:hAnsi="Arial" w:cs="Arial"/>
          <w:szCs w:val="22"/>
          <w:lang w:val="en-GB" w:eastAsia="x-none"/>
        </w:rPr>
        <w:t xml:space="preserve"> Completion and filling of the EMIS database with the agreed data from all the co-operating municipalities, including installation of new meters and conducting energy audits, when necessary.   </w:t>
      </w:r>
    </w:p>
    <w:p w14:paraId="2646A326" w14:textId="72FA1214" w:rsidR="00EF2E47" w:rsidRPr="00EF2E47" w:rsidRDefault="00EF2E47" w:rsidP="00EF2E47">
      <w:pPr>
        <w:numPr>
          <w:ilvl w:val="1"/>
          <w:numId w:val="21"/>
        </w:numPr>
        <w:tabs>
          <w:tab w:val="left" w:pos="360"/>
          <w:tab w:val="left" w:pos="519"/>
        </w:tabs>
        <w:autoSpaceDN w:val="0"/>
        <w:jc w:val="both"/>
        <w:rPr>
          <w:rFonts w:ascii="Arial" w:eastAsia="Times New Roman" w:hAnsi="Arial" w:cs="Arial"/>
          <w:szCs w:val="22"/>
          <w:lang w:val="en-GB" w:eastAsia="x-none"/>
        </w:rPr>
      </w:pPr>
      <w:r w:rsidRPr="00EF2E47">
        <w:rPr>
          <w:rFonts w:ascii="Arial" w:eastAsia="Times New Roman" w:hAnsi="Arial" w:cs="Arial"/>
          <w:szCs w:val="22"/>
          <w:lang w:val="en-GB" w:eastAsia="x-none"/>
        </w:rPr>
        <w:t>Output 2.9</w:t>
      </w:r>
      <w:r>
        <w:rPr>
          <w:rFonts w:ascii="Arial" w:eastAsia="Times New Roman" w:hAnsi="Arial" w:cs="Arial"/>
          <w:szCs w:val="22"/>
          <w:lang w:val="en-GB" w:eastAsia="x-none"/>
        </w:rPr>
        <w:t>:</w:t>
      </w:r>
      <w:r w:rsidRPr="00EF2E47">
        <w:rPr>
          <w:rFonts w:ascii="Arial" w:eastAsia="Times New Roman" w:hAnsi="Arial" w:cs="Arial"/>
          <w:szCs w:val="22"/>
          <w:lang w:val="en-GB" w:eastAsia="x-none"/>
        </w:rPr>
        <w:t xml:space="preserve"> Analysis of the data obtained and defining the indicators and benchmark values to be included into EMIS, on the basis of which the municipalities can assess their energy performance   </w:t>
      </w:r>
    </w:p>
    <w:p w14:paraId="7EEDB89A" w14:textId="7FA6D67E" w:rsidR="00EF2E47" w:rsidRPr="00EF2E47" w:rsidRDefault="00EF2E47" w:rsidP="00EF2E47">
      <w:pPr>
        <w:numPr>
          <w:ilvl w:val="1"/>
          <w:numId w:val="21"/>
        </w:numPr>
        <w:tabs>
          <w:tab w:val="left" w:pos="360"/>
          <w:tab w:val="left" w:pos="519"/>
        </w:tabs>
        <w:autoSpaceDN w:val="0"/>
        <w:jc w:val="both"/>
        <w:rPr>
          <w:rFonts w:ascii="Arial" w:eastAsia="Times New Roman" w:hAnsi="Arial" w:cs="Arial"/>
          <w:szCs w:val="22"/>
          <w:lang w:val="en-GB" w:eastAsia="x-none"/>
        </w:rPr>
      </w:pPr>
      <w:r w:rsidRPr="00EF2E47">
        <w:rPr>
          <w:rFonts w:ascii="Arial" w:eastAsia="Times New Roman" w:hAnsi="Arial" w:cs="Arial"/>
          <w:szCs w:val="22"/>
          <w:lang w:val="en-GB" w:eastAsia="x-none"/>
        </w:rPr>
        <w:t>Output 2.10</w:t>
      </w:r>
      <w:r>
        <w:rPr>
          <w:rFonts w:ascii="Arial" w:eastAsia="Times New Roman" w:hAnsi="Arial" w:cs="Arial"/>
          <w:szCs w:val="22"/>
          <w:lang w:val="en-GB" w:eastAsia="x-none"/>
        </w:rPr>
        <w:t>:</w:t>
      </w:r>
      <w:r w:rsidRPr="00EF2E47">
        <w:rPr>
          <w:rFonts w:ascii="Arial" w:eastAsia="Times New Roman" w:hAnsi="Arial" w:cs="Arial"/>
          <w:szCs w:val="22"/>
          <w:lang w:val="en-GB" w:eastAsia="x-none"/>
        </w:rPr>
        <w:t xml:space="preserve"> Completed municipal EE strategies and action plans published by at least 30 municipalities with clearly defined EE targets</w:t>
      </w:r>
    </w:p>
    <w:p w14:paraId="00CFD6F2" w14:textId="3E7F9A35" w:rsidR="00EF2E47" w:rsidRPr="00EF2E47" w:rsidRDefault="00EF2E47" w:rsidP="00EF2E47">
      <w:pPr>
        <w:numPr>
          <w:ilvl w:val="1"/>
          <w:numId w:val="21"/>
        </w:numPr>
        <w:tabs>
          <w:tab w:val="left" w:pos="360"/>
          <w:tab w:val="left" w:pos="519"/>
        </w:tabs>
        <w:autoSpaceDN w:val="0"/>
        <w:jc w:val="both"/>
        <w:rPr>
          <w:rFonts w:ascii="Arial" w:eastAsia="Times New Roman" w:hAnsi="Arial" w:cs="Arial"/>
          <w:szCs w:val="22"/>
          <w:lang w:val="en-GB" w:eastAsia="x-none"/>
        </w:rPr>
      </w:pPr>
      <w:r w:rsidRPr="00EF2E47">
        <w:rPr>
          <w:rFonts w:ascii="Arial" w:eastAsia="Times New Roman" w:hAnsi="Arial" w:cs="Arial"/>
          <w:szCs w:val="22"/>
          <w:lang w:val="en-GB" w:eastAsia="x-none"/>
        </w:rPr>
        <w:t>Output 2.11</w:t>
      </w:r>
      <w:r>
        <w:rPr>
          <w:rFonts w:ascii="Arial" w:eastAsia="Times New Roman" w:hAnsi="Arial" w:cs="Arial"/>
          <w:szCs w:val="22"/>
          <w:lang w:val="en-GB" w:eastAsia="x-none"/>
        </w:rPr>
        <w:t>:</w:t>
      </w:r>
      <w:r w:rsidRPr="00EF2E47">
        <w:rPr>
          <w:rFonts w:ascii="Arial" w:eastAsia="Times New Roman" w:hAnsi="Arial" w:cs="Arial"/>
          <w:szCs w:val="22"/>
          <w:lang w:val="en-GB" w:eastAsia="x-none"/>
        </w:rPr>
        <w:t xml:space="preserve"> Completed and implemented public visibility plan and actions to  present the EE strategies and action plans and the results achieved to the general public </w:t>
      </w:r>
    </w:p>
    <w:p w14:paraId="548C98EF" w14:textId="404BB573" w:rsidR="00EF2E47" w:rsidRPr="00EF2E47" w:rsidRDefault="00EF2E47" w:rsidP="00EF2E47">
      <w:pPr>
        <w:numPr>
          <w:ilvl w:val="1"/>
          <w:numId w:val="21"/>
        </w:numPr>
        <w:tabs>
          <w:tab w:val="left" w:pos="360"/>
          <w:tab w:val="left" w:pos="519"/>
        </w:tabs>
        <w:autoSpaceDN w:val="0"/>
        <w:jc w:val="both"/>
        <w:rPr>
          <w:rFonts w:ascii="Arial" w:eastAsia="Times New Roman" w:hAnsi="Arial" w:cs="Arial"/>
          <w:szCs w:val="22"/>
          <w:lang w:val="en-GB" w:eastAsia="x-none"/>
        </w:rPr>
      </w:pPr>
      <w:r w:rsidRPr="00EF2E47">
        <w:rPr>
          <w:rFonts w:ascii="Arial" w:eastAsia="Times New Roman" w:hAnsi="Arial" w:cs="Arial"/>
          <w:szCs w:val="22"/>
          <w:lang w:val="en-GB" w:eastAsia="x-none"/>
        </w:rPr>
        <w:t>Output 2.12</w:t>
      </w:r>
      <w:r>
        <w:rPr>
          <w:rFonts w:ascii="Arial" w:eastAsia="Times New Roman" w:hAnsi="Arial" w:cs="Arial"/>
          <w:szCs w:val="22"/>
          <w:lang w:val="en-GB" w:eastAsia="x-none"/>
        </w:rPr>
        <w:t>:</w:t>
      </w:r>
      <w:r w:rsidRPr="00EF2E47">
        <w:rPr>
          <w:rFonts w:ascii="Arial" w:eastAsia="Times New Roman" w:hAnsi="Arial" w:cs="Arial"/>
          <w:szCs w:val="22"/>
          <w:lang w:val="en-GB" w:eastAsia="x-none"/>
        </w:rPr>
        <w:t xml:space="preserve"> Monthly/annual energy monitoring reports published by at least 30 municipalities</w:t>
      </w:r>
    </w:p>
    <w:p w14:paraId="00EFF5A8" w14:textId="46C2B262" w:rsidR="00EF2E47" w:rsidRPr="00EF2E47" w:rsidRDefault="00EF2E47" w:rsidP="00EF2E47">
      <w:pPr>
        <w:numPr>
          <w:ilvl w:val="0"/>
          <w:numId w:val="21"/>
        </w:numPr>
        <w:tabs>
          <w:tab w:val="left" w:pos="360"/>
          <w:tab w:val="left" w:pos="567"/>
        </w:tabs>
        <w:autoSpaceDN w:val="0"/>
        <w:ind w:left="567" w:hanging="207"/>
        <w:jc w:val="both"/>
        <w:rPr>
          <w:rFonts w:ascii="Arial" w:eastAsia="Times New Roman" w:hAnsi="Arial" w:cs="Arial"/>
          <w:szCs w:val="22"/>
          <w:lang w:val="en-GB" w:eastAsia="x-none"/>
        </w:rPr>
      </w:pPr>
      <w:r w:rsidRPr="00EF2E47">
        <w:rPr>
          <w:rFonts w:ascii="Arial" w:eastAsia="Times New Roman" w:hAnsi="Arial" w:cs="Arial"/>
          <w:szCs w:val="22"/>
          <w:lang w:val="en-GB" w:eastAsia="x-none"/>
        </w:rPr>
        <w:t xml:space="preserve">Outcome 3: At least 10 projects demonstrating the use of EMS and EMIS for identifying, prioritizing and leveraging financing for municipal EE investments and other related EE measures are successfully implemented with reported results for their first year of operation.  </w:t>
      </w:r>
    </w:p>
    <w:p w14:paraId="56892BDF" w14:textId="6DC2B862" w:rsidR="00EF2E47" w:rsidRPr="00EF2E47" w:rsidRDefault="00EF2E47" w:rsidP="00EF2E47">
      <w:pPr>
        <w:numPr>
          <w:ilvl w:val="1"/>
          <w:numId w:val="21"/>
        </w:numPr>
        <w:tabs>
          <w:tab w:val="left" w:pos="360"/>
          <w:tab w:val="left" w:pos="519"/>
        </w:tabs>
        <w:autoSpaceDN w:val="0"/>
        <w:jc w:val="both"/>
        <w:rPr>
          <w:rFonts w:ascii="Arial" w:eastAsia="Times New Roman" w:hAnsi="Arial" w:cs="Arial"/>
          <w:szCs w:val="22"/>
          <w:lang w:val="en-GB" w:eastAsia="x-none"/>
        </w:rPr>
      </w:pPr>
      <w:r w:rsidRPr="00EF2E47">
        <w:rPr>
          <w:rFonts w:ascii="Arial" w:eastAsia="Times New Roman" w:hAnsi="Arial" w:cs="Arial"/>
          <w:szCs w:val="22"/>
          <w:lang w:val="en-GB" w:eastAsia="x-none"/>
        </w:rPr>
        <w:t xml:space="preserve">Output 3.1: At least 10 demonstration projects from different municipalities, selected based on a public call for proposals. </w:t>
      </w:r>
    </w:p>
    <w:p w14:paraId="6764DDA1" w14:textId="58C08BDE" w:rsidR="00EF2E47" w:rsidRPr="00EF2E47" w:rsidRDefault="00EF2E47" w:rsidP="00EF2E47">
      <w:pPr>
        <w:numPr>
          <w:ilvl w:val="1"/>
          <w:numId w:val="21"/>
        </w:numPr>
        <w:tabs>
          <w:tab w:val="left" w:pos="360"/>
          <w:tab w:val="left" w:pos="519"/>
        </w:tabs>
        <w:autoSpaceDN w:val="0"/>
        <w:jc w:val="both"/>
        <w:rPr>
          <w:rFonts w:ascii="Arial" w:eastAsia="Times New Roman" w:hAnsi="Arial" w:cs="Arial"/>
          <w:szCs w:val="22"/>
          <w:lang w:val="en-GB" w:eastAsia="x-none"/>
        </w:rPr>
      </w:pPr>
      <w:r w:rsidRPr="00EF2E47">
        <w:rPr>
          <w:rFonts w:ascii="Arial" w:eastAsia="Times New Roman" w:hAnsi="Arial" w:cs="Arial"/>
          <w:szCs w:val="22"/>
          <w:lang w:val="en-GB" w:eastAsia="x-none"/>
        </w:rPr>
        <w:t xml:space="preserve">Output 3.2: Technical assistance for completing the design, financial structuring  and implementation of the demonstration projects </w:t>
      </w:r>
    </w:p>
    <w:p w14:paraId="23975E9A" w14:textId="337CE095" w:rsidR="00EF2E47" w:rsidRPr="00EF2E47" w:rsidRDefault="00EF2E47" w:rsidP="00EF2E47">
      <w:pPr>
        <w:numPr>
          <w:ilvl w:val="1"/>
          <w:numId w:val="21"/>
        </w:numPr>
        <w:tabs>
          <w:tab w:val="left" w:pos="360"/>
          <w:tab w:val="left" w:pos="519"/>
        </w:tabs>
        <w:autoSpaceDN w:val="0"/>
        <w:jc w:val="both"/>
        <w:rPr>
          <w:rFonts w:ascii="Arial" w:eastAsia="Times New Roman" w:hAnsi="Arial" w:cs="Arial"/>
          <w:szCs w:val="22"/>
          <w:lang w:val="en-GB" w:eastAsia="x-none"/>
        </w:rPr>
      </w:pPr>
      <w:r w:rsidRPr="00EF2E47">
        <w:rPr>
          <w:rFonts w:ascii="Arial" w:eastAsia="Times New Roman" w:hAnsi="Arial" w:cs="Arial"/>
          <w:szCs w:val="22"/>
          <w:lang w:val="en-GB" w:eastAsia="x-none"/>
        </w:rPr>
        <w:t xml:space="preserve">Output 3.3: Documenting and publishing of the demonstration project results and lessons learnt, including their monitored and verified energy savings and GHG emission reduction impact </w:t>
      </w:r>
    </w:p>
    <w:p w14:paraId="10AFEA6D" w14:textId="622887A7" w:rsidR="00EF2E47" w:rsidRPr="00EF2E47" w:rsidRDefault="00EF2E47" w:rsidP="00EF2E47">
      <w:pPr>
        <w:numPr>
          <w:ilvl w:val="1"/>
          <w:numId w:val="21"/>
        </w:numPr>
        <w:tabs>
          <w:tab w:val="left" w:pos="360"/>
          <w:tab w:val="left" w:pos="519"/>
        </w:tabs>
        <w:autoSpaceDN w:val="0"/>
        <w:jc w:val="both"/>
        <w:rPr>
          <w:rFonts w:ascii="Arial" w:eastAsia="Times New Roman" w:hAnsi="Arial" w:cs="Arial"/>
          <w:szCs w:val="22"/>
          <w:lang w:val="en-GB" w:eastAsia="x-none"/>
        </w:rPr>
      </w:pPr>
      <w:r w:rsidRPr="00EF2E47">
        <w:rPr>
          <w:rFonts w:ascii="Arial" w:eastAsia="Times New Roman" w:hAnsi="Arial" w:cs="Arial"/>
          <w:szCs w:val="22"/>
          <w:lang w:val="en-GB" w:eastAsia="x-none"/>
        </w:rPr>
        <w:t xml:space="preserve"> Output 3.4: Supporting the cost-benefit analysis, preparation of initial investment proposals and structuring financing for EE and RE projects in other municipalities</w:t>
      </w:r>
    </w:p>
    <w:p w14:paraId="2017FE08" w14:textId="77777777" w:rsidR="00EF2E47" w:rsidRDefault="00EF2E47" w:rsidP="00EF2E47">
      <w:pPr>
        <w:rPr>
          <w:rFonts w:ascii="Arial" w:hAnsi="Arial" w:cs="Arial"/>
        </w:rPr>
      </w:pPr>
    </w:p>
    <w:p w14:paraId="3AC3962F" w14:textId="77777777" w:rsidR="00EF2E47" w:rsidRPr="00EF2E47" w:rsidRDefault="00EF2E47" w:rsidP="00EF2E47">
      <w:pPr>
        <w:numPr>
          <w:ilvl w:val="0"/>
          <w:numId w:val="21"/>
        </w:numPr>
        <w:tabs>
          <w:tab w:val="left" w:pos="360"/>
          <w:tab w:val="left" w:pos="567"/>
        </w:tabs>
        <w:autoSpaceDN w:val="0"/>
        <w:ind w:left="567" w:hanging="207"/>
        <w:jc w:val="both"/>
        <w:rPr>
          <w:rFonts w:ascii="Arial" w:eastAsia="Times New Roman" w:hAnsi="Arial" w:cs="Arial"/>
          <w:szCs w:val="22"/>
          <w:lang w:val="en-GB" w:eastAsia="x-none"/>
        </w:rPr>
      </w:pPr>
      <w:r w:rsidRPr="00EF2E47">
        <w:rPr>
          <w:rFonts w:ascii="Arial" w:eastAsia="Times New Roman" w:hAnsi="Arial" w:cs="Arial"/>
          <w:szCs w:val="22"/>
          <w:lang w:val="en-GB" w:eastAsia="x-none"/>
        </w:rPr>
        <w:t>Outcome 4: Municipal Energy-Efficiency Charter signed by over 80% of all municipalities in Republic of Serbia, enhanced public awareness and improved local capacity to implement and manage investments in energy efficiency</w:t>
      </w:r>
    </w:p>
    <w:p w14:paraId="254BB411" w14:textId="50124FB4" w:rsidR="00EF2E47" w:rsidRPr="00EF2E47" w:rsidRDefault="00EF2E47" w:rsidP="00EF2E47">
      <w:pPr>
        <w:numPr>
          <w:ilvl w:val="1"/>
          <w:numId w:val="21"/>
        </w:numPr>
        <w:tabs>
          <w:tab w:val="left" w:pos="360"/>
          <w:tab w:val="left" w:pos="519"/>
        </w:tabs>
        <w:autoSpaceDN w:val="0"/>
        <w:jc w:val="both"/>
        <w:rPr>
          <w:rFonts w:ascii="Arial" w:eastAsia="Times New Roman" w:hAnsi="Arial" w:cs="Arial"/>
          <w:szCs w:val="22"/>
          <w:lang w:val="en-GB" w:eastAsia="x-none"/>
        </w:rPr>
      </w:pPr>
      <w:r w:rsidRPr="00EF2E47">
        <w:rPr>
          <w:rFonts w:ascii="Arial" w:eastAsia="Times New Roman" w:hAnsi="Arial" w:cs="Arial"/>
          <w:szCs w:val="22"/>
          <w:lang w:val="en-GB" w:eastAsia="x-none"/>
        </w:rPr>
        <w:t xml:space="preserve">Output 4.1: By building on results, experiences and lessons learnt  from introducing EMIS in the first 30 municipalities in Republic of Serbia  as well as in other countries, preparing and delivering a “road show” for presenting to and expanding the adoption of EMS and EMIS at a coherent, high quality level also in other Serbian municipalities  </w:t>
      </w:r>
    </w:p>
    <w:p w14:paraId="30EA0F74" w14:textId="77777777" w:rsidR="00EF2E47" w:rsidRPr="00EF2E47" w:rsidRDefault="00EF2E47" w:rsidP="00EF2E47">
      <w:pPr>
        <w:numPr>
          <w:ilvl w:val="1"/>
          <w:numId w:val="21"/>
        </w:numPr>
        <w:tabs>
          <w:tab w:val="left" w:pos="360"/>
          <w:tab w:val="left" w:pos="519"/>
        </w:tabs>
        <w:autoSpaceDN w:val="0"/>
        <w:jc w:val="both"/>
        <w:rPr>
          <w:rFonts w:ascii="Arial" w:eastAsia="Times New Roman" w:hAnsi="Arial" w:cs="Arial"/>
          <w:szCs w:val="22"/>
          <w:lang w:val="en-GB" w:eastAsia="x-none"/>
        </w:rPr>
      </w:pPr>
      <w:r w:rsidRPr="00EF2E47">
        <w:rPr>
          <w:rFonts w:ascii="Arial" w:eastAsia="Times New Roman" w:hAnsi="Arial" w:cs="Arial"/>
          <w:szCs w:val="22"/>
          <w:lang w:val="en-GB" w:eastAsia="x-none"/>
        </w:rPr>
        <w:t xml:space="preserve">Output 4.2: Municipal Energy Efficiency Charter developed and signed by at least 80% of all Serbian municipalities by building on the Croatian model </w:t>
      </w:r>
    </w:p>
    <w:p w14:paraId="5755AA07" w14:textId="77777777" w:rsidR="00EF2E47" w:rsidRPr="00EF2E47" w:rsidRDefault="00EF2E47" w:rsidP="00EF2E47">
      <w:pPr>
        <w:numPr>
          <w:ilvl w:val="1"/>
          <w:numId w:val="21"/>
        </w:numPr>
        <w:tabs>
          <w:tab w:val="left" w:pos="360"/>
          <w:tab w:val="left" w:pos="519"/>
        </w:tabs>
        <w:autoSpaceDN w:val="0"/>
        <w:jc w:val="both"/>
        <w:rPr>
          <w:rFonts w:ascii="Arial" w:eastAsia="Times New Roman" w:hAnsi="Arial" w:cs="Arial"/>
          <w:szCs w:val="22"/>
          <w:lang w:val="en-GB" w:eastAsia="x-none"/>
        </w:rPr>
      </w:pPr>
      <w:r w:rsidRPr="00EF2E47">
        <w:rPr>
          <w:rFonts w:ascii="Arial" w:eastAsia="Times New Roman" w:hAnsi="Arial" w:cs="Arial"/>
          <w:szCs w:val="22"/>
          <w:lang w:val="en-GB" w:eastAsia="x-none"/>
        </w:rPr>
        <w:t>Output 4.3: Updated curricula with related training materials on the state of the art EE technologies and approaches developed for at least 3 different professional fields (electricians, plumbers, construction workers) and taken into use in at least 10 different professional/ vocational  schools</w:t>
      </w:r>
    </w:p>
    <w:p w14:paraId="0C68B353" w14:textId="38D9B158" w:rsidR="00EF2E47" w:rsidRPr="00EF2E47" w:rsidRDefault="00EF2E47" w:rsidP="00EF2E47">
      <w:pPr>
        <w:numPr>
          <w:ilvl w:val="1"/>
          <w:numId w:val="21"/>
        </w:numPr>
        <w:tabs>
          <w:tab w:val="left" w:pos="360"/>
          <w:tab w:val="left" w:pos="519"/>
        </w:tabs>
        <w:autoSpaceDN w:val="0"/>
        <w:jc w:val="both"/>
        <w:rPr>
          <w:rFonts w:ascii="Arial" w:eastAsia="Times New Roman" w:hAnsi="Arial" w:cs="Arial"/>
          <w:szCs w:val="22"/>
          <w:lang w:val="en-GB" w:eastAsia="x-none"/>
        </w:rPr>
      </w:pPr>
      <w:r w:rsidRPr="00EF2E47">
        <w:rPr>
          <w:rFonts w:ascii="Arial" w:eastAsia="Times New Roman" w:hAnsi="Arial" w:cs="Arial"/>
          <w:szCs w:val="22"/>
          <w:lang w:val="en-GB" w:eastAsia="x-none"/>
        </w:rPr>
        <w:t>Output 4.4</w:t>
      </w:r>
      <w:r>
        <w:rPr>
          <w:rFonts w:ascii="Arial" w:eastAsia="Times New Roman" w:hAnsi="Arial" w:cs="Arial"/>
          <w:szCs w:val="22"/>
          <w:lang w:val="en-GB" w:eastAsia="x-none"/>
        </w:rPr>
        <w:t>:</w:t>
      </w:r>
      <w:r w:rsidRPr="00EF2E47">
        <w:rPr>
          <w:rFonts w:ascii="Arial" w:eastAsia="Times New Roman" w:hAnsi="Arial" w:cs="Arial"/>
          <w:szCs w:val="22"/>
          <w:lang w:val="en-GB" w:eastAsia="x-none"/>
        </w:rPr>
        <w:t xml:space="preserve"> Regularly updated web-based energy managers’ “handbook” providing guidance on implementing EMS and EMIS typical no or low cost EE improvements  of public buildings and services, project financing, design and implementation of public awareness raising campaigns, green public procurement and criteria for assessing the quality of the services received, such as energy audits. </w:t>
      </w:r>
    </w:p>
    <w:p w14:paraId="27B43665" w14:textId="12754846" w:rsidR="00EF2E47" w:rsidRPr="00EF2E47" w:rsidRDefault="00EF2E47" w:rsidP="00EF2E47">
      <w:pPr>
        <w:numPr>
          <w:ilvl w:val="1"/>
          <w:numId w:val="21"/>
        </w:numPr>
        <w:tabs>
          <w:tab w:val="left" w:pos="360"/>
          <w:tab w:val="left" w:pos="519"/>
        </w:tabs>
        <w:autoSpaceDN w:val="0"/>
        <w:jc w:val="both"/>
        <w:rPr>
          <w:rFonts w:ascii="Arial" w:eastAsia="Times New Roman" w:hAnsi="Arial" w:cs="Arial"/>
          <w:szCs w:val="22"/>
          <w:lang w:val="en-GB" w:eastAsia="x-none"/>
        </w:rPr>
      </w:pPr>
      <w:r w:rsidRPr="00EF2E47">
        <w:rPr>
          <w:rFonts w:ascii="Arial" w:eastAsia="Times New Roman" w:hAnsi="Arial" w:cs="Arial"/>
          <w:szCs w:val="22"/>
          <w:lang w:val="en-GB" w:eastAsia="x-none"/>
        </w:rPr>
        <w:t>Output 4.5</w:t>
      </w:r>
      <w:r>
        <w:rPr>
          <w:rFonts w:ascii="Arial" w:eastAsia="Times New Roman" w:hAnsi="Arial" w:cs="Arial"/>
          <w:szCs w:val="22"/>
          <w:lang w:val="en-GB" w:eastAsia="x-none"/>
        </w:rPr>
        <w:t>:</w:t>
      </w:r>
      <w:r w:rsidRPr="00EF2E47">
        <w:rPr>
          <w:rFonts w:ascii="Arial" w:eastAsia="Times New Roman" w:hAnsi="Arial" w:cs="Arial"/>
          <w:szCs w:val="22"/>
          <w:lang w:val="en-GB" w:eastAsia="x-none"/>
        </w:rPr>
        <w:t xml:space="preserve"> Public outreach campaigns, events and facilities (such as EE info offices and stands), including possibilities for the potential clients (including both private and public sector) and suppliers of EE equipment and services to meet.</w:t>
      </w:r>
    </w:p>
    <w:p w14:paraId="47977FDB" w14:textId="1F11DE4F" w:rsidR="00EF2E47" w:rsidRPr="00EF2E47" w:rsidRDefault="00EF2E47" w:rsidP="00EF2E47">
      <w:pPr>
        <w:numPr>
          <w:ilvl w:val="1"/>
          <w:numId w:val="21"/>
        </w:numPr>
        <w:tabs>
          <w:tab w:val="left" w:pos="360"/>
          <w:tab w:val="left" w:pos="519"/>
        </w:tabs>
        <w:autoSpaceDN w:val="0"/>
        <w:jc w:val="both"/>
        <w:rPr>
          <w:rFonts w:ascii="Arial" w:eastAsia="Times New Roman" w:hAnsi="Arial" w:cs="Arial"/>
          <w:szCs w:val="22"/>
          <w:lang w:val="en-GB" w:eastAsia="x-none"/>
        </w:rPr>
      </w:pPr>
      <w:r w:rsidRPr="00EF2E47">
        <w:rPr>
          <w:rFonts w:ascii="Arial" w:eastAsia="Times New Roman" w:hAnsi="Arial" w:cs="Arial"/>
          <w:szCs w:val="22"/>
          <w:lang w:val="en-GB" w:eastAsia="x-none"/>
        </w:rPr>
        <w:t>Output 4.6</w:t>
      </w:r>
      <w:r>
        <w:rPr>
          <w:rFonts w:ascii="Arial" w:eastAsia="Times New Roman" w:hAnsi="Arial" w:cs="Arial"/>
          <w:szCs w:val="22"/>
          <w:lang w:val="en-GB" w:eastAsia="x-none"/>
        </w:rPr>
        <w:t>:</w:t>
      </w:r>
      <w:r w:rsidRPr="00EF2E47">
        <w:rPr>
          <w:rFonts w:ascii="Arial" w:eastAsia="Times New Roman" w:hAnsi="Arial" w:cs="Arial"/>
          <w:szCs w:val="22"/>
          <w:lang w:val="en-GB" w:eastAsia="x-none"/>
        </w:rPr>
        <w:t xml:space="preserve"> Updated project exit strategy </w:t>
      </w:r>
    </w:p>
    <w:p w14:paraId="5379360C" w14:textId="17A21480" w:rsidR="00EF2E47" w:rsidRPr="00EF2E47" w:rsidRDefault="00EF2E47" w:rsidP="00EF2E47">
      <w:pPr>
        <w:numPr>
          <w:ilvl w:val="1"/>
          <w:numId w:val="21"/>
        </w:numPr>
        <w:tabs>
          <w:tab w:val="left" w:pos="360"/>
          <w:tab w:val="left" w:pos="519"/>
        </w:tabs>
        <w:autoSpaceDN w:val="0"/>
        <w:jc w:val="both"/>
        <w:rPr>
          <w:rFonts w:ascii="Arial" w:eastAsia="Times New Roman" w:hAnsi="Arial" w:cs="Arial"/>
          <w:szCs w:val="22"/>
          <w:lang w:val="en-GB" w:eastAsia="x-none"/>
        </w:rPr>
      </w:pPr>
      <w:r w:rsidRPr="00EF2E47">
        <w:rPr>
          <w:rFonts w:ascii="Arial" w:eastAsia="Times New Roman" w:hAnsi="Arial" w:cs="Arial"/>
          <w:szCs w:val="22"/>
          <w:lang w:val="en-GB" w:eastAsia="x-none"/>
        </w:rPr>
        <w:t>Output 4.7</w:t>
      </w:r>
      <w:r>
        <w:rPr>
          <w:rFonts w:ascii="Arial" w:eastAsia="Times New Roman" w:hAnsi="Arial" w:cs="Arial"/>
          <w:szCs w:val="22"/>
          <w:lang w:val="en-GB" w:eastAsia="x-none"/>
        </w:rPr>
        <w:t>:</w:t>
      </w:r>
      <w:r w:rsidRPr="00EF2E47">
        <w:rPr>
          <w:rFonts w:ascii="Arial" w:eastAsia="Times New Roman" w:hAnsi="Arial" w:cs="Arial"/>
          <w:szCs w:val="22"/>
          <w:lang w:val="en-GB" w:eastAsia="x-none"/>
        </w:rPr>
        <w:t xml:space="preserve"> End-of-the project workshop</w:t>
      </w:r>
    </w:p>
    <w:p w14:paraId="12800895" w14:textId="77777777" w:rsidR="00EF2E47" w:rsidRDefault="00EF2E47" w:rsidP="00EF2E47">
      <w:pPr>
        <w:rPr>
          <w:rFonts w:ascii="Arial" w:hAnsi="Arial" w:cs="Arial"/>
        </w:rPr>
      </w:pPr>
    </w:p>
    <w:p w14:paraId="28757145" w14:textId="14EA47DA" w:rsidR="00453755" w:rsidRDefault="00222B7F" w:rsidP="005D1C1D">
      <w:pPr>
        <w:rPr>
          <w:rFonts w:ascii="Arial" w:eastAsia="Times New Roman" w:hAnsi="Arial" w:cs="Arial"/>
          <w:szCs w:val="22"/>
          <w:lang w:val="en-GB" w:eastAsia="x-none"/>
        </w:rPr>
      </w:pPr>
      <w:r w:rsidRPr="00222B7F">
        <w:rPr>
          <w:rFonts w:ascii="Arial" w:hAnsi="Arial" w:cs="Arial"/>
          <w:lang w:val="en-GB"/>
        </w:rPr>
        <w:t xml:space="preserve">During the </w:t>
      </w:r>
      <w:r w:rsidR="00EF2E47">
        <w:rPr>
          <w:rFonts w:ascii="Arial" w:hAnsi="Arial" w:cs="Arial"/>
          <w:lang w:val="en-GB"/>
        </w:rPr>
        <w:t>MTR</w:t>
      </w:r>
      <w:r w:rsidR="00453755">
        <w:rPr>
          <w:rFonts w:ascii="Arial" w:hAnsi="Arial" w:cs="Arial"/>
          <w:lang w:val="en-GB"/>
        </w:rPr>
        <w:t xml:space="preserve">, some of the </w:t>
      </w:r>
      <w:r w:rsidRPr="00222B7F">
        <w:rPr>
          <w:rFonts w:ascii="Arial" w:hAnsi="Arial" w:cs="Arial"/>
          <w:lang w:val="en-GB"/>
        </w:rPr>
        <w:t>outputs were modified</w:t>
      </w:r>
      <w:r w:rsidR="005D1C1D">
        <w:rPr>
          <w:rFonts w:ascii="Arial" w:hAnsi="Arial" w:cs="Arial"/>
          <w:lang w:val="en-GB"/>
        </w:rPr>
        <w:t xml:space="preserve">. </w:t>
      </w:r>
      <w:r w:rsidR="00453755" w:rsidRPr="00453755">
        <w:rPr>
          <w:rFonts w:ascii="Arial" w:eastAsia="Times New Roman" w:hAnsi="Arial" w:cs="Arial"/>
          <w:szCs w:val="22"/>
          <w:lang w:val="en-GB" w:eastAsia="x-none"/>
        </w:rPr>
        <w:t xml:space="preserve">Output </w:t>
      </w:r>
      <w:r w:rsidR="005D1C1D">
        <w:rPr>
          <w:rFonts w:ascii="Arial" w:eastAsia="Times New Roman" w:hAnsi="Arial" w:cs="Arial"/>
          <w:szCs w:val="22"/>
          <w:lang w:val="en-GB" w:eastAsia="x-none"/>
        </w:rPr>
        <w:t>4.3</w:t>
      </w:r>
      <w:r w:rsidR="00453755" w:rsidRPr="00453755">
        <w:rPr>
          <w:rFonts w:ascii="Arial" w:eastAsia="Times New Roman" w:hAnsi="Arial" w:cs="Arial"/>
          <w:szCs w:val="22"/>
          <w:lang w:val="en-GB" w:eastAsia="x-none"/>
        </w:rPr>
        <w:t xml:space="preserve"> </w:t>
      </w:r>
      <w:r w:rsidR="005D1C1D">
        <w:rPr>
          <w:rFonts w:ascii="Arial" w:eastAsia="Times New Roman" w:hAnsi="Arial" w:cs="Arial"/>
          <w:szCs w:val="22"/>
          <w:lang w:val="en-GB" w:eastAsia="x-none"/>
        </w:rPr>
        <w:t>was modified as the update of curricula</w:t>
      </w:r>
      <w:r w:rsidR="00EF2E47" w:rsidRPr="00EF2E47">
        <w:rPr>
          <w:rFonts w:ascii="Arial" w:eastAsia="Times New Roman" w:hAnsi="Arial" w:cs="Arial"/>
          <w:szCs w:val="22"/>
          <w:lang w:val="en-GB" w:eastAsia="x-none"/>
        </w:rPr>
        <w:t xml:space="preserve"> </w:t>
      </w:r>
      <w:r w:rsidR="005D1C1D">
        <w:rPr>
          <w:rFonts w:ascii="Arial" w:eastAsia="Times New Roman" w:hAnsi="Arial" w:cs="Arial"/>
          <w:szCs w:val="22"/>
          <w:lang w:val="en-GB" w:eastAsia="x-none"/>
        </w:rPr>
        <w:t>was considered as unrealistic. As a replacement, s</w:t>
      </w:r>
      <w:r w:rsidR="00EF2E47" w:rsidRPr="00EF2E47">
        <w:rPr>
          <w:rFonts w:ascii="Arial" w:eastAsia="Times New Roman" w:hAnsi="Arial" w:cs="Arial"/>
          <w:szCs w:val="22"/>
          <w:lang w:val="en-GB" w:eastAsia="x-none"/>
        </w:rPr>
        <w:t>everal trainings courses were developed by the Faculty of Mechanical Engineering and the Chamber of Commerce</w:t>
      </w:r>
      <w:r w:rsidR="005D1C1D">
        <w:rPr>
          <w:rFonts w:ascii="Arial" w:eastAsia="Times New Roman" w:hAnsi="Arial" w:cs="Arial"/>
          <w:szCs w:val="22"/>
          <w:lang w:val="en-GB" w:eastAsia="x-none"/>
        </w:rPr>
        <w:t xml:space="preserve">. For Output 4.5 it was concluded that </w:t>
      </w:r>
      <w:r w:rsidR="005D1C1D" w:rsidRPr="005D1C1D">
        <w:rPr>
          <w:rFonts w:ascii="Arial" w:eastAsia="Times New Roman" w:hAnsi="Arial" w:cs="Arial"/>
          <w:szCs w:val="22"/>
          <w:lang w:val="en-GB" w:eastAsia="x-none"/>
        </w:rPr>
        <w:t>setting up EE info o</w:t>
      </w:r>
      <w:r w:rsidR="005D1C1D">
        <w:rPr>
          <w:rFonts w:ascii="Arial" w:eastAsia="Times New Roman" w:hAnsi="Arial" w:cs="Arial"/>
          <w:szCs w:val="22"/>
          <w:lang w:val="en-GB" w:eastAsia="x-none"/>
        </w:rPr>
        <w:t>ffices and stands across Serbia</w:t>
      </w:r>
      <w:r w:rsidR="005D1C1D" w:rsidRPr="005D1C1D">
        <w:rPr>
          <w:rFonts w:ascii="Arial" w:eastAsia="Times New Roman" w:hAnsi="Arial" w:cs="Arial"/>
          <w:szCs w:val="22"/>
          <w:lang w:val="en-GB" w:eastAsia="x-none"/>
        </w:rPr>
        <w:t xml:space="preserve"> requires resources beyond the means of the project. As a replacement, guidelines for energy managers on public communication and outreach were developed.</w:t>
      </w:r>
    </w:p>
    <w:p w14:paraId="59F706C2" w14:textId="77777777" w:rsidR="005D1C1D" w:rsidRDefault="005D1C1D" w:rsidP="005D1C1D">
      <w:pPr>
        <w:rPr>
          <w:rFonts w:ascii="Arial" w:eastAsia="Times New Roman" w:hAnsi="Arial" w:cs="Arial"/>
          <w:szCs w:val="22"/>
          <w:lang w:val="en-GB" w:eastAsia="x-none"/>
        </w:rPr>
      </w:pPr>
    </w:p>
    <w:p w14:paraId="76852EB0" w14:textId="57BE29F4" w:rsidR="00230540" w:rsidRDefault="00230540" w:rsidP="005D1C1D">
      <w:pPr>
        <w:rPr>
          <w:rFonts w:ascii="Arial" w:eastAsia="Times New Roman" w:hAnsi="Arial" w:cs="Arial"/>
          <w:szCs w:val="22"/>
          <w:lang w:val="en-GB" w:eastAsia="x-none"/>
        </w:rPr>
      </w:pPr>
      <w:r>
        <w:rPr>
          <w:rFonts w:ascii="Arial" w:eastAsia="Times New Roman" w:hAnsi="Arial" w:cs="Arial"/>
          <w:szCs w:val="22"/>
          <w:lang w:val="en-GB" w:eastAsia="x-none"/>
        </w:rPr>
        <w:t xml:space="preserve">End of 2019, an additional “Outcome 5: Scaling up energy efficiency investments in public buildings” was defined. The MoME and UNDP signed an agreement which provided additional funding of </w:t>
      </w:r>
      <w:r w:rsidR="00D73080">
        <w:rPr>
          <w:rFonts w:ascii="Arial" w:eastAsia="Times New Roman" w:hAnsi="Arial" w:cs="Arial"/>
          <w:szCs w:val="22"/>
          <w:lang w:val="en-GB" w:eastAsia="x-none"/>
        </w:rPr>
        <w:t>US$</w:t>
      </w:r>
      <w:r>
        <w:rPr>
          <w:rFonts w:ascii="Arial" w:eastAsia="Times New Roman" w:hAnsi="Arial" w:cs="Arial"/>
          <w:szCs w:val="22"/>
          <w:lang w:val="en-GB" w:eastAsia="x-none"/>
        </w:rPr>
        <w:t xml:space="preserve"> 48,000 to prepare a mid-term national plan for the preparation of public buildings in Serbia.</w:t>
      </w:r>
    </w:p>
    <w:p w14:paraId="74CB39B5" w14:textId="0A16F697" w:rsidR="005D1C1D" w:rsidRDefault="005D1C1D" w:rsidP="005D1C1D">
      <w:pPr>
        <w:rPr>
          <w:rFonts w:ascii="Arial" w:eastAsia="Times New Roman" w:hAnsi="Arial" w:cs="Arial"/>
          <w:szCs w:val="22"/>
          <w:lang w:val="en-GB" w:eastAsia="x-none"/>
        </w:rPr>
      </w:pPr>
    </w:p>
    <w:p w14:paraId="28A9FE1F" w14:textId="77777777" w:rsidR="00222B7F" w:rsidRPr="00453755" w:rsidRDefault="00222B7F" w:rsidP="00453755">
      <w:pPr>
        <w:tabs>
          <w:tab w:val="left" w:pos="360"/>
          <w:tab w:val="left" w:pos="567"/>
        </w:tabs>
        <w:autoSpaceDN w:val="0"/>
        <w:ind w:left="567"/>
        <w:jc w:val="both"/>
        <w:rPr>
          <w:rFonts w:ascii="Arial" w:eastAsia="Times New Roman" w:hAnsi="Arial" w:cs="Arial"/>
          <w:szCs w:val="22"/>
          <w:lang w:val="en-GB" w:eastAsia="x-none"/>
        </w:rPr>
      </w:pPr>
      <w:r w:rsidRPr="00453755">
        <w:rPr>
          <w:rFonts w:ascii="Arial" w:hAnsi="Arial" w:cs="Arial"/>
        </w:rPr>
        <w:br w:type="page"/>
      </w:r>
    </w:p>
    <w:p w14:paraId="1C86C062" w14:textId="77777777" w:rsidR="00222B7F" w:rsidRPr="000D12F3" w:rsidRDefault="00222B7F" w:rsidP="00222B7F">
      <w:pPr>
        <w:keepNext/>
        <w:numPr>
          <w:ilvl w:val="0"/>
          <w:numId w:val="19"/>
        </w:numPr>
        <w:tabs>
          <w:tab w:val="clear" w:pos="720"/>
        </w:tabs>
        <w:spacing w:before="120" w:after="240"/>
        <w:ind w:left="0"/>
        <w:jc w:val="both"/>
        <w:outlineLvl w:val="0"/>
        <w:rPr>
          <w:rFonts w:ascii="Arial" w:hAnsi="Arial" w:cs="Arial"/>
          <w:b/>
          <w:caps/>
          <w:kern w:val="28"/>
          <w:sz w:val="32"/>
        </w:rPr>
      </w:pPr>
      <w:bookmarkStart w:id="23" w:name="_Toc60220983"/>
      <w:r w:rsidRPr="000D12F3">
        <w:rPr>
          <w:rFonts w:ascii="Arial" w:hAnsi="Arial" w:cs="Arial"/>
          <w:b/>
          <w:caps/>
          <w:kern w:val="28"/>
          <w:sz w:val="32"/>
        </w:rPr>
        <w:t>Findings</w:t>
      </w:r>
      <w:bookmarkEnd w:id="23"/>
      <w:r w:rsidRPr="000D12F3">
        <w:rPr>
          <w:rFonts w:ascii="Arial" w:hAnsi="Arial" w:cs="Arial"/>
          <w:b/>
          <w:caps/>
          <w:kern w:val="28"/>
          <w:sz w:val="32"/>
        </w:rPr>
        <w:t xml:space="preserve"> </w:t>
      </w:r>
    </w:p>
    <w:p w14:paraId="788F3043" w14:textId="77777777" w:rsidR="00222B7F" w:rsidRPr="00B304D6" w:rsidRDefault="00222B7F" w:rsidP="00222B7F">
      <w:pPr>
        <w:keepNext/>
        <w:numPr>
          <w:ilvl w:val="1"/>
          <w:numId w:val="19"/>
        </w:numPr>
        <w:spacing w:before="120" w:after="120"/>
        <w:ind w:left="0"/>
        <w:jc w:val="both"/>
        <w:outlineLvl w:val="1"/>
        <w:rPr>
          <w:rFonts w:ascii="Arial" w:hAnsi="Arial"/>
          <w:b/>
          <w:bCs/>
          <w:sz w:val="28"/>
        </w:rPr>
      </w:pPr>
      <w:bookmarkStart w:id="24" w:name="_Toc60220984"/>
      <w:r w:rsidRPr="00B304D6">
        <w:rPr>
          <w:rFonts w:ascii="Arial" w:hAnsi="Arial"/>
          <w:b/>
          <w:bCs/>
          <w:sz w:val="28"/>
        </w:rPr>
        <w:t>Project Design/Formulation</w:t>
      </w:r>
      <w:bookmarkEnd w:id="24"/>
    </w:p>
    <w:p w14:paraId="283B712E" w14:textId="77777777" w:rsidR="00222B7F" w:rsidRPr="00E746E8" w:rsidRDefault="00222B7F" w:rsidP="00222B7F">
      <w:pPr>
        <w:keepNext/>
        <w:numPr>
          <w:ilvl w:val="2"/>
          <w:numId w:val="19"/>
        </w:numPr>
        <w:tabs>
          <w:tab w:val="left" w:pos="709"/>
        </w:tabs>
        <w:spacing w:before="120" w:after="120"/>
        <w:jc w:val="both"/>
        <w:outlineLvl w:val="2"/>
        <w:rPr>
          <w:rFonts w:ascii="Arial" w:hAnsi="Arial" w:cs="Arial"/>
          <w:b/>
        </w:rPr>
      </w:pPr>
      <w:bookmarkStart w:id="25" w:name="_Toc60220985"/>
      <w:r w:rsidRPr="00E746E8">
        <w:rPr>
          <w:rFonts w:ascii="Arial" w:hAnsi="Arial" w:cs="Arial"/>
          <w:b/>
        </w:rPr>
        <w:t>Analysis of LFA/Results Framework (Project logic /strategy; Indicators)</w:t>
      </w:r>
      <w:bookmarkEnd w:id="25"/>
      <w:r w:rsidRPr="00E746E8">
        <w:rPr>
          <w:rFonts w:ascii="Arial" w:hAnsi="Arial" w:cs="Arial"/>
          <w:b/>
        </w:rPr>
        <w:t xml:space="preserve"> </w:t>
      </w:r>
    </w:p>
    <w:p w14:paraId="0B71A87D" w14:textId="77777777" w:rsidR="00222B7F" w:rsidRPr="00222B7F" w:rsidRDefault="00222B7F" w:rsidP="00222B7F">
      <w:pPr>
        <w:rPr>
          <w:rFonts w:ascii="Arial" w:hAnsi="Arial" w:cs="Arial"/>
        </w:rPr>
      </w:pPr>
      <w:r w:rsidRPr="00222B7F">
        <w:rPr>
          <w:rFonts w:ascii="Arial" w:hAnsi="Arial" w:cs="Arial"/>
        </w:rPr>
        <w:t xml:space="preserve">Project logic/strategy and indicators are discussed below in chapter </w:t>
      </w:r>
      <w:r w:rsidR="007F340D">
        <w:rPr>
          <w:rFonts w:ascii="Arial" w:hAnsi="Arial" w:cs="Arial"/>
        </w:rPr>
        <w:t>“</w:t>
      </w:r>
      <w:r w:rsidR="007F340D" w:rsidRPr="007F340D">
        <w:rPr>
          <w:rFonts w:ascii="Arial" w:hAnsi="Arial" w:cs="Arial"/>
        </w:rPr>
        <w:t>Feedback from M&amp;E activities used for adaptive management</w:t>
      </w:r>
      <w:r w:rsidR="007F340D">
        <w:rPr>
          <w:rFonts w:ascii="Arial" w:hAnsi="Arial" w:cs="Arial"/>
        </w:rPr>
        <w:t>”</w:t>
      </w:r>
      <w:r w:rsidRPr="00222B7F">
        <w:rPr>
          <w:rFonts w:ascii="Arial" w:hAnsi="Arial" w:cs="Arial"/>
        </w:rPr>
        <w:t>.</w:t>
      </w:r>
    </w:p>
    <w:p w14:paraId="22596E6C" w14:textId="77777777" w:rsidR="00222B7F" w:rsidRPr="00222B7F" w:rsidRDefault="00222B7F" w:rsidP="00222B7F">
      <w:pPr>
        <w:rPr>
          <w:rFonts w:ascii="Arial" w:hAnsi="Arial" w:cs="Arial"/>
        </w:rPr>
      </w:pPr>
    </w:p>
    <w:p w14:paraId="5BEDE2C0" w14:textId="77777777" w:rsidR="00222B7F" w:rsidRPr="00E746E8" w:rsidRDefault="00222B7F" w:rsidP="00222B7F">
      <w:pPr>
        <w:keepNext/>
        <w:numPr>
          <w:ilvl w:val="2"/>
          <w:numId w:val="19"/>
        </w:numPr>
        <w:tabs>
          <w:tab w:val="left" w:pos="709"/>
        </w:tabs>
        <w:spacing w:before="120" w:after="120"/>
        <w:jc w:val="both"/>
        <w:outlineLvl w:val="2"/>
        <w:rPr>
          <w:rFonts w:ascii="Arial" w:hAnsi="Arial" w:cs="Arial"/>
          <w:b/>
        </w:rPr>
      </w:pPr>
      <w:bookmarkStart w:id="26" w:name="_Toc60220986"/>
      <w:r w:rsidRPr="00E746E8">
        <w:rPr>
          <w:rFonts w:ascii="Arial" w:hAnsi="Arial" w:cs="Arial"/>
          <w:b/>
        </w:rPr>
        <w:t>Assumptions and risks</w:t>
      </w:r>
      <w:bookmarkEnd w:id="26"/>
      <w:r w:rsidRPr="00E746E8">
        <w:rPr>
          <w:rFonts w:ascii="Arial" w:hAnsi="Arial" w:cs="Arial"/>
          <w:b/>
        </w:rPr>
        <w:t xml:space="preserve"> </w:t>
      </w:r>
    </w:p>
    <w:p w14:paraId="27C74B58" w14:textId="04C49D5C" w:rsidR="009A4E95" w:rsidRDefault="003B2503" w:rsidP="00222B7F">
      <w:pPr>
        <w:tabs>
          <w:tab w:val="left" w:pos="709"/>
        </w:tabs>
        <w:rPr>
          <w:rFonts w:ascii="Arial" w:hAnsi="Arial" w:cs="Arial"/>
        </w:rPr>
      </w:pPr>
      <w:r>
        <w:rPr>
          <w:rFonts w:ascii="Arial" w:hAnsi="Arial" w:cs="Arial"/>
        </w:rPr>
        <w:t xml:space="preserve">The project design was based on a few key assumptions. First and foremost, continuing political support for improving the regulatory framework and provide the funding required for the preparation, implementation and operation of EMIS and related EE investments </w:t>
      </w:r>
      <w:r w:rsidR="009A4E95">
        <w:rPr>
          <w:rFonts w:ascii="Arial" w:hAnsi="Arial" w:cs="Arial"/>
        </w:rPr>
        <w:t>was seen as a key requirement</w:t>
      </w:r>
      <w:r>
        <w:rPr>
          <w:rFonts w:ascii="Arial" w:hAnsi="Arial" w:cs="Arial"/>
        </w:rPr>
        <w:t>.</w:t>
      </w:r>
      <w:r w:rsidR="009A4E95">
        <w:rPr>
          <w:rFonts w:ascii="Arial" w:hAnsi="Arial" w:cs="Arial"/>
        </w:rPr>
        <w:t xml:space="preserve"> On a national level, political support </w:t>
      </w:r>
      <w:r w:rsidR="00E218B7">
        <w:rPr>
          <w:rFonts w:ascii="Arial" w:hAnsi="Arial" w:cs="Arial"/>
        </w:rPr>
        <w:t xml:space="preserve">was assumed for further developing the regulatory framework, mainly by providing support to secondary legislation supporting the Law on the Efficient Energy Use. On the municipal level, political will and commitment was assumed securing the required financial resources for financing and co-financing work with EMIS and especially investments into EE technologies. </w:t>
      </w:r>
      <w:r w:rsidR="006B53BB">
        <w:rPr>
          <w:rFonts w:ascii="Arial" w:hAnsi="Arial" w:cs="Arial"/>
        </w:rPr>
        <w:t xml:space="preserve">On the municipal level, the availability of </w:t>
      </w:r>
      <w:r w:rsidR="006B53BB" w:rsidRPr="006B53BB">
        <w:rPr>
          <w:rFonts w:ascii="Arial" w:hAnsi="Arial" w:cs="Arial"/>
        </w:rPr>
        <w:t xml:space="preserve">adequate local capacity at the municipal </w:t>
      </w:r>
      <w:r w:rsidR="006B53BB">
        <w:rPr>
          <w:rFonts w:ascii="Arial" w:hAnsi="Arial" w:cs="Arial"/>
        </w:rPr>
        <w:t xml:space="preserve">level </w:t>
      </w:r>
      <w:r w:rsidR="006B53BB" w:rsidRPr="006B53BB">
        <w:rPr>
          <w:rFonts w:ascii="Arial" w:hAnsi="Arial" w:cs="Arial"/>
        </w:rPr>
        <w:t xml:space="preserve">to effectively implement EMS and EMIS </w:t>
      </w:r>
      <w:r w:rsidR="006B53BB">
        <w:rPr>
          <w:rFonts w:ascii="Arial" w:hAnsi="Arial" w:cs="Arial"/>
        </w:rPr>
        <w:t>was another key assumption, the same was also relevant (but to a lesser extent) on the central government.</w:t>
      </w:r>
    </w:p>
    <w:p w14:paraId="20F2FFDA" w14:textId="77777777" w:rsidR="009A4E95" w:rsidRDefault="009A4E95" w:rsidP="00222B7F">
      <w:pPr>
        <w:tabs>
          <w:tab w:val="left" w:pos="709"/>
        </w:tabs>
        <w:rPr>
          <w:rFonts w:ascii="Arial" w:hAnsi="Arial" w:cs="Arial"/>
        </w:rPr>
      </w:pPr>
    </w:p>
    <w:p w14:paraId="4FC57D76" w14:textId="05EC22C7" w:rsidR="00892F0D" w:rsidRPr="006B53BB" w:rsidRDefault="00892F0D" w:rsidP="00222B7F">
      <w:pPr>
        <w:tabs>
          <w:tab w:val="left" w:pos="709"/>
        </w:tabs>
        <w:rPr>
          <w:rFonts w:ascii="Arial" w:hAnsi="Arial" w:cs="Arial"/>
        </w:rPr>
      </w:pPr>
      <w:r w:rsidRPr="006B53BB">
        <w:rPr>
          <w:rFonts w:ascii="Arial" w:hAnsi="Arial" w:cs="Arial"/>
        </w:rPr>
        <w:t xml:space="preserve">The Project identified a number of risks which were described in </w:t>
      </w:r>
      <w:r w:rsidR="008E3AE9" w:rsidRPr="006B53BB">
        <w:rPr>
          <w:rFonts w:ascii="Arial" w:hAnsi="Arial" w:cs="Arial"/>
        </w:rPr>
        <w:t xml:space="preserve">detail in the Offline Risk Log of </w:t>
      </w:r>
      <w:r w:rsidRPr="006B53BB">
        <w:rPr>
          <w:rFonts w:ascii="Arial" w:hAnsi="Arial" w:cs="Arial"/>
        </w:rPr>
        <w:t>the Project Document:</w:t>
      </w:r>
    </w:p>
    <w:p w14:paraId="666B026A" w14:textId="5F56D126" w:rsidR="00892F0D" w:rsidRPr="006B53BB" w:rsidRDefault="008E3AE9" w:rsidP="00E571AD">
      <w:pPr>
        <w:pStyle w:val="ListParagraph"/>
        <w:numPr>
          <w:ilvl w:val="0"/>
          <w:numId w:val="25"/>
        </w:numPr>
        <w:tabs>
          <w:tab w:val="left" w:pos="709"/>
        </w:tabs>
        <w:rPr>
          <w:rFonts w:ascii="Arial" w:hAnsi="Arial" w:cs="Arial"/>
        </w:rPr>
      </w:pPr>
      <w:r w:rsidRPr="006B53BB">
        <w:rPr>
          <w:rFonts w:ascii="Arial" w:hAnsi="Arial" w:cs="Arial"/>
        </w:rPr>
        <w:t>Political risks (less priority on energy efficiency, lack of enforcement of EMS and EMIS in municipalities)</w:t>
      </w:r>
      <w:r w:rsidR="00892F0D" w:rsidRPr="006B53BB">
        <w:rPr>
          <w:rFonts w:ascii="Arial" w:hAnsi="Arial" w:cs="Arial"/>
        </w:rPr>
        <w:t xml:space="preserve"> – risk level </w:t>
      </w:r>
      <w:r w:rsidRPr="006B53BB">
        <w:rPr>
          <w:rFonts w:ascii="Arial" w:hAnsi="Arial" w:cs="Arial"/>
        </w:rPr>
        <w:t>low/2</w:t>
      </w:r>
    </w:p>
    <w:p w14:paraId="32488196" w14:textId="63D63AD7" w:rsidR="00892F0D" w:rsidRPr="006B53BB" w:rsidRDefault="008E3AE9" w:rsidP="00E571AD">
      <w:pPr>
        <w:pStyle w:val="ListParagraph"/>
        <w:numPr>
          <w:ilvl w:val="0"/>
          <w:numId w:val="25"/>
        </w:numPr>
        <w:tabs>
          <w:tab w:val="left" w:pos="709"/>
        </w:tabs>
        <w:rPr>
          <w:rFonts w:ascii="Arial" w:hAnsi="Arial" w:cs="Arial"/>
        </w:rPr>
      </w:pPr>
      <w:r w:rsidRPr="006B53BB">
        <w:rPr>
          <w:rFonts w:ascii="Arial" w:hAnsi="Arial" w:cs="Arial"/>
        </w:rPr>
        <w:t>Financial</w:t>
      </w:r>
      <w:r w:rsidR="00892F0D" w:rsidRPr="006B53BB">
        <w:rPr>
          <w:rFonts w:ascii="Arial" w:hAnsi="Arial" w:cs="Arial"/>
        </w:rPr>
        <w:t xml:space="preserve"> </w:t>
      </w:r>
      <w:r w:rsidR="00A87AC6" w:rsidRPr="006B53BB">
        <w:rPr>
          <w:rFonts w:ascii="Arial" w:hAnsi="Arial" w:cs="Arial"/>
        </w:rPr>
        <w:t>r</w:t>
      </w:r>
      <w:r w:rsidR="00892F0D" w:rsidRPr="006B53BB">
        <w:rPr>
          <w:rFonts w:ascii="Arial" w:hAnsi="Arial" w:cs="Arial"/>
        </w:rPr>
        <w:t xml:space="preserve">isks </w:t>
      </w:r>
      <w:r w:rsidRPr="006B53BB">
        <w:rPr>
          <w:rFonts w:ascii="Arial" w:hAnsi="Arial" w:cs="Arial"/>
        </w:rPr>
        <w:t xml:space="preserve">(lack of financial resources in municipalities) </w:t>
      </w:r>
      <w:r w:rsidR="00892F0D" w:rsidRPr="006B53BB">
        <w:rPr>
          <w:rFonts w:ascii="Arial" w:hAnsi="Arial" w:cs="Arial"/>
        </w:rPr>
        <w:t>– risk level medium</w:t>
      </w:r>
      <w:r w:rsidRPr="006B53BB">
        <w:rPr>
          <w:rFonts w:ascii="Arial" w:hAnsi="Arial" w:cs="Arial"/>
        </w:rPr>
        <w:t>/3</w:t>
      </w:r>
    </w:p>
    <w:p w14:paraId="22A0329B" w14:textId="21CD7039" w:rsidR="00892F0D" w:rsidRPr="006B53BB" w:rsidRDefault="008E3AE9" w:rsidP="00E571AD">
      <w:pPr>
        <w:pStyle w:val="ListParagraph"/>
        <w:numPr>
          <w:ilvl w:val="0"/>
          <w:numId w:val="25"/>
        </w:numPr>
        <w:tabs>
          <w:tab w:val="left" w:pos="709"/>
        </w:tabs>
        <w:rPr>
          <w:rFonts w:ascii="Arial" w:hAnsi="Arial" w:cs="Arial"/>
        </w:rPr>
      </w:pPr>
      <w:r w:rsidRPr="006B53BB">
        <w:rPr>
          <w:rFonts w:ascii="Arial" w:hAnsi="Arial" w:cs="Arial"/>
        </w:rPr>
        <w:t>Technological risks (failure of technologies)</w:t>
      </w:r>
      <w:r w:rsidR="00892F0D" w:rsidRPr="006B53BB">
        <w:rPr>
          <w:rFonts w:ascii="Arial" w:hAnsi="Arial" w:cs="Arial"/>
        </w:rPr>
        <w:t xml:space="preserve"> – risk level </w:t>
      </w:r>
      <w:r w:rsidRPr="006B53BB">
        <w:rPr>
          <w:rFonts w:ascii="Arial" w:hAnsi="Arial" w:cs="Arial"/>
        </w:rPr>
        <w:t>low/2</w:t>
      </w:r>
    </w:p>
    <w:p w14:paraId="76C23959" w14:textId="184ED232" w:rsidR="00892F0D" w:rsidRPr="006B53BB" w:rsidRDefault="008E3AE9" w:rsidP="00E571AD">
      <w:pPr>
        <w:pStyle w:val="ListParagraph"/>
        <w:numPr>
          <w:ilvl w:val="0"/>
          <w:numId w:val="25"/>
        </w:numPr>
        <w:tabs>
          <w:tab w:val="left" w:pos="709"/>
        </w:tabs>
        <w:rPr>
          <w:rFonts w:ascii="Arial" w:hAnsi="Arial" w:cs="Arial"/>
        </w:rPr>
      </w:pPr>
      <w:r w:rsidRPr="006B53BB">
        <w:rPr>
          <w:rFonts w:ascii="Arial" w:hAnsi="Arial" w:cs="Arial"/>
        </w:rPr>
        <w:t>Environmental risks (temperature increase, waste)</w:t>
      </w:r>
      <w:r w:rsidR="00892F0D" w:rsidRPr="006B53BB">
        <w:rPr>
          <w:rFonts w:ascii="Arial" w:hAnsi="Arial" w:cs="Arial"/>
        </w:rPr>
        <w:t xml:space="preserve"> – risk level medium</w:t>
      </w:r>
      <w:r w:rsidRPr="006B53BB">
        <w:rPr>
          <w:rFonts w:ascii="Arial" w:hAnsi="Arial" w:cs="Arial"/>
        </w:rPr>
        <w:t>/3</w:t>
      </w:r>
    </w:p>
    <w:p w14:paraId="141F11C2" w14:textId="0C4ADE6E" w:rsidR="00892F0D" w:rsidRPr="006B53BB" w:rsidRDefault="008E3AE9" w:rsidP="00E571AD">
      <w:pPr>
        <w:pStyle w:val="ListParagraph"/>
        <w:numPr>
          <w:ilvl w:val="0"/>
          <w:numId w:val="25"/>
        </w:numPr>
        <w:tabs>
          <w:tab w:val="left" w:pos="709"/>
        </w:tabs>
        <w:rPr>
          <w:rFonts w:ascii="Arial" w:hAnsi="Arial" w:cs="Arial"/>
        </w:rPr>
      </w:pPr>
      <w:r w:rsidRPr="006B53BB">
        <w:rPr>
          <w:rFonts w:ascii="Arial" w:hAnsi="Arial" w:cs="Arial"/>
        </w:rPr>
        <w:t xml:space="preserve">Organisational risks (overlap of activities with other donors, lack of co-ordination and cooperation, lack of capacity and human resources, project duration too short) </w:t>
      </w:r>
      <w:r w:rsidR="00892F0D" w:rsidRPr="006B53BB">
        <w:rPr>
          <w:rFonts w:ascii="Arial" w:hAnsi="Arial" w:cs="Arial"/>
        </w:rPr>
        <w:t xml:space="preserve"> – risk level </w:t>
      </w:r>
      <w:r w:rsidRPr="006B53BB">
        <w:rPr>
          <w:rFonts w:ascii="Arial" w:hAnsi="Arial" w:cs="Arial"/>
        </w:rPr>
        <w:t>medium/3</w:t>
      </w:r>
    </w:p>
    <w:p w14:paraId="16C9D51C" w14:textId="77777777" w:rsidR="00892F0D" w:rsidRPr="006B53BB" w:rsidRDefault="00892F0D" w:rsidP="00892F0D">
      <w:pPr>
        <w:tabs>
          <w:tab w:val="left" w:pos="709"/>
        </w:tabs>
        <w:rPr>
          <w:rFonts w:ascii="Arial" w:hAnsi="Arial" w:cs="Arial"/>
        </w:rPr>
      </w:pPr>
    </w:p>
    <w:p w14:paraId="580151E3" w14:textId="13FA7C1A" w:rsidR="00A87AC6" w:rsidRDefault="00222B7F" w:rsidP="00222B7F">
      <w:pPr>
        <w:tabs>
          <w:tab w:val="left" w:pos="709"/>
        </w:tabs>
        <w:rPr>
          <w:rFonts w:ascii="Arial" w:hAnsi="Arial" w:cs="Arial"/>
        </w:rPr>
      </w:pPr>
      <w:r w:rsidRPr="006B53BB">
        <w:rPr>
          <w:rFonts w:ascii="Arial" w:hAnsi="Arial" w:cs="Arial"/>
        </w:rPr>
        <w:t xml:space="preserve">The issues the </w:t>
      </w:r>
      <w:r w:rsidR="00A87AC6" w:rsidRPr="006B53BB">
        <w:rPr>
          <w:rFonts w:ascii="Arial" w:hAnsi="Arial" w:cs="Arial"/>
        </w:rPr>
        <w:t>P</w:t>
      </w:r>
      <w:r w:rsidRPr="006B53BB">
        <w:rPr>
          <w:rFonts w:ascii="Arial" w:hAnsi="Arial" w:cs="Arial"/>
        </w:rPr>
        <w:t>roject faced during its implementation showed that the project risks were pr</w:t>
      </w:r>
      <w:r w:rsidR="00892F0D" w:rsidRPr="006B53BB">
        <w:rPr>
          <w:rFonts w:ascii="Arial" w:hAnsi="Arial" w:cs="Arial"/>
        </w:rPr>
        <w:t>operly identified in the ProDoc and well managed during project implementation.</w:t>
      </w:r>
      <w:r w:rsidR="00892F0D">
        <w:rPr>
          <w:rFonts w:ascii="Arial" w:hAnsi="Arial" w:cs="Arial"/>
        </w:rPr>
        <w:t xml:space="preserve"> </w:t>
      </w:r>
      <w:r w:rsidR="00FD3E3E">
        <w:rPr>
          <w:rFonts w:ascii="Arial" w:hAnsi="Arial" w:cs="Arial"/>
        </w:rPr>
        <w:t>The biggest risk in implementation was the lack of financial resources in municipalities. Although all funding rounds attracted a good number of projects, there were indicators confirming this risk:</w:t>
      </w:r>
    </w:p>
    <w:p w14:paraId="054D1F8F" w14:textId="36ADFE40" w:rsidR="00FD3E3E" w:rsidRDefault="00FD3E3E" w:rsidP="00E571AD">
      <w:pPr>
        <w:pStyle w:val="ListParagraph"/>
        <w:numPr>
          <w:ilvl w:val="0"/>
          <w:numId w:val="47"/>
        </w:numPr>
        <w:tabs>
          <w:tab w:val="left" w:pos="709"/>
        </w:tabs>
        <w:rPr>
          <w:rFonts w:ascii="Arial" w:hAnsi="Arial" w:cs="Arial"/>
        </w:rPr>
      </w:pPr>
      <w:r>
        <w:rPr>
          <w:rFonts w:ascii="Arial" w:hAnsi="Arial" w:cs="Arial"/>
        </w:rPr>
        <w:t xml:space="preserve">The second call in 2016, which included GEF funding, needed to deviate from the original funding rules and increase GEF co-funding from 20% up to 45%. The reason given for that deviation was the lack of </w:t>
      </w:r>
      <w:r w:rsidR="00B304D6" w:rsidRPr="00B304D6">
        <w:rPr>
          <w:rFonts w:ascii="Arial" w:hAnsi="Arial" w:cs="Arial"/>
        </w:rPr>
        <w:t>co-financing from the budgetary funds as well as insufficient funding from municipalities to close the gap</w:t>
      </w:r>
      <w:r w:rsidR="00B304D6">
        <w:rPr>
          <w:rFonts w:ascii="Arial" w:hAnsi="Arial" w:cs="Arial"/>
        </w:rPr>
        <w:t xml:space="preserve">. For further details, please see chapter 5.2, sub-section on adaptive management. </w:t>
      </w:r>
    </w:p>
    <w:p w14:paraId="4BFF9E83" w14:textId="3D445F74" w:rsidR="00B304D6" w:rsidRPr="00FD3E3E" w:rsidRDefault="00B304D6" w:rsidP="00E571AD">
      <w:pPr>
        <w:pStyle w:val="ListParagraph"/>
        <w:numPr>
          <w:ilvl w:val="0"/>
          <w:numId w:val="47"/>
        </w:numPr>
        <w:tabs>
          <w:tab w:val="left" w:pos="709"/>
        </w:tabs>
        <w:rPr>
          <w:rFonts w:ascii="Arial" w:hAnsi="Arial" w:cs="Arial"/>
        </w:rPr>
      </w:pPr>
      <w:r>
        <w:rPr>
          <w:rFonts w:ascii="Arial" w:hAnsi="Arial" w:cs="Arial"/>
        </w:rPr>
        <w:t xml:space="preserve">From all funding calls, the KfW MEGLIP call received the least interest with less than </w:t>
      </w:r>
      <w:r w:rsidR="00D73080">
        <w:rPr>
          <w:rFonts w:ascii="Arial" w:hAnsi="Arial" w:cs="Arial"/>
        </w:rPr>
        <w:t>US$</w:t>
      </w:r>
      <w:r>
        <w:rPr>
          <w:rFonts w:ascii="Arial" w:hAnsi="Arial" w:cs="Arial"/>
        </w:rPr>
        <w:t xml:space="preserve"> 1 million investments facilitated in this call (the average of all other calls was more than </w:t>
      </w:r>
      <w:r w:rsidR="00D73080">
        <w:rPr>
          <w:rFonts w:ascii="Arial" w:hAnsi="Arial" w:cs="Arial"/>
        </w:rPr>
        <w:t>US$</w:t>
      </w:r>
      <w:r>
        <w:rPr>
          <w:rFonts w:ascii="Arial" w:hAnsi="Arial" w:cs="Arial"/>
        </w:rPr>
        <w:t xml:space="preserve"> 2 million). This is due to the high co-financing requirement from municipalities of 80% to 85%.  </w:t>
      </w:r>
    </w:p>
    <w:p w14:paraId="5B7397EC" w14:textId="77777777" w:rsidR="008E3AE9" w:rsidRDefault="008E3AE9" w:rsidP="00222B7F">
      <w:pPr>
        <w:tabs>
          <w:tab w:val="left" w:pos="709"/>
        </w:tabs>
        <w:rPr>
          <w:rFonts w:ascii="Arial" w:hAnsi="Arial" w:cs="Arial"/>
        </w:rPr>
      </w:pPr>
    </w:p>
    <w:p w14:paraId="0B77B03D" w14:textId="77777777" w:rsidR="00B304D6" w:rsidRDefault="00B304D6" w:rsidP="00222B7F">
      <w:pPr>
        <w:tabs>
          <w:tab w:val="left" w:pos="709"/>
        </w:tabs>
        <w:rPr>
          <w:rFonts w:ascii="Arial" w:hAnsi="Arial" w:cs="Arial"/>
        </w:rPr>
      </w:pPr>
    </w:p>
    <w:p w14:paraId="71199ECE" w14:textId="77777777" w:rsidR="00222B7F" w:rsidRPr="00E746E8" w:rsidRDefault="00222B7F" w:rsidP="00222B7F">
      <w:pPr>
        <w:keepNext/>
        <w:numPr>
          <w:ilvl w:val="2"/>
          <w:numId w:val="19"/>
        </w:numPr>
        <w:tabs>
          <w:tab w:val="left" w:pos="709"/>
        </w:tabs>
        <w:spacing w:before="120" w:after="120"/>
        <w:jc w:val="both"/>
        <w:outlineLvl w:val="2"/>
        <w:rPr>
          <w:rFonts w:ascii="Arial" w:hAnsi="Arial" w:cs="Arial"/>
          <w:b/>
        </w:rPr>
      </w:pPr>
      <w:bookmarkStart w:id="27" w:name="_Ref492312171"/>
      <w:bookmarkStart w:id="28" w:name="_Toc60220987"/>
      <w:r w:rsidRPr="00E746E8">
        <w:rPr>
          <w:rFonts w:ascii="Arial" w:hAnsi="Arial" w:cs="Arial"/>
          <w:b/>
        </w:rPr>
        <w:t>Lessons from other relevant projects incorporated into project design</w:t>
      </w:r>
      <w:bookmarkEnd w:id="27"/>
      <w:bookmarkEnd w:id="28"/>
      <w:r w:rsidRPr="00E746E8">
        <w:rPr>
          <w:rFonts w:ascii="Arial" w:hAnsi="Arial" w:cs="Arial"/>
          <w:b/>
        </w:rPr>
        <w:t xml:space="preserve"> </w:t>
      </w:r>
    </w:p>
    <w:p w14:paraId="5B26E770" w14:textId="65C072C6" w:rsidR="00A47259" w:rsidRDefault="0057017D" w:rsidP="00222B7F">
      <w:pPr>
        <w:tabs>
          <w:tab w:val="left" w:pos="709"/>
        </w:tabs>
        <w:rPr>
          <w:rFonts w:ascii="Arial" w:hAnsi="Arial" w:cs="Arial"/>
        </w:rPr>
      </w:pPr>
      <w:r>
        <w:rPr>
          <w:rFonts w:ascii="Arial" w:hAnsi="Arial" w:cs="Arial"/>
        </w:rPr>
        <w:t>The project took into account a number of relevant projects when developing the project design. The most relevant projects were:</w:t>
      </w:r>
    </w:p>
    <w:p w14:paraId="08A04084" w14:textId="5942BAA3" w:rsidR="00285F69" w:rsidRDefault="00285F69" w:rsidP="00E571AD">
      <w:pPr>
        <w:pStyle w:val="ListParagraph"/>
        <w:numPr>
          <w:ilvl w:val="0"/>
          <w:numId w:val="45"/>
        </w:numPr>
        <w:tabs>
          <w:tab w:val="left" w:pos="709"/>
        </w:tabs>
        <w:rPr>
          <w:rFonts w:ascii="Arial" w:hAnsi="Arial" w:cs="Arial"/>
        </w:rPr>
      </w:pPr>
      <w:r>
        <w:rPr>
          <w:rFonts w:ascii="Arial" w:hAnsi="Arial" w:cs="Arial"/>
        </w:rPr>
        <w:t xml:space="preserve">Initial work on energy management in municipalities goes back to </w:t>
      </w:r>
      <w:r w:rsidRPr="00285F69">
        <w:rPr>
          <w:rFonts w:ascii="Arial" w:hAnsi="Arial" w:cs="Arial"/>
        </w:rPr>
        <w:t>Norwegian bilateral assistance</w:t>
      </w:r>
      <w:r>
        <w:rPr>
          <w:rFonts w:ascii="Arial" w:hAnsi="Arial" w:cs="Arial"/>
        </w:rPr>
        <w:t xml:space="preserve">, which implemented </w:t>
      </w:r>
      <w:r w:rsidRPr="00285F69">
        <w:rPr>
          <w:rFonts w:ascii="Arial" w:hAnsi="Arial" w:cs="Arial"/>
        </w:rPr>
        <w:t xml:space="preserve">specific activities in several phases </w:t>
      </w:r>
      <w:r>
        <w:rPr>
          <w:rFonts w:ascii="Arial" w:hAnsi="Arial" w:cs="Arial"/>
        </w:rPr>
        <w:t>between</w:t>
      </w:r>
      <w:r w:rsidRPr="00285F69">
        <w:rPr>
          <w:rFonts w:ascii="Arial" w:hAnsi="Arial" w:cs="Arial"/>
        </w:rPr>
        <w:t xml:space="preserve"> 2002</w:t>
      </w:r>
      <w:r>
        <w:rPr>
          <w:rFonts w:ascii="Arial" w:hAnsi="Arial" w:cs="Arial"/>
        </w:rPr>
        <w:t xml:space="preserve"> and </w:t>
      </w:r>
      <w:r w:rsidRPr="00285F69">
        <w:rPr>
          <w:rFonts w:ascii="Arial" w:hAnsi="Arial" w:cs="Arial"/>
        </w:rPr>
        <w:t>2009</w:t>
      </w:r>
      <w:r>
        <w:rPr>
          <w:rFonts w:ascii="Arial" w:hAnsi="Arial" w:cs="Arial"/>
        </w:rPr>
        <w:t xml:space="preserve">. Work included advice to the MoME, providing support to energy efficiency centers and training representatives of municipalities. </w:t>
      </w:r>
    </w:p>
    <w:p w14:paraId="6FFEDF0C" w14:textId="5D587A75" w:rsidR="00285F69" w:rsidRDefault="00285F69" w:rsidP="00E571AD">
      <w:pPr>
        <w:pStyle w:val="ListParagraph"/>
        <w:numPr>
          <w:ilvl w:val="0"/>
          <w:numId w:val="45"/>
        </w:numPr>
        <w:tabs>
          <w:tab w:val="left" w:pos="709"/>
        </w:tabs>
        <w:rPr>
          <w:rFonts w:ascii="Arial" w:hAnsi="Arial" w:cs="Arial"/>
        </w:rPr>
      </w:pPr>
      <w:r>
        <w:rPr>
          <w:rFonts w:ascii="Arial" w:hAnsi="Arial" w:cs="Arial"/>
        </w:rPr>
        <w:t>GIZ (at that time named</w:t>
      </w:r>
      <w:r w:rsidRPr="00285F69">
        <w:rPr>
          <w:rFonts w:ascii="Arial" w:hAnsi="Arial" w:cs="Arial"/>
        </w:rPr>
        <w:t xml:space="preserve"> GTZ</w:t>
      </w:r>
      <w:r>
        <w:rPr>
          <w:rFonts w:ascii="Arial" w:hAnsi="Arial" w:cs="Arial"/>
        </w:rPr>
        <w:t xml:space="preserve">) provided assistance to the </w:t>
      </w:r>
      <w:r w:rsidRPr="00285F69">
        <w:rPr>
          <w:rFonts w:ascii="Arial" w:hAnsi="Arial" w:cs="Arial"/>
        </w:rPr>
        <w:t xml:space="preserve">Republic of Serbia </w:t>
      </w:r>
      <w:r w:rsidR="00E746E8">
        <w:rPr>
          <w:rFonts w:ascii="Arial" w:hAnsi="Arial" w:cs="Arial"/>
        </w:rPr>
        <w:t>through the projects</w:t>
      </w:r>
      <w:r w:rsidRPr="00285F69">
        <w:rPr>
          <w:rFonts w:ascii="Arial" w:hAnsi="Arial" w:cs="Arial"/>
        </w:rPr>
        <w:t xml:space="preserve"> “Planning for Sustainable Municipal Investment in the Area of Rational Use of Energy” </w:t>
      </w:r>
      <w:r w:rsidR="00E746E8">
        <w:rPr>
          <w:rFonts w:ascii="Arial" w:hAnsi="Arial" w:cs="Arial"/>
        </w:rPr>
        <w:t xml:space="preserve">as well as </w:t>
      </w:r>
      <w:r w:rsidRPr="00285F69">
        <w:rPr>
          <w:rFonts w:ascii="Arial" w:hAnsi="Arial" w:cs="Arial"/>
        </w:rPr>
        <w:t xml:space="preserve">“Strengthening of the Local </w:t>
      </w:r>
      <w:r w:rsidR="00E746E8">
        <w:rPr>
          <w:rFonts w:ascii="Arial" w:hAnsi="Arial" w:cs="Arial"/>
        </w:rPr>
        <w:t xml:space="preserve">Self-Government”, thereby continuing the activities of the Norwegian bilateral assistance. </w:t>
      </w:r>
    </w:p>
    <w:p w14:paraId="35ED2565" w14:textId="77CEFE39" w:rsidR="0057017D" w:rsidRDefault="0057017D" w:rsidP="00E571AD">
      <w:pPr>
        <w:pStyle w:val="ListParagraph"/>
        <w:numPr>
          <w:ilvl w:val="0"/>
          <w:numId w:val="45"/>
        </w:numPr>
        <w:tabs>
          <w:tab w:val="left" w:pos="709"/>
        </w:tabs>
        <w:rPr>
          <w:rFonts w:ascii="Arial" w:hAnsi="Arial" w:cs="Arial"/>
        </w:rPr>
      </w:pPr>
      <w:r w:rsidRPr="0057017D">
        <w:rPr>
          <w:rFonts w:ascii="Arial" w:hAnsi="Arial" w:cs="Arial"/>
        </w:rPr>
        <w:t>UNDP/GEF Croatia project “Removing Barriers to Energy Efficiency in the Residential and Service Sectors”</w:t>
      </w:r>
      <w:r>
        <w:rPr>
          <w:rFonts w:ascii="Arial" w:hAnsi="Arial" w:cs="Arial"/>
        </w:rPr>
        <w:t>:</w:t>
      </w:r>
      <w:r w:rsidRPr="0057017D">
        <w:rPr>
          <w:rFonts w:ascii="Arial" w:hAnsi="Arial" w:cs="Arial"/>
        </w:rPr>
        <w:t xml:space="preserve"> </w:t>
      </w:r>
      <w:r>
        <w:rPr>
          <w:rFonts w:ascii="Arial" w:hAnsi="Arial" w:cs="Arial"/>
        </w:rPr>
        <w:t xml:space="preserve">this project was </w:t>
      </w:r>
      <w:r w:rsidRPr="0057017D">
        <w:rPr>
          <w:rFonts w:ascii="Arial" w:hAnsi="Arial" w:cs="Arial"/>
        </w:rPr>
        <w:t xml:space="preserve">finalized in 2011 </w:t>
      </w:r>
      <w:r>
        <w:rPr>
          <w:rFonts w:ascii="Arial" w:hAnsi="Arial" w:cs="Arial"/>
        </w:rPr>
        <w:t>and</w:t>
      </w:r>
      <w:r w:rsidRPr="0057017D">
        <w:rPr>
          <w:rFonts w:ascii="Arial" w:hAnsi="Arial" w:cs="Arial"/>
        </w:rPr>
        <w:t xml:space="preserve"> focus</w:t>
      </w:r>
      <w:r>
        <w:rPr>
          <w:rFonts w:ascii="Arial" w:hAnsi="Arial" w:cs="Arial"/>
        </w:rPr>
        <w:t>ed</w:t>
      </w:r>
      <w:r w:rsidRPr="0057017D">
        <w:rPr>
          <w:rFonts w:ascii="Arial" w:hAnsi="Arial" w:cs="Arial"/>
        </w:rPr>
        <w:t xml:space="preserve"> on the adoption of municipal energy management systems (EMS) and energy management information systems (EMIS)</w:t>
      </w:r>
      <w:r>
        <w:rPr>
          <w:rFonts w:ascii="Arial" w:hAnsi="Arial" w:cs="Arial"/>
        </w:rPr>
        <w:t xml:space="preserve"> for municipalities in Croatia</w:t>
      </w:r>
      <w:r w:rsidRPr="0057017D">
        <w:rPr>
          <w:rFonts w:ascii="Arial" w:hAnsi="Arial" w:cs="Arial"/>
        </w:rPr>
        <w:t xml:space="preserve">. The project was finalized as highly successful initiative and together with complementary efforts and financing by the Government of Croatia did manage to facilitate the adoption of EMIS by over 100 Croatian municipalities and counties, together with the appointment of energy managers and establishment of municipal energy efficiency offices.  </w:t>
      </w:r>
      <w:r>
        <w:rPr>
          <w:rFonts w:ascii="Arial" w:hAnsi="Arial" w:cs="Arial"/>
        </w:rPr>
        <w:t>Within the project, t</w:t>
      </w:r>
      <w:r w:rsidRPr="0057017D">
        <w:rPr>
          <w:rFonts w:ascii="Arial" w:hAnsi="Arial" w:cs="Arial"/>
        </w:rPr>
        <w:t xml:space="preserve">he EMIS software </w:t>
      </w:r>
      <w:r>
        <w:rPr>
          <w:rFonts w:ascii="Arial" w:hAnsi="Arial" w:cs="Arial"/>
        </w:rPr>
        <w:t xml:space="preserve">was </w:t>
      </w:r>
      <w:r w:rsidRPr="0057017D">
        <w:rPr>
          <w:rFonts w:ascii="Arial" w:hAnsi="Arial" w:cs="Arial"/>
        </w:rPr>
        <w:t>developed</w:t>
      </w:r>
      <w:r>
        <w:rPr>
          <w:rFonts w:ascii="Arial" w:hAnsi="Arial" w:cs="Arial"/>
        </w:rPr>
        <w:t>, which is being applied now in Serbia, Bosnia and Hercegovina and Moldova.</w:t>
      </w:r>
      <w:r w:rsidRPr="0057017D">
        <w:rPr>
          <w:rFonts w:ascii="Arial" w:hAnsi="Arial" w:cs="Arial"/>
        </w:rPr>
        <w:t xml:space="preserve"> </w:t>
      </w:r>
      <w:r>
        <w:rPr>
          <w:rFonts w:ascii="Arial" w:hAnsi="Arial" w:cs="Arial"/>
        </w:rPr>
        <w:t>Key</w:t>
      </w:r>
      <w:r w:rsidRPr="0057017D">
        <w:rPr>
          <w:rFonts w:ascii="Arial" w:hAnsi="Arial" w:cs="Arial"/>
        </w:rPr>
        <w:t xml:space="preserve"> observations and lessons learnt from the </w:t>
      </w:r>
      <w:r>
        <w:rPr>
          <w:rFonts w:ascii="Arial" w:hAnsi="Arial" w:cs="Arial"/>
        </w:rPr>
        <w:t>Croatian</w:t>
      </w:r>
      <w:r w:rsidRPr="0057017D">
        <w:rPr>
          <w:rFonts w:ascii="Arial" w:hAnsi="Arial" w:cs="Arial"/>
        </w:rPr>
        <w:t xml:space="preserve"> EMIS </w:t>
      </w:r>
      <w:r>
        <w:rPr>
          <w:rFonts w:ascii="Arial" w:hAnsi="Arial" w:cs="Arial"/>
        </w:rPr>
        <w:t>project were</w:t>
      </w:r>
      <w:r w:rsidRPr="0057017D">
        <w:rPr>
          <w:rFonts w:ascii="Arial" w:hAnsi="Arial" w:cs="Arial"/>
        </w:rPr>
        <w:t xml:space="preserve"> described in Annex 8.6 </w:t>
      </w:r>
      <w:r>
        <w:rPr>
          <w:rFonts w:ascii="Arial" w:hAnsi="Arial" w:cs="Arial"/>
        </w:rPr>
        <w:t>of the ProDoc, thereby confirming that lessons learnt were taken into consideration in project design.</w:t>
      </w:r>
    </w:p>
    <w:p w14:paraId="3227F765" w14:textId="7AC0E567" w:rsidR="004D1C6A" w:rsidRDefault="00757CFC" w:rsidP="00E571AD">
      <w:pPr>
        <w:pStyle w:val="ListParagraph"/>
        <w:numPr>
          <w:ilvl w:val="0"/>
          <w:numId w:val="45"/>
        </w:numPr>
        <w:tabs>
          <w:tab w:val="left" w:pos="709"/>
        </w:tabs>
        <w:rPr>
          <w:rFonts w:ascii="Arial" w:hAnsi="Arial" w:cs="Arial"/>
        </w:rPr>
      </w:pPr>
      <w:r w:rsidRPr="00757CFC">
        <w:rPr>
          <w:rFonts w:ascii="Arial" w:hAnsi="Arial" w:cs="Arial"/>
        </w:rPr>
        <w:t>JICA (Japan International Co-operation Agency) has been active in Republic of Serbia in supporting the introduction of energy management systems through two particular projects. The first project implemented in 2009-2011 in the frame of JICA Technical Cooperation for Development Planning was a study to recommend necessary legal framework and action plan for the introduction of the energy management systems in Republic of Serbia, which recommendations were later incorporated into the Law on Efficient Use of Energy, enacted in March 2013. The second project "Project for Assistance of Enhancement of Energy Management System in Energy Consumption Sectors in the Republic of Serbia" has been jointly implemented by MoME and JICA between 2014 and 2018. The project aimed at introducing and implementing an Energy Management System (EMS) stipulated in the Law on Efficient Use of Energy by supporting human resource development and institutional capacity building. Both projects have been considered in the design of the Project, the Project is actually an extension and continuation of JICA activities on the introducing of energy management systems</w:t>
      </w:r>
      <w:r>
        <w:rPr>
          <w:rFonts w:ascii="Arial" w:hAnsi="Arial" w:cs="Arial"/>
        </w:rPr>
        <w:t>.</w:t>
      </w:r>
    </w:p>
    <w:p w14:paraId="7E6EC10E" w14:textId="77777777" w:rsidR="00222B7F" w:rsidRPr="00222B7F" w:rsidRDefault="00222B7F" w:rsidP="00222B7F">
      <w:pPr>
        <w:tabs>
          <w:tab w:val="left" w:pos="709"/>
        </w:tabs>
        <w:rPr>
          <w:rFonts w:ascii="Arial" w:hAnsi="Arial" w:cs="Arial"/>
        </w:rPr>
      </w:pPr>
    </w:p>
    <w:p w14:paraId="79F13B15" w14:textId="77777777" w:rsidR="00222B7F" w:rsidRPr="00E746E8" w:rsidRDefault="00222B7F" w:rsidP="00222B7F">
      <w:pPr>
        <w:keepNext/>
        <w:numPr>
          <w:ilvl w:val="2"/>
          <w:numId w:val="19"/>
        </w:numPr>
        <w:tabs>
          <w:tab w:val="left" w:pos="709"/>
        </w:tabs>
        <w:spacing w:before="120" w:after="120"/>
        <w:jc w:val="both"/>
        <w:outlineLvl w:val="2"/>
        <w:rPr>
          <w:rFonts w:ascii="Arial" w:hAnsi="Arial" w:cs="Arial"/>
          <w:b/>
        </w:rPr>
      </w:pPr>
      <w:bookmarkStart w:id="29" w:name="_Toc60220988"/>
      <w:r w:rsidRPr="00E746E8">
        <w:rPr>
          <w:rFonts w:ascii="Arial" w:hAnsi="Arial" w:cs="Arial"/>
          <w:b/>
        </w:rPr>
        <w:t>Planned stakeholder participation</w:t>
      </w:r>
      <w:bookmarkEnd w:id="29"/>
      <w:r w:rsidRPr="00E746E8">
        <w:rPr>
          <w:rFonts w:ascii="Arial" w:hAnsi="Arial" w:cs="Arial"/>
          <w:b/>
        </w:rPr>
        <w:t xml:space="preserve"> </w:t>
      </w:r>
    </w:p>
    <w:p w14:paraId="15C09616" w14:textId="12907143" w:rsidR="00AC5B0A" w:rsidRDefault="00756E09" w:rsidP="00756E09">
      <w:pPr>
        <w:tabs>
          <w:tab w:val="left" w:pos="709"/>
        </w:tabs>
        <w:rPr>
          <w:rFonts w:ascii="Arial" w:hAnsi="Arial" w:cs="Arial"/>
        </w:rPr>
      </w:pPr>
      <w:r>
        <w:rPr>
          <w:rFonts w:ascii="Arial" w:hAnsi="Arial" w:cs="Arial"/>
        </w:rPr>
        <w:t>The</w:t>
      </w:r>
      <w:r w:rsidR="00BB7764">
        <w:rPr>
          <w:rFonts w:ascii="Arial" w:hAnsi="Arial" w:cs="Arial"/>
        </w:rPr>
        <w:t xml:space="preserve">re were different levels of stakeholder consultation planned in the ProDoc. On a high-level, stakeholder coordination was planned to take place in the Project Board. The Project Board was supposed to consist of the </w:t>
      </w:r>
      <w:r w:rsidRPr="00756E09">
        <w:rPr>
          <w:rFonts w:ascii="Arial" w:hAnsi="Arial" w:cs="Arial"/>
        </w:rPr>
        <w:t>Ministry of Mining and Energy (MoME)</w:t>
      </w:r>
      <w:r w:rsidR="00BB7764">
        <w:rPr>
          <w:rFonts w:ascii="Arial" w:hAnsi="Arial" w:cs="Arial"/>
        </w:rPr>
        <w:t xml:space="preserve">, UNDP, Ministry of Education and the Standing Conference on Towns and Municipalities (SCTM). </w:t>
      </w:r>
      <w:r w:rsidR="00AC5B0A">
        <w:rPr>
          <w:rFonts w:ascii="Arial" w:hAnsi="Arial" w:cs="Arial"/>
        </w:rPr>
        <w:t>Moreover, it was planned to</w:t>
      </w:r>
      <w:r w:rsidR="00AC5B0A" w:rsidRPr="00AC5B0A">
        <w:rPr>
          <w:rFonts w:ascii="Arial" w:hAnsi="Arial" w:cs="Arial"/>
        </w:rPr>
        <w:t xml:space="preserve"> facilitate contacts and co-operation between different stakeholder groups at the national and international level by organizing seminars, workshops and other public events, thereby bringing project proponents, policy makers and potential investors / other donors together. </w:t>
      </w:r>
      <w:r w:rsidR="00AC5B0A">
        <w:rPr>
          <w:rFonts w:ascii="Arial" w:hAnsi="Arial" w:cs="Arial"/>
        </w:rPr>
        <w:t>On an international level, t</w:t>
      </w:r>
      <w:r w:rsidR="00AC5B0A" w:rsidRPr="00AC5B0A">
        <w:rPr>
          <w:rFonts w:ascii="Arial" w:hAnsi="Arial" w:cs="Arial"/>
        </w:rPr>
        <w:t>he co-operation between different Balkan countries, from which many have been implementing or are initiating activities of similar kind</w:t>
      </w:r>
      <w:r w:rsidR="00AC5B0A">
        <w:rPr>
          <w:rFonts w:ascii="Arial" w:hAnsi="Arial" w:cs="Arial"/>
        </w:rPr>
        <w:t>,</w:t>
      </w:r>
      <w:r w:rsidR="00AC5B0A" w:rsidRPr="00AC5B0A">
        <w:rPr>
          <w:rFonts w:ascii="Arial" w:hAnsi="Arial" w:cs="Arial"/>
        </w:rPr>
        <w:t xml:space="preserve"> </w:t>
      </w:r>
      <w:r w:rsidR="00AC5B0A">
        <w:rPr>
          <w:rFonts w:ascii="Arial" w:hAnsi="Arial" w:cs="Arial"/>
        </w:rPr>
        <w:t xml:space="preserve">seemed to be </w:t>
      </w:r>
      <w:r w:rsidR="00AC5B0A" w:rsidRPr="00AC5B0A">
        <w:rPr>
          <w:rFonts w:ascii="Arial" w:hAnsi="Arial" w:cs="Arial"/>
        </w:rPr>
        <w:t>mutually beneficial.</w:t>
      </w:r>
      <w:r w:rsidR="00AC5B0A" w:rsidRPr="00AC5B0A">
        <w:t xml:space="preserve"> </w:t>
      </w:r>
      <w:r w:rsidR="00AC5B0A">
        <w:rPr>
          <w:rFonts w:ascii="Arial" w:hAnsi="Arial" w:cs="Arial"/>
        </w:rPr>
        <w:t>The ProDoc also included plans of exploring</w:t>
      </w:r>
      <w:r w:rsidR="00AC5B0A" w:rsidRPr="00AC5B0A">
        <w:rPr>
          <w:rFonts w:ascii="Arial" w:hAnsi="Arial" w:cs="Arial"/>
        </w:rPr>
        <w:t xml:space="preserve"> the opportunities for establishing a network of energy managers </w:t>
      </w:r>
      <w:r w:rsidR="00AC5B0A">
        <w:rPr>
          <w:rFonts w:ascii="Arial" w:hAnsi="Arial" w:cs="Arial"/>
        </w:rPr>
        <w:t>i</w:t>
      </w:r>
      <w:r w:rsidR="00AC5B0A" w:rsidRPr="00AC5B0A">
        <w:rPr>
          <w:rFonts w:ascii="Arial" w:hAnsi="Arial" w:cs="Arial"/>
        </w:rPr>
        <w:t>n co</w:t>
      </w:r>
      <w:r w:rsidR="00AC5B0A">
        <w:rPr>
          <w:rFonts w:ascii="Arial" w:hAnsi="Arial" w:cs="Arial"/>
        </w:rPr>
        <w:t>-operation with the SCTM.</w:t>
      </w:r>
    </w:p>
    <w:p w14:paraId="559364D7" w14:textId="77777777" w:rsidR="00AC5B0A" w:rsidRDefault="00AC5B0A" w:rsidP="00756E09">
      <w:pPr>
        <w:tabs>
          <w:tab w:val="left" w:pos="709"/>
        </w:tabs>
        <w:rPr>
          <w:rFonts w:ascii="Arial" w:hAnsi="Arial" w:cs="Arial"/>
        </w:rPr>
      </w:pPr>
    </w:p>
    <w:p w14:paraId="4A55D30F" w14:textId="39E9399E" w:rsidR="00AC5B0A" w:rsidRDefault="00AC5B0A" w:rsidP="00756E09">
      <w:pPr>
        <w:tabs>
          <w:tab w:val="left" w:pos="709"/>
        </w:tabs>
        <w:rPr>
          <w:rFonts w:ascii="Arial" w:hAnsi="Arial" w:cs="Arial"/>
        </w:rPr>
      </w:pPr>
      <w:r>
        <w:rPr>
          <w:rFonts w:ascii="Arial" w:hAnsi="Arial" w:cs="Arial"/>
        </w:rPr>
        <w:t xml:space="preserve">The Project design </w:t>
      </w:r>
      <w:r w:rsidR="00395F92">
        <w:rPr>
          <w:rFonts w:ascii="Arial" w:hAnsi="Arial" w:cs="Arial"/>
        </w:rPr>
        <w:t>differentiates well</w:t>
      </w:r>
      <w:r>
        <w:rPr>
          <w:rFonts w:ascii="Arial" w:hAnsi="Arial" w:cs="Arial"/>
        </w:rPr>
        <w:t xml:space="preserve"> between high-level coordination through a Project Board as well as cooperation on an operational level between participating municipalities and related stakeholders. This differentiation allowed an effective, direct coordination within a small core group of stakeholders, supported by various activities on different stakeholder levels. </w:t>
      </w:r>
    </w:p>
    <w:p w14:paraId="3321F8D2" w14:textId="77777777" w:rsidR="00756E09" w:rsidRDefault="00756E09" w:rsidP="00222B7F">
      <w:pPr>
        <w:tabs>
          <w:tab w:val="left" w:pos="709"/>
        </w:tabs>
        <w:rPr>
          <w:rFonts w:ascii="Arial" w:hAnsi="Arial" w:cs="Arial"/>
        </w:rPr>
      </w:pPr>
    </w:p>
    <w:p w14:paraId="39537119" w14:textId="77777777" w:rsidR="00222B7F" w:rsidRPr="00E746E8" w:rsidRDefault="00222B7F" w:rsidP="00222B7F">
      <w:pPr>
        <w:keepNext/>
        <w:numPr>
          <w:ilvl w:val="2"/>
          <w:numId w:val="19"/>
        </w:numPr>
        <w:tabs>
          <w:tab w:val="left" w:pos="709"/>
        </w:tabs>
        <w:spacing w:before="120" w:after="120"/>
        <w:jc w:val="both"/>
        <w:outlineLvl w:val="2"/>
        <w:rPr>
          <w:rFonts w:ascii="Arial" w:hAnsi="Arial" w:cs="Arial"/>
          <w:b/>
        </w:rPr>
      </w:pPr>
      <w:bookmarkStart w:id="30" w:name="_Toc60220989"/>
      <w:r w:rsidRPr="00E746E8">
        <w:rPr>
          <w:rFonts w:ascii="Arial" w:hAnsi="Arial" w:cs="Arial"/>
          <w:b/>
        </w:rPr>
        <w:t>Replication approach</w:t>
      </w:r>
      <w:bookmarkEnd w:id="30"/>
      <w:r w:rsidRPr="00E746E8">
        <w:rPr>
          <w:rFonts w:ascii="Arial" w:hAnsi="Arial" w:cs="Arial"/>
          <w:b/>
        </w:rPr>
        <w:t xml:space="preserve"> </w:t>
      </w:r>
    </w:p>
    <w:p w14:paraId="522F77F4" w14:textId="06FFB0C9" w:rsidR="00756E09" w:rsidRDefault="00395F92" w:rsidP="00395F92">
      <w:pPr>
        <w:tabs>
          <w:tab w:val="left" w:pos="709"/>
        </w:tabs>
        <w:rPr>
          <w:rFonts w:ascii="Arial" w:hAnsi="Arial" w:cs="Arial"/>
        </w:rPr>
      </w:pPr>
      <w:r>
        <w:rPr>
          <w:rFonts w:ascii="Arial" w:hAnsi="Arial" w:cs="Arial"/>
        </w:rPr>
        <w:t xml:space="preserve">The EMIS project in Serbia is a successful replication of a project in Croatia, within which the EMIS software was developed and energy management was introduced to municipalities. Replication is supported by the regulatory framework, which makes energy management compulsory for self-governments with more than 20,000 inhabitants. The ProDoc also envisaged the application of energy management and the EMIS software in other countries in the region, which contributes to further replication. </w:t>
      </w:r>
    </w:p>
    <w:p w14:paraId="7F8E642F" w14:textId="77777777" w:rsidR="0095363B" w:rsidRDefault="0095363B" w:rsidP="00395F92">
      <w:pPr>
        <w:tabs>
          <w:tab w:val="left" w:pos="709"/>
        </w:tabs>
        <w:rPr>
          <w:rFonts w:ascii="Arial" w:hAnsi="Arial" w:cs="Arial"/>
        </w:rPr>
      </w:pPr>
    </w:p>
    <w:p w14:paraId="14A65ED4" w14:textId="44222B26" w:rsidR="0095363B" w:rsidRDefault="0095363B" w:rsidP="00395F92">
      <w:pPr>
        <w:tabs>
          <w:tab w:val="left" w:pos="709"/>
        </w:tabs>
        <w:rPr>
          <w:rFonts w:ascii="Arial" w:hAnsi="Arial" w:cs="Arial"/>
        </w:rPr>
      </w:pPr>
      <w:r>
        <w:rPr>
          <w:rFonts w:ascii="Arial" w:hAnsi="Arial" w:cs="Arial"/>
        </w:rPr>
        <w:t xml:space="preserve">This approach shows the excellent embedding of the project, building on the successfully implemented EMIS project in Croatia and further replicating the approach and software in the region. </w:t>
      </w:r>
    </w:p>
    <w:p w14:paraId="1249F9D1" w14:textId="77777777" w:rsidR="00395F92" w:rsidRDefault="00395F92" w:rsidP="00395F92">
      <w:pPr>
        <w:tabs>
          <w:tab w:val="left" w:pos="709"/>
        </w:tabs>
        <w:rPr>
          <w:rFonts w:ascii="Arial" w:hAnsi="Arial" w:cs="Arial"/>
        </w:rPr>
      </w:pPr>
    </w:p>
    <w:p w14:paraId="0219BFDC" w14:textId="77777777" w:rsidR="00222B7F" w:rsidRPr="00E746E8" w:rsidRDefault="00222B7F" w:rsidP="00222B7F">
      <w:pPr>
        <w:keepNext/>
        <w:numPr>
          <w:ilvl w:val="2"/>
          <w:numId w:val="19"/>
        </w:numPr>
        <w:tabs>
          <w:tab w:val="left" w:pos="709"/>
        </w:tabs>
        <w:spacing w:before="120" w:after="120"/>
        <w:jc w:val="both"/>
        <w:outlineLvl w:val="2"/>
        <w:rPr>
          <w:rFonts w:ascii="Arial" w:hAnsi="Arial" w:cs="Arial"/>
          <w:b/>
        </w:rPr>
      </w:pPr>
      <w:bookmarkStart w:id="31" w:name="_Toc60220990"/>
      <w:r w:rsidRPr="00E746E8">
        <w:rPr>
          <w:rFonts w:ascii="Arial" w:hAnsi="Arial" w:cs="Arial"/>
          <w:b/>
        </w:rPr>
        <w:t>UNDP Comparative Advantage</w:t>
      </w:r>
      <w:bookmarkEnd w:id="31"/>
      <w:r w:rsidRPr="00E746E8">
        <w:rPr>
          <w:rFonts w:ascii="Arial" w:hAnsi="Arial" w:cs="Arial"/>
          <w:b/>
        </w:rPr>
        <w:t xml:space="preserve"> </w:t>
      </w:r>
    </w:p>
    <w:p w14:paraId="69B9E2F6" w14:textId="46D793AA" w:rsidR="00222B7F" w:rsidRDefault="00395F92" w:rsidP="00222B7F">
      <w:pPr>
        <w:tabs>
          <w:tab w:val="left" w:pos="709"/>
        </w:tabs>
        <w:rPr>
          <w:rFonts w:ascii="Arial" w:hAnsi="Arial" w:cs="Arial"/>
        </w:rPr>
      </w:pPr>
      <w:r w:rsidRPr="00395F92">
        <w:rPr>
          <w:rFonts w:ascii="Arial" w:hAnsi="Arial" w:cs="Arial"/>
        </w:rPr>
        <w:t xml:space="preserve">The project </w:t>
      </w:r>
      <w:r>
        <w:rPr>
          <w:rFonts w:ascii="Arial" w:hAnsi="Arial" w:cs="Arial"/>
        </w:rPr>
        <w:t>is in compliance with the</w:t>
      </w:r>
      <w:r w:rsidRPr="00395F92">
        <w:rPr>
          <w:rFonts w:ascii="Arial" w:hAnsi="Arial" w:cs="Arial"/>
        </w:rPr>
        <w:t xml:space="preserve"> comparative advantages matrix approved by the GEF Council, where UNDP is assigned a leading role for technical assistance and capacity building on climate change. UNDP has a strong comparative advantage in the implementation of projects both in the area of climate change mitigation and urban/local development, including highly relevant recent experience in Croatia from the introduction of EMIS and implementation of energy-efficiency measures</w:t>
      </w:r>
      <w:r w:rsidR="0095363B">
        <w:rPr>
          <w:rFonts w:ascii="Arial" w:hAnsi="Arial" w:cs="Arial"/>
        </w:rPr>
        <w:t xml:space="preserve"> in Serbia</w:t>
      </w:r>
      <w:r w:rsidRPr="00395F92">
        <w:rPr>
          <w:rFonts w:ascii="Arial" w:hAnsi="Arial" w:cs="Arial"/>
        </w:rPr>
        <w:t xml:space="preserve"> </w:t>
      </w:r>
      <w:r w:rsidR="0095363B">
        <w:rPr>
          <w:rFonts w:ascii="Arial" w:hAnsi="Arial" w:cs="Arial"/>
        </w:rPr>
        <w:t xml:space="preserve">through previous work. </w:t>
      </w:r>
      <w:r>
        <w:rPr>
          <w:rFonts w:ascii="Arial" w:hAnsi="Arial" w:cs="Arial"/>
        </w:rPr>
        <w:t xml:space="preserve"> </w:t>
      </w:r>
    </w:p>
    <w:p w14:paraId="72D33978" w14:textId="77777777" w:rsidR="00395F92" w:rsidRPr="00222B7F" w:rsidRDefault="00395F92" w:rsidP="00222B7F">
      <w:pPr>
        <w:tabs>
          <w:tab w:val="left" w:pos="709"/>
        </w:tabs>
        <w:rPr>
          <w:rFonts w:ascii="Arial" w:hAnsi="Arial" w:cs="Arial"/>
        </w:rPr>
      </w:pPr>
    </w:p>
    <w:p w14:paraId="1B44ED62" w14:textId="77777777" w:rsidR="00222B7F" w:rsidRPr="00E746E8" w:rsidRDefault="00222B7F" w:rsidP="00222B7F">
      <w:pPr>
        <w:keepNext/>
        <w:numPr>
          <w:ilvl w:val="2"/>
          <w:numId w:val="19"/>
        </w:numPr>
        <w:tabs>
          <w:tab w:val="left" w:pos="709"/>
        </w:tabs>
        <w:spacing w:before="120" w:after="120"/>
        <w:jc w:val="both"/>
        <w:outlineLvl w:val="2"/>
        <w:rPr>
          <w:rFonts w:ascii="Arial" w:hAnsi="Arial" w:cs="Arial"/>
          <w:b/>
        </w:rPr>
      </w:pPr>
      <w:bookmarkStart w:id="32" w:name="_Toc60220991"/>
      <w:r w:rsidRPr="00E746E8">
        <w:rPr>
          <w:rFonts w:ascii="Arial" w:hAnsi="Arial" w:cs="Arial"/>
          <w:b/>
        </w:rPr>
        <w:t>Linkages between project and other interventions within the sector</w:t>
      </w:r>
      <w:bookmarkEnd w:id="32"/>
      <w:r w:rsidRPr="00E746E8">
        <w:rPr>
          <w:rFonts w:ascii="Arial" w:hAnsi="Arial" w:cs="Arial"/>
          <w:b/>
        </w:rPr>
        <w:t xml:space="preserve"> </w:t>
      </w:r>
    </w:p>
    <w:p w14:paraId="64DCBA97" w14:textId="4E4835AF" w:rsidR="002B644A" w:rsidRDefault="002B644A" w:rsidP="002B644A">
      <w:pPr>
        <w:tabs>
          <w:tab w:val="left" w:pos="709"/>
        </w:tabs>
        <w:rPr>
          <w:rFonts w:ascii="Arial" w:hAnsi="Arial" w:cs="Arial"/>
        </w:rPr>
      </w:pPr>
      <w:r w:rsidRPr="00B44EA0">
        <w:rPr>
          <w:rFonts w:ascii="Arial" w:hAnsi="Arial" w:cs="Arial"/>
        </w:rPr>
        <w:t xml:space="preserve">In </w:t>
      </w:r>
      <w:r>
        <w:rPr>
          <w:rFonts w:ascii="Arial" w:hAnsi="Arial" w:cs="Arial"/>
        </w:rPr>
        <w:t>December</w:t>
      </w:r>
      <w:r w:rsidRPr="00B44EA0">
        <w:rPr>
          <w:rFonts w:ascii="Arial" w:hAnsi="Arial" w:cs="Arial"/>
        </w:rPr>
        <w:t xml:space="preserve"> 2016 UNDP </w:t>
      </w:r>
      <w:r>
        <w:rPr>
          <w:rFonts w:ascii="Arial" w:hAnsi="Arial" w:cs="Arial"/>
        </w:rPr>
        <w:t>signed an</w:t>
      </w:r>
      <w:r w:rsidRPr="00B44EA0">
        <w:rPr>
          <w:rFonts w:ascii="Arial" w:hAnsi="Arial" w:cs="Arial"/>
        </w:rPr>
        <w:t xml:space="preserve"> MoU with the GIZ Project “Energy Efficiency in Public Buildings”. The two parties have agreed to harmonize and coordinate relevant activities taking into consideration that it is necessary to have technical preparation of a large number of projects, which implies the existence of a developed system for data collection on public buildings and energy consumption in them, for the achievement of this objective. </w:t>
      </w:r>
      <w:r w:rsidR="00B54828">
        <w:rPr>
          <w:rFonts w:ascii="Arial" w:hAnsi="Arial" w:cs="Arial"/>
        </w:rPr>
        <w:t xml:space="preserve">There were certain overlaps in municipalities, however, GIZ focused their work on the transposition of the </w:t>
      </w:r>
      <w:r w:rsidR="00B54828" w:rsidRPr="00B54828">
        <w:rPr>
          <w:rFonts w:ascii="Arial" w:hAnsi="Arial" w:cs="Arial"/>
        </w:rPr>
        <w:t xml:space="preserve">Energy </w:t>
      </w:r>
      <w:r w:rsidR="00B54828">
        <w:rPr>
          <w:rFonts w:ascii="Arial" w:hAnsi="Arial" w:cs="Arial"/>
        </w:rPr>
        <w:t>P</w:t>
      </w:r>
      <w:r w:rsidR="00B54828" w:rsidRPr="00B54828">
        <w:rPr>
          <w:rFonts w:ascii="Arial" w:hAnsi="Arial" w:cs="Arial"/>
        </w:rPr>
        <w:t xml:space="preserve">erformance of </w:t>
      </w:r>
      <w:r w:rsidR="00B54828">
        <w:rPr>
          <w:rFonts w:ascii="Arial" w:hAnsi="Arial" w:cs="Arial"/>
        </w:rPr>
        <w:t>B</w:t>
      </w:r>
      <w:r w:rsidR="00B54828" w:rsidRPr="00B54828">
        <w:rPr>
          <w:rFonts w:ascii="Arial" w:hAnsi="Arial" w:cs="Arial"/>
        </w:rPr>
        <w:t xml:space="preserve">uildings </w:t>
      </w:r>
      <w:r w:rsidR="00B54828">
        <w:rPr>
          <w:rFonts w:ascii="Arial" w:hAnsi="Arial" w:cs="Arial"/>
        </w:rPr>
        <w:t>D</w:t>
      </w:r>
      <w:r w:rsidR="00B54828" w:rsidRPr="00B54828">
        <w:rPr>
          <w:rFonts w:ascii="Arial" w:hAnsi="Arial" w:cs="Arial"/>
        </w:rPr>
        <w:t>irective (EPBD)</w:t>
      </w:r>
      <w:r w:rsidR="00B54828">
        <w:rPr>
          <w:rFonts w:ascii="Arial" w:hAnsi="Arial" w:cs="Arial"/>
        </w:rPr>
        <w:t xml:space="preserve"> and working with the Ministry of Construction, whereas the Project focused on working with the MoME.</w:t>
      </w:r>
    </w:p>
    <w:p w14:paraId="02EF249A" w14:textId="77777777" w:rsidR="002B644A" w:rsidRPr="00B44EA0" w:rsidRDefault="002B644A" w:rsidP="002B644A">
      <w:pPr>
        <w:tabs>
          <w:tab w:val="left" w:pos="709"/>
        </w:tabs>
        <w:rPr>
          <w:rFonts w:ascii="Arial" w:hAnsi="Arial" w:cs="Arial"/>
        </w:rPr>
      </w:pPr>
    </w:p>
    <w:p w14:paraId="017835C9" w14:textId="6AD7C961" w:rsidR="00B44EA0" w:rsidRDefault="00B44EA0" w:rsidP="00B44EA0">
      <w:pPr>
        <w:tabs>
          <w:tab w:val="left" w:pos="709"/>
        </w:tabs>
        <w:rPr>
          <w:rFonts w:ascii="Arial" w:hAnsi="Arial" w:cs="Arial"/>
        </w:rPr>
      </w:pPr>
      <w:r>
        <w:rPr>
          <w:rFonts w:ascii="Arial" w:hAnsi="Arial" w:cs="Arial"/>
        </w:rPr>
        <w:t>T</w:t>
      </w:r>
      <w:r w:rsidRPr="00B44EA0">
        <w:rPr>
          <w:rFonts w:ascii="Arial" w:hAnsi="Arial" w:cs="Arial"/>
        </w:rPr>
        <w:t>he Swiss State Secretari</w:t>
      </w:r>
      <w:r>
        <w:rPr>
          <w:rFonts w:ascii="Arial" w:hAnsi="Arial" w:cs="Arial"/>
        </w:rPr>
        <w:t>at for Economic Affairs (SECO) initiated in 201</w:t>
      </w:r>
      <w:r w:rsidR="006A3BBE">
        <w:rPr>
          <w:rFonts w:ascii="Arial" w:hAnsi="Arial" w:cs="Arial"/>
        </w:rPr>
        <w:t>8</w:t>
      </w:r>
      <w:r>
        <w:rPr>
          <w:rFonts w:ascii="Arial" w:hAnsi="Arial" w:cs="Arial"/>
        </w:rPr>
        <w:t xml:space="preserve"> the</w:t>
      </w:r>
      <w:r w:rsidRPr="00B44EA0">
        <w:rPr>
          <w:rFonts w:ascii="Arial" w:hAnsi="Arial" w:cs="Arial"/>
        </w:rPr>
        <w:t xml:space="preserve"> “Municipal Energy Efficiency and Management</w:t>
      </w:r>
      <w:r>
        <w:rPr>
          <w:rFonts w:ascii="Arial" w:hAnsi="Arial" w:cs="Arial"/>
        </w:rPr>
        <w:t xml:space="preserve"> Project - MEEMP</w:t>
      </w:r>
      <w:r w:rsidRPr="00B44EA0">
        <w:rPr>
          <w:rFonts w:ascii="Arial" w:hAnsi="Arial" w:cs="Arial"/>
        </w:rPr>
        <w:t xml:space="preserve">” aimed </w:t>
      </w:r>
      <w:r>
        <w:rPr>
          <w:rFonts w:ascii="Arial" w:hAnsi="Arial" w:cs="Arial"/>
        </w:rPr>
        <w:t xml:space="preserve">a more sustainable energy management at the municipal level through the introduction of the European Energy Award and improved energy efficiency in public buildings </w:t>
      </w:r>
      <w:r w:rsidRPr="00B44EA0">
        <w:rPr>
          <w:rFonts w:ascii="Arial" w:hAnsi="Arial" w:cs="Arial"/>
        </w:rPr>
        <w:t xml:space="preserve">in 4 </w:t>
      </w:r>
      <w:r>
        <w:rPr>
          <w:rFonts w:ascii="Arial" w:hAnsi="Arial" w:cs="Arial"/>
        </w:rPr>
        <w:t xml:space="preserve">Serbia </w:t>
      </w:r>
      <w:r w:rsidRPr="00B44EA0">
        <w:rPr>
          <w:rFonts w:ascii="Arial" w:hAnsi="Arial" w:cs="Arial"/>
        </w:rPr>
        <w:t>municipalities (Kruševac, Paraćin, Užice and Vrbas)</w:t>
      </w:r>
      <w:r>
        <w:rPr>
          <w:rFonts w:ascii="Arial" w:hAnsi="Arial" w:cs="Arial"/>
        </w:rPr>
        <w:t xml:space="preserve">. </w:t>
      </w:r>
      <w:r w:rsidRPr="00B44EA0">
        <w:rPr>
          <w:rFonts w:ascii="Arial" w:hAnsi="Arial" w:cs="Arial"/>
        </w:rPr>
        <w:t xml:space="preserve">UNDP and SECO agreed to cooperate in order to avoid overlapping and exploit synergies of both projects. </w:t>
      </w:r>
      <w:r>
        <w:rPr>
          <w:rFonts w:ascii="Arial" w:hAnsi="Arial" w:cs="Arial"/>
        </w:rPr>
        <w:t xml:space="preserve">The </w:t>
      </w:r>
      <w:r w:rsidRPr="00B44EA0">
        <w:rPr>
          <w:rFonts w:ascii="Arial" w:hAnsi="Arial" w:cs="Arial"/>
        </w:rPr>
        <w:t xml:space="preserve">SECO </w:t>
      </w:r>
      <w:r>
        <w:rPr>
          <w:rFonts w:ascii="Arial" w:hAnsi="Arial" w:cs="Arial"/>
        </w:rPr>
        <w:t>p</w:t>
      </w:r>
      <w:r w:rsidRPr="00B44EA0">
        <w:rPr>
          <w:rFonts w:ascii="Arial" w:hAnsi="Arial" w:cs="Arial"/>
        </w:rPr>
        <w:t xml:space="preserve">roject will use EMIS as </w:t>
      </w:r>
      <w:r>
        <w:rPr>
          <w:rFonts w:ascii="Arial" w:hAnsi="Arial" w:cs="Arial"/>
        </w:rPr>
        <w:t>the</w:t>
      </w:r>
      <w:r w:rsidRPr="00B44EA0">
        <w:rPr>
          <w:rFonts w:ascii="Arial" w:hAnsi="Arial" w:cs="Arial"/>
        </w:rPr>
        <w:t xml:space="preserve"> main tool for energy management and investment </w:t>
      </w:r>
      <w:r>
        <w:rPr>
          <w:rFonts w:ascii="Arial" w:hAnsi="Arial" w:cs="Arial"/>
        </w:rPr>
        <w:t>a</w:t>
      </w:r>
      <w:r w:rsidRPr="00B44EA0">
        <w:rPr>
          <w:rFonts w:ascii="Arial" w:hAnsi="Arial" w:cs="Arial"/>
        </w:rPr>
        <w:t>ppraisal.</w:t>
      </w:r>
      <w:r>
        <w:rPr>
          <w:rFonts w:ascii="Arial" w:hAnsi="Arial" w:cs="Arial"/>
        </w:rPr>
        <w:t xml:space="preserve"> </w:t>
      </w:r>
      <w:r w:rsidRPr="00B44EA0">
        <w:rPr>
          <w:rFonts w:ascii="Arial" w:hAnsi="Arial" w:cs="Arial"/>
        </w:rPr>
        <w:t xml:space="preserve">The cooperation </w:t>
      </w:r>
      <w:r>
        <w:rPr>
          <w:rFonts w:ascii="Arial" w:hAnsi="Arial" w:cs="Arial"/>
        </w:rPr>
        <w:t>has</w:t>
      </w:r>
      <w:r w:rsidRPr="00B44EA0">
        <w:rPr>
          <w:rFonts w:ascii="Arial" w:hAnsi="Arial" w:cs="Arial"/>
        </w:rPr>
        <w:t xml:space="preserve"> be</w:t>
      </w:r>
      <w:r>
        <w:rPr>
          <w:rFonts w:ascii="Arial" w:hAnsi="Arial" w:cs="Arial"/>
        </w:rPr>
        <w:t>en</w:t>
      </w:r>
      <w:r w:rsidRPr="00B44EA0">
        <w:rPr>
          <w:rFonts w:ascii="Arial" w:hAnsi="Arial" w:cs="Arial"/>
        </w:rPr>
        <w:t xml:space="preserve"> formal</w:t>
      </w:r>
      <w:r>
        <w:rPr>
          <w:rFonts w:ascii="Arial" w:hAnsi="Arial" w:cs="Arial"/>
        </w:rPr>
        <w:t>iz</w:t>
      </w:r>
      <w:r w:rsidRPr="00B44EA0">
        <w:rPr>
          <w:rFonts w:ascii="Arial" w:hAnsi="Arial" w:cs="Arial"/>
        </w:rPr>
        <w:t xml:space="preserve">ed through </w:t>
      </w:r>
      <w:r w:rsidR="002B644A">
        <w:rPr>
          <w:rFonts w:ascii="Arial" w:hAnsi="Arial" w:cs="Arial"/>
        </w:rPr>
        <w:t>an</w:t>
      </w:r>
      <w:r w:rsidRPr="00B44EA0">
        <w:rPr>
          <w:rFonts w:ascii="Arial" w:hAnsi="Arial" w:cs="Arial"/>
        </w:rPr>
        <w:t xml:space="preserve"> MoU between the parties</w:t>
      </w:r>
      <w:r>
        <w:rPr>
          <w:rFonts w:ascii="Arial" w:hAnsi="Arial" w:cs="Arial"/>
        </w:rPr>
        <w:t xml:space="preserve"> signed in January 2019</w:t>
      </w:r>
      <w:r w:rsidRPr="00B44EA0">
        <w:rPr>
          <w:rFonts w:ascii="Arial" w:hAnsi="Arial" w:cs="Arial"/>
        </w:rPr>
        <w:t xml:space="preserve">. </w:t>
      </w:r>
      <w:r w:rsidR="002B644A">
        <w:rPr>
          <w:rFonts w:ascii="Arial" w:hAnsi="Arial" w:cs="Arial"/>
        </w:rPr>
        <w:t xml:space="preserve">There has been intensive contact between UNDP and the consortium hired to carry out the MEEMP project to secure no overlaps as well as cooperation based on the MoU. </w:t>
      </w:r>
    </w:p>
    <w:p w14:paraId="3FE1C0C1" w14:textId="77777777" w:rsidR="00B44EA0" w:rsidRPr="00B44EA0" w:rsidRDefault="00B44EA0" w:rsidP="00B44EA0">
      <w:pPr>
        <w:tabs>
          <w:tab w:val="left" w:pos="709"/>
        </w:tabs>
        <w:rPr>
          <w:rFonts w:ascii="Arial" w:hAnsi="Arial" w:cs="Arial"/>
        </w:rPr>
      </w:pPr>
    </w:p>
    <w:p w14:paraId="34099925" w14:textId="45FC3889" w:rsidR="00B44EA0" w:rsidRDefault="00B54828" w:rsidP="00B44EA0">
      <w:pPr>
        <w:tabs>
          <w:tab w:val="left" w:pos="709"/>
        </w:tabs>
        <w:rPr>
          <w:rFonts w:ascii="Arial" w:hAnsi="Arial" w:cs="Arial"/>
        </w:rPr>
      </w:pPr>
      <w:r>
        <w:rPr>
          <w:rFonts w:ascii="Arial" w:hAnsi="Arial" w:cs="Arial"/>
        </w:rPr>
        <w:t xml:space="preserve">Throughout the Project, there has been an intensive and fruitful cooperation with JICA. </w:t>
      </w:r>
      <w:r w:rsidR="00B44EA0" w:rsidRPr="00B44EA0">
        <w:rPr>
          <w:rFonts w:ascii="Arial" w:hAnsi="Arial" w:cs="Arial"/>
        </w:rPr>
        <w:t xml:space="preserve">The Project is </w:t>
      </w:r>
      <w:r>
        <w:rPr>
          <w:rFonts w:ascii="Arial" w:hAnsi="Arial" w:cs="Arial"/>
        </w:rPr>
        <w:t xml:space="preserve">actually </w:t>
      </w:r>
      <w:r w:rsidR="00B44EA0" w:rsidRPr="00B44EA0">
        <w:rPr>
          <w:rFonts w:ascii="Arial" w:hAnsi="Arial" w:cs="Arial"/>
        </w:rPr>
        <w:t xml:space="preserve">an extension and continuation of </w:t>
      </w:r>
      <w:r>
        <w:rPr>
          <w:rFonts w:ascii="Arial" w:hAnsi="Arial" w:cs="Arial"/>
        </w:rPr>
        <w:t>JICA</w:t>
      </w:r>
      <w:r w:rsidR="00B44EA0" w:rsidRPr="00B44EA0">
        <w:rPr>
          <w:rFonts w:ascii="Arial" w:hAnsi="Arial" w:cs="Arial"/>
        </w:rPr>
        <w:t xml:space="preserve"> activities </w:t>
      </w:r>
      <w:r>
        <w:rPr>
          <w:rFonts w:ascii="Arial" w:hAnsi="Arial" w:cs="Arial"/>
        </w:rPr>
        <w:t>on the i</w:t>
      </w:r>
      <w:r w:rsidR="00B44EA0" w:rsidRPr="00B44EA0">
        <w:rPr>
          <w:rFonts w:ascii="Arial" w:hAnsi="Arial" w:cs="Arial"/>
        </w:rPr>
        <w:t xml:space="preserve">ntroducing </w:t>
      </w:r>
      <w:r>
        <w:rPr>
          <w:rFonts w:ascii="Arial" w:hAnsi="Arial" w:cs="Arial"/>
        </w:rPr>
        <w:t xml:space="preserve">of </w:t>
      </w:r>
      <w:r w:rsidR="00B44EA0" w:rsidRPr="00B44EA0">
        <w:rPr>
          <w:rFonts w:ascii="Arial" w:hAnsi="Arial" w:cs="Arial"/>
        </w:rPr>
        <w:t xml:space="preserve">energy management systems. </w:t>
      </w:r>
      <w:r>
        <w:rPr>
          <w:rFonts w:ascii="Arial" w:hAnsi="Arial" w:cs="Arial"/>
        </w:rPr>
        <w:t xml:space="preserve">JICA </w:t>
      </w:r>
      <w:r w:rsidR="00B44EA0" w:rsidRPr="00B44EA0">
        <w:rPr>
          <w:rFonts w:ascii="Arial" w:hAnsi="Arial" w:cs="Arial"/>
        </w:rPr>
        <w:t xml:space="preserve">started </w:t>
      </w:r>
      <w:r>
        <w:rPr>
          <w:rFonts w:ascii="Arial" w:hAnsi="Arial" w:cs="Arial"/>
        </w:rPr>
        <w:t xml:space="preserve">activities </w:t>
      </w:r>
      <w:r w:rsidR="00B44EA0" w:rsidRPr="00B44EA0">
        <w:rPr>
          <w:rFonts w:ascii="Arial" w:hAnsi="Arial" w:cs="Arial"/>
        </w:rPr>
        <w:t xml:space="preserve">in 2009 and </w:t>
      </w:r>
      <w:r>
        <w:rPr>
          <w:rFonts w:ascii="Arial" w:hAnsi="Arial" w:cs="Arial"/>
        </w:rPr>
        <w:t>finalized work in 2017, the p</w:t>
      </w:r>
      <w:r w:rsidR="00B44EA0" w:rsidRPr="00B44EA0">
        <w:rPr>
          <w:rFonts w:ascii="Arial" w:hAnsi="Arial" w:cs="Arial"/>
        </w:rPr>
        <w:t xml:space="preserve">roject partner was the Ministry of Mining and Energy. In cooperation with experts from Japan, the </w:t>
      </w:r>
      <w:r>
        <w:rPr>
          <w:rFonts w:ascii="Arial" w:hAnsi="Arial" w:cs="Arial"/>
        </w:rPr>
        <w:t>JICA project</w:t>
      </w:r>
      <w:r w:rsidR="00B44EA0" w:rsidRPr="00B44EA0">
        <w:rPr>
          <w:rFonts w:ascii="Arial" w:hAnsi="Arial" w:cs="Arial"/>
        </w:rPr>
        <w:t xml:space="preserve"> has developed the legal and institutional framework for the implementation of the energy management system in Serbia modelled after the Japanese framework. JICA also financed the procurement of devices and measuring technology for a specialized laboratory intended to be used for training of energy managers. This laboratory is operating within the Faculty of Mechanical Engineering as this institution has been authorized by the Ministry of Mining and Energy, in line with the law and bylaws relevant to this field, to deliver practical training for energy managers and energy advisors. The training of energy managers in which UNDP Project actively participates is now taking place at the </w:t>
      </w:r>
      <w:r>
        <w:rPr>
          <w:rFonts w:ascii="Arial" w:hAnsi="Arial" w:cs="Arial"/>
        </w:rPr>
        <w:t>Facility</w:t>
      </w:r>
      <w:r w:rsidR="00B44EA0" w:rsidRPr="00B44EA0">
        <w:rPr>
          <w:rFonts w:ascii="Arial" w:hAnsi="Arial" w:cs="Arial"/>
        </w:rPr>
        <w:t>.</w:t>
      </w:r>
      <w:r w:rsidR="00CF48FF">
        <w:rPr>
          <w:rFonts w:ascii="Arial" w:hAnsi="Arial" w:cs="Arial"/>
        </w:rPr>
        <w:t xml:space="preserve"> JICA had provided a co-financing letter for the Project. </w:t>
      </w:r>
    </w:p>
    <w:p w14:paraId="54A3C9FF" w14:textId="77777777" w:rsidR="00B54828" w:rsidRDefault="00B54828" w:rsidP="00B44EA0">
      <w:pPr>
        <w:tabs>
          <w:tab w:val="left" w:pos="709"/>
        </w:tabs>
        <w:rPr>
          <w:rFonts w:ascii="Arial" w:hAnsi="Arial" w:cs="Arial"/>
        </w:rPr>
      </w:pPr>
    </w:p>
    <w:p w14:paraId="2A8926A3" w14:textId="41A1C22A" w:rsidR="00B54828" w:rsidRDefault="00B54828" w:rsidP="00B44EA0">
      <w:pPr>
        <w:tabs>
          <w:tab w:val="left" w:pos="709"/>
        </w:tabs>
        <w:rPr>
          <w:rFonts w:ascii="Arial" w:hAnsi="Arial" w:cs="Arial"/>
        </w:rPr>
      </w:pPr>
      <w:r>
        <w:rPr>
          <w:rFonts w:ascii="Arial" w:hAnsi="Arial" w:cs="Arial"/>
        </w:rPr>
        <w:t xml:space="preserve">On one funding call, the Project cooperated with KfW under their </w:t>
      </w:r>
      <w:r w:rsidRPr="00B54828">
        <w:rPr>
          <w:rFonts w:ascii="Arial" w:hAnsi="Arial" w:cs="Arial"/>
        </w:rPr>
        <w:t xml:space="preserve">MEGLIP </w:t>
      </w:r>
      <w:r>
        <w:rPr>
          <w:rFonts w:ascii="Arial" w:hAnsi="Arial" w:cs="Arial"/>
        </w:rPr>
        <w:t>(</w:t>
      </w:r>
      <w:r w:rsidRPr="00B54828">
        <w:rPr>
          <w:rFonts w:ascii="Arial" w:hAnsi="Arial" w:cs="Arial"/>
        </w:rPr>
        <w:t>Municipal Environmental Grant-Loan Investment Programme</w:t>
      </w:r>
      <w:r>
        <w:rPr>
          <w:rFonts w:ascii="Arial" w:hAnsi="Arial" w:cs="Arial"/>
        </w:rPr>
        <w:t xml:space="preserve">) Programme. </w:t>
      </w:r>
      <w:r w:rsidR="00CF48FF">
        <w:rPr>
          <w:rFonts w:ascii="Arial" w:hAnsi="Arial" w:cs="Arial"/>
        </w:rPr>
        <w:t xml:space="preserve">Under MEGLIP, KfW provides soft loans with a maturity of up to 10 years as well an investment grant between 15% and 20%. KfW provided a co-financing letter for the Project, no MoU had been signed.  </w:t>
      </w:r>
    </w:p>
    <w:p w14:paraId="090BC0B7" w14:textId="77777777" w:rsidR="00222B7F" w:rsidRPr="00222B7F" w:rsidRDefault="00222B7F" w:rsidP="00222B7F">
      <w:pPr>
        <w:tabs>
          <w:tab w:val="left" w:pos="709"/>
        </w:tabs>
        <w:rPr>
          <w:rFonts w:ascii="Arial" w:hAnsi="Arial" w:cs="Arial"/>
        </w:rPr>
      </w:pPr>
    </w:p>
    <w:p w14:paraId="22ECD3E5" w14:textId="77777777" w:rsidR="00222B7F" w:rsidRPr="00E746E8" w:rsidRDefault="00222B7F" w:rsidP="00222B7F">
      <w:pPr>
        <w:keepNext/>
        <w:numPr>
          <w:ilvl w:val="2"/>
          <w:numId w:val="19"/>
        </w:numPr>
        <w:tabs>
          <w:tab w:val="left" w:pos="709"/>
        </w:tabs>
        <w:spacing w:before="120" w:after="120"/>
        <w:jc w:val="both"/>
        <w:outlineLvl w:val="2"/>
        <w:rPr>
          <w:rFonts w:ascii="Arial" w:hAnsi="Arial" w:cs="Arial"/>
          <w:b/>
        </w:rPr>
      </w:pPr>
      <w:bookmarkStart w:id="33" w:name="_Toc60220992"/>
      <w:r w:rsidRPr="00E746E8">
        <w:rPr>
          <w:rFonts w:ascii="Arial" w:hAnsi="Arial" w:cs="Arial"/>
          <w:b/>
        </w:rPr>
        <w:t>Management arrangements</w:t>
      </w:r>
      <w:bookmarkEnd w:id="33"/>
    </w:p>
    <w:p w14:paraId="7289C07F" w14:textId="082858FD" w:rsidR="00E119C5" w:rsidRDefault="00222B7F" w:rsidP="00E119C5">
      <w:pPr>
        <w:tabs>
          <w:tab w:val="left" w:pos="709"/>
        </w:tabs>
        <w:rPr>
          <w:rFonts w:ascii="Arial" w:hAnsi="Arial" w:cs="Arial"/>
        </w:rPr>
      </w:pPr>
      <w:r w:rsidRPr="00222B7F">
        <w:rPr>
          <w:rFonts w:ascii="Arial" w:hAnsi="Arial" w:cs="Arial"/>
        </w:rPr>
        <w:t xml:space="preserve">The </w:t>
      </w:r>
      <w:r w:rsidR="00E746E8">
        <w:rPr>
          <w:rFonts w:ascii="Arial" w:hAnsi="Arial" w:cs="Arial"/>
        </w:rPr>
        <w:t>EMIS</w:t>
      </w:r>
      <w:r w:rsidRPr="00222B7F">
        <w:rPr>
          <w:rFonts w:ascii="Arial" w:hAnsi="Arial" w:cs="Arial"/>
        </w:rPr>
        <w:t xml:space="preserve"> Project </w:t>
      </w:r>
      <w:r w:rsidR="007806CC">
        <w:rPr>
          <w:rFonts w:ascii="Arial" w:hAnsi="Arial" w:cs="Arial"/>
        </w:rPr>
        <w:t>was</w:t>
      </w:r>
      <w:r w:rsidRPr="00222B7F">
        <w:rPr>
          <w:rFonts w:ascii="Arial" w:hAnsi="Arial" w:cs="Arial"/>
        </w:rPr>
        <w:t xml:space="preserve"> implemented by UNDP, the Executing Agency </w:t>
      </w:r>
      <w:r w:rsidR="007806CC">
        <w:rPr>
          <w:rFonts w:ascii="Arial" w:hAnsi="Arial" w:cs="Arial"/>
        </w:rPr>
        <w:t>was</w:t>
      </w:r>
      <w:r w:rsidRPr="00222B7F">
        <w:rPr>
          <w:rFonts w:ascii="Arial" w:hAnsi="Arial" w:cs="Arial"/>
        </w:rPr>
        <w:t xml:space="preserve"> the Ministry of </w:t>
      </w:r>
      <w:r w:rsidR="00E119C5">
        <w:rPr>
          <w:rFonts w:ascii="Arial" w:hAnsi="Arial" w:cs="Arial"/>
        </w:rPr>
        <w:t>Mining and Energy</w:t>
      </w:r>
      <w:r w:rsidRPr="00222B7F">
        <w:rPr>
          <w:rFonts w:ascii="Arial" w:hAnsi="Arial" w:cs="Arial"/>
        </w:rPr>
        <w:t xml:space="preserve"> (</w:t>
      </w:r>
      <w:r w:rsidR="00E119C5">
        <w:rPr>
          <w:rFonts w:ascii="Arial" w:hAnsi="Arial" w:cs="Arial"/>
        </w:rPr>
        <w:t>MoME</w:t>
      </w:r>
      <w:r w:rsidRPr="00222B7F">
        <w:rPr>
          <w:rFonts w:ascii="Arial" w:hAnsi="Arial" w:cs="Arial"/>
        </w:rPr>
        <w:t xml:space="preserve">). </w:t>
      </w:r>
      <w:r w:rsidR="006F03D9" w:rsidRPr="006F03D9">
        <w:rPr>
          <w:rFonts w:ascii="Arial" w:hAnsi="Arial" w:cs="Arial"/>
        </w:rPr>
        <w:t>Day-to-day management of the Project was carried out by a Project Management Unit (PMU), established using UNDP contractual modalities and reporting to the GEF Implementing Agency (UNDP Serbia).</w:t>
      </w:r>
      <w:r w:rsidR="006F03D9">
        <w:rPr>
          <w:rFonts w:ascii="Arial" w:hAnsi="Arial" w:cs="Arial"/>
        </w:rPr>
        <w:t xml:space="preserve"> The PMU consisted of a Project Manager (Maja Mate</w:t>
      </w:r>
      <w:r w:rsidR="00D56EC9">
        <w:rPr>
          <w:rFonts w:ascii="Arial" w:hAnsi="Arial" w:cs="Arial"/>
        </w:rPr>
        <w:t>j</w:t>
      </w:r>
      <w:r w:rsidR="006F03D9">
        <w:rPr>
          <w:rFonts w:ascii="Arial" w:hAnsi="Arial" w:cs="Arial"/>
        </w:rPr>
        <w:t xml:space="preserve">ic), </w:t>
      </w:r>
      <w:r w:rsidR="00FC4EF3">
        <w:rPr>
          <w:rFonts w:ascii="Arial" w:hAnsi="Arial" w:cs="Arial"/>
        </w:rPr>
        <w:t>two Project Coordinators (Lazar Divjak and D</w:t>
      </w:r>
      <w:r w:rsidR="00FC4EF3" w:rsidRPr="00FC4EF3">
        <w:rPr>
          <w:rFonts w:ascii="Arial" w:hAnsi="Arial" w:cs="Arial"/>
        </w:rPr>
        <w:t>ragan Urosevic</w:t>
      </w:r>
      <w:r w:rsidR="00FC4EF3">
        <w:rPr>
          <w:rFonts w:ascii="Arial" w:hAnsi="Arial" w:cs="Arial"/>
        </w:rPr>
        <w:t>) and one Project Assistant (</w:t>
      </w:r>
      <w:r w:rsidR="00FC4EF3" w:rsidRPr="00FC4EF3">
        <w:rPr>
          <w:rFonts w:ascii="Arial" w:hAnsi="Arial" w:cs="Arial"/>
        </w:rPr>
        <w:t>Natasa Cakarmis</w:t>
      </w:r>
      <w:r w:rsidR="00FC4EF3">
        <w:rPr>
          <w:rFonts w:ascii="Arial" w:hAnsi="Arial" w:cs="Arial"/>
        </w:rPr>
        <w:t>).</w:t>
      </w:r>
      <w:r w:rsidR="00FC4EF3">
        <w:rPr>
          <w:rStyle w:val="FootnoteReference"/>
          <w:rFonts w:ascii="Arial" w:hAnsi="Arial" w:cs="Arial"/>
        </w:rPr>
        <w:footnoteReference w:id="2"/>
      </w:r>
      <w:r w:rsidR="00E119C5">
        <w:rPr>
          <w:rFonts w:ascii="Arial" w:hAnsi="Arial" w:cs="Arial"/>
        </w:rPr>
        <w:t xml:space="preserve"> </w:t>
      </w:r>
      <w:r w:rsidR="00E64408">
        <w:rPr>
          <w:rFonts w:ascii="Arial" w:hAnsi="Arial" w:cs="Arial"/>
        </w:rPr>
        <w:t>A Project Board has been established, which consists of Ministry of Mining and Energy</w:t>
      </w:r>
      <w:r w:rsidR="00E746E8">
        <w:rPr>
          <w:rFonts w:ascii="Arial" w:hAnsi="Arial" w:cs="Arial"/>
        </w:rPr>
        <w:t xml:space="preserve"> and UNDP. Originally, the Ministry of Education and the SCTM were planned to be on the board as well, but this was revised in the inception phase. </w:t>
      </w:r>
      <w:r w:rsidR="00E64408">
        <w:rPr>
          <w:rFonts w:ascii="Arial" w:hAnsi="Arial" w:cs="Arial"/>
        </w:rPr>
        <w:t xml:space="preserve">The Project Board held </w:t>
      </w:r>
      <w:r w:rsidR="00E746E8">
        <w:rPr>
          <w:rFonts w:ascii="Arial" w:hAnsi="Arial" w:cs="Arial"/>
        </w:rPr>
        <w:t>12</w:t>
      </w:r>
      <w:r w:rsidR="00E64408">
        <w:rPr>
          <w:rFonts w:ascii="Arial" w:hAnsi="Arial" w:cs="Arial"/>
        </w:rPr>
        <w:t xml:space="preserve"> meetings during the course of the </w:t>
      </w:r>
      <w:r w:rsidR="0041755F">
        <w:rPr>
          <w:rFonts w:ascii="Arial" w:hAnsi="Arial" w:cs="Arial"/>
        </w:rPr>
        <w:t>Project</w:t>
      </w:r>
      <w:r w:rsidR="00E64408">
        <w:rPr>
          <w:rFonts w:ascii="Arial" w:hAnsi="Arial" w:cs="Arial"/>
        </w:rPr>
        <w:t xml:space="preserve"> with MoME, UNDP and PMU participating in all meetings. </w:t>
      </w:r>
    </w:p>
    <w:p w14:paraId="29AAACD8" w14:textId="77777777" w:rsidR="007806CC" w:rsidRDefault="007806CC" w:rsidP="00E119C5">
      <w:pPr>
        <w:tabs>
          <w:tab w:val="left" w:pos="709"/>
        </w:tabs>
        <w:rPr>
          <w:rFonts w:ascii="Arial" w:hAnsi="Arial" w:cs="Arial"/>
        </w:rPr>
      </w:pPr>
    </w:p>
    <w:p w14:paraId="0C5522E3" w14:textId="4ADC6950" w:rsidR="00222B7F" w:rsidRPr="00222B7F" w:rsidRDefault="00222B7F" w:rsidP="00222B7F">
      <w:pPr>
        <w:tabs>
          <w:tab w:val="left" w:pos="709"/>
        </w:tabs>
        <w:rPr>
          <w:rFonts w:ascii="Arial" w:hAnsi="Arial" w:cs="Arial"/>
          <w:lang w:val="en-GB"/>
        </w:rPr>
      </w:pPr>
      <w:r w:rsidRPr="00222B7F">
        <w:rPr>
          <w:rFonts w:ascii="Arial" w:hAnsi="Arial" w:cs="Arial"/>
          <w:lang w:val="en-GB"/>
        </w:rPr>
        <w:t xml:space="preserve">The figure below shows the </w:t>
      </w:r>
      <w:r w:rsidR="00E746E8">
        <w:rPr>
          <w:rFonts w:ascii="Arial" w:hAnsi="Arial" w:cs="Arial"/>
          <w:lang w:val="en-GB"/>
        </w:rPr>
        <w:t xml:space="preserve">original </w:t>
      </w:r>
      <w:r w:rsidRPr="00222B7F">
        <w:rPr>
          <w:rFonts w:ascii="Arial" w:hAnsi="Arial" w:cs="Arial"/>
          <w:lang w:val="en-GB"/>
        </w:rPr>
        <w:t xml:space="preserve">project organisation structure. </w:t>
      </w:r>
    </w:p>
    <w:p w14:paraId="39281E4E" w14:textId="77777777" w:rsidR="00222B7F" w:rsidRPr="00222B7F" w:rsidRDefault="00222B7F" w:rsidP="00222B7F">
      <w:pPr>
        <w:tabs>
          <w:tab w:val="left" w:pos="709"/>
        </w:tabs>
        <w:rPr>
          <w:rFonts w:ascii="Arial" w:hAnsi="Arial" w:cs="Arial"/>
        </w:rPr>
      </w:pPr>
    </w:p>
    <w:p w14:paraId="531F66E2" w14:textId="77777777" w:rsidR="00222B7F" w:rsidRPr="00222B7F" w:rsidRDefault="00222B7F" w:rsidP="00222B7F">
      <w:pPr>
        <w:shd w:val="clear" w:color="auto" w:fill="FFFFFF"/>
        <w:tabs>
          <w:tab w:val="right" w:pos="3060"/>
        </w:tabs>
        <w:rPr>
          <w:rFonts w:ascii="Arial" w:eastAsia="Times New Roman" w:hAnsi="Arial" w:cs="Arial"/>
          <w:b/>
        </w:rPr>
      </w:pPr>
      <w:bookmarkStart w:id="34" w:name="_Toc60221058"/>
      <w:r w:rsidRPr="00222B7F">
        <w:rPr>
          <w:rFonts w:ascii="Arial" w:eastAsia="Times New Roman" w:hAnsi="Arial"/>
          <w:b/>
        </w:rPr>
        <w:t xml:space="preserve">Figure </w:t>
      </w:r>
      <w:r w:rsidRPr="00222B7F">
        <w:rPr>
          <w:rFonts w:ascii="Arial" w:eastAsia="Times New Roman" w:hAnsi="Arial"/>
          <w:b/>
        </w:rPr>
        <w:fldChar w:fldCharType="begin"/>
      </w:r>
      <w:r w:rsidRPr="00222B7F">
        <w:rPr>
          <w:rFonts w:ascii="Arial" w:eastAsia="Times New Roman" w:hAnsi="Arial"/>
          <w:b/>
        </w:rPr>
        <w:instrText xml:space="preserve"> SEQ Figure \* ARABIC </w:instrText>
      </w:r>
      <w:r w:rsidRPr="00222B7F">
        <w:rPr>
          <w:rFonts w:ascii="Arial" w:eastAsia="Times New Roman" w:hAnsi="Arial"/>
          <w:b/>
        </w:rPr>
        <w:fldChar w:fldCharType="separate"/>
      </w:r>
      <w:r w:rsidR="00610B45">
        <w:rPr>
          <w:rFonts w:ascii="Arial" w:eastAsia="Times New Roman" w:hAnsi="Arial"/>
          <w:b/>
          <w:noProof/>
        </w:rPr>
        <w:t>1</w:t>
      </w:r>
      <w:r w:rsidRPr="00222B7F">
        <w:rPr>
          <w:rFonts w:ascii="Arial" w:eastAsia="Times New Roman" w:hAnsi="Arial"/>
          <w:b/>
        </w:rPr>
        <w:fldChar w:fldCharType="end"/>
      </w:r>
      <w:r w:rsidR="00122BCA">
        <w:rPr>
          <w:rFonts w:ascii="Arial" w:eastAsia="Times New Roman" w:hAnsi="Arial"/>
          <w:b/>
        </w:rPr>
        <w:t>: Project Organis</w:t>
      </w:r>
      <w:r w:rsidRPr="00222B7F">
        <w:rPr>
          <w:rFonts w:ascii="Arial" w:eastAsia="Times New Roman" w:hAnsi="Arial"/>
          <w:b/>
        </w:rPr>
        <w:t>ation Structure</w:t>
      </w:r>
      <w:bookmarkEnd w:id="34"/>
    </w:p>
    <w:p w14:paraId="76BAD00E" w14:textId="5BE9A8AF" w:rsidR="00222B7F" w:rsidRDefault="00E746E8" w:rsidP="00222B7F">
      <w:pPr>
        <w:tabs>
          <w:tab w:val="left" w:pos="709"/>
        </w:tabs>
        <w:rPr>
          <w:rFonts w:ascii="Arial" w:hAnsi="Arial" w:cs="Arial"/>
        </w:rPr>
      </w:pPr>
      <w:r>
        <w:rPr>
          <w:rFonts w:ascii="Arial" w:hAnsi="Arial" w:cs="Arial"/>
          <w:noProof/>
          <w:lang w:val="de-AT" w:eastAsia="de-AT"/>
        </w:rPr>
        <w:drawing>
          <wp:inline distT="0" distB="0" distL="0" distR="0" wp14:anchorId="0D6239A5" wp14:editId="775A3D2C">
            <wp:extent cx="5218430" cy="3682365"/>
            <wp:effectExtent l="0" t="0" r="127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8430" cy="3682365"/>
                    </a:xfrm>
                    <a:prstGeom prst="rect">
                      <a:avLst/>
                    </a:prstGeom>
                    <a:noFill/>
                  </pic:spPr>
                </pic:pic>
              </a:graphicData>
            </a:graphic>
          </wp:inline>
        </w:drawing>
      </w:r>
    </w:p>
    <w:p w14:paraId="77CC8EC3" w14:textId="77777777" w:rsidR="001876E2" w:rsidRPr="00222B7F" w:rsidRDefault="001876E2" w:rsidP="00222B7F">
      <w:pPr>
        <w:tabs>
          <w:tab w:val="left" w:pos="709"/>
        </w:tabs>
        <w:rPr>
          <w:rFonts w:ascii="Arial" w:hAnsi="Arial" w:cs="Arial"/>
        </w:rPr>
      </w:pPr>
    </w:p>
    <w:p w14:paraId="7D8DBB68" w14:textId="77777777" w:rsidR="00222B7F" w:rsidRPr="00222B7F" w:rsidRDefault="00222B7F" w:rsidP="00222B7F">
      <w:pPr>
        <w:rPr>
          <w:rFonts w:ascii="Arial" w:hAnsi="Arial" w:cs="Arial"/>
        </w:rPr>
      </w:pPr>
    </w:p>
    <w:p w14:paraId="415B8CA0" w14:textId="77777777" w:rsidR="00222B7F" w:rsidRPr="00FD3E3E" w:rsidRDefault="00222B7F" w:rsidP="00222B7F">
      <w:pPr>
        <w:keepNext/>
        <w:numPr>
          <w:ilvl w:val="1"/>
          <w:numId w:val="19"/>
        </w:numPr>
        <w:spacing w:before="120" w:after="120"/>
        <w:ind w:left="0"/>
        <w:jc w:val="both"/>
        <w:outlineLvl w:val="1"/>
        <w:rPr>
          <w:rFonts w:ascii="Arial" w:hAnsi="Arial"/>
          <w:b/>
          <w:bCs/>
          <w:sz w:val="28"/>
        </w:rPr>
      </w:pPr>
      <w:bookmarkStart w:id="35" w:name="_Toc60220993"/>
      <w:r w:rsidRPr="00FD3E3E">
        <w:rPr>
          <w:rFonts w:ascii="Arial" w:hAnsi="Arial"/>
          <w:b/>
          <w:bCs/>
          <w:sz w:val="28"/>
        </w:rPr>
        <w:t>Project implementation</w:t>
      </w:r>
      <w:bookmarkEnd w:id="35"/>
      <w:r w:rsidRPr="00FD3E3E">
        <w:rPr>
          <w:rFonts w:ascii="Arial" w:hAnsi="Arial"/>
          <w:b/>
          <w:bCs/>
          <w:sz w:val="28"/>
        </w:rPr>
        <w:t xml:space="preserve"> </w:t>
      </w:r>
    </w:p>
    <w:p w14:paraId="702EBC1A" w14:textId="77777777" w:rsidR="00222B7F" w:rsidRPr="00FD3E3E" w:rsidRDefault="00222B7F" w:rsidP="00222B7F">
      <w:pPr>
        <w:keepNext/>
        <w:numPr>
          <w:ilvl w:val="2"/>
          <w:numId w:val="19"/>
        </w:numPr>
        <w:tabs>
          <w:tab w:val="left" w:pos="709"/>
        </w:tabs>
        <w:spacing w:before="120" w:after="120"/>
        <w:jc w:val="both"/>
        <w:outlineLvl w:val="2"/>
        <w:rPr>
          <w:rFonts w:ascii="Arial" w:hAnsi="Arial" w:cs="Arial"/>
          <w:b/>
        </w:rPr>
      </w:pPr>
      <w:bookmarkStart w:id="36" w:name="_Toc60220994"/>
      <w:r w:rsidRPr="00FD3E3E">
        <w:rPr>
          <w:rFonts w:ascii="Arial" w:hAnsi="Arial" w:cs="Arial"/>
          <w:b/>
        </w:rPr>
        <w:t>Adaptive management, incl. changes to the project design and project outputs during implementation</w:t>
      </w:r>
      <w:bookmarkEnd w:id="36"/>
    </w:p>
    <w:p w14:paraId="1D1CC954" w14:textId="17D297C6" w:rsidR="00CD7026" w:rsidRDefault="00CD7026" w:rsidP="00222B7F">
      <w:pPr>
        <w:tabs>
          <w:tab w:val="left" w:pos="709"/>
        </w:tabs>
        <w:rPr>
          <w:rFonts w:ascii="Arial" w:hAnsi="Arial" w:cs="Arial"/>
        </w:rPr>
      </w:pPr>
      <w:r>
        <w:rPr>
          <w:rFonts w:ascii="Arial" w:hAnsi="Arial" w:cs="Arial"/>
        </w:rPr>
        <w:t xml:space="preserve">Throughout the implementation of the Project, only limited adaptive management interventions were required to </w:t>
      </w:r>
      <w:r w:rsidR="001C51B2">
        <w:rPr>
          <w:rFonts w:ascii="Arial" w:hAnsi="Arial" w:cs="Arial"/>
        </w:rPr>
        <w:t>correct shortages in project design or to bring the project back on track. This confirms an excellent project design with well-planned activities to overcome the barriers identified in the project preparation phase. Cases of successful adaptive management were:</w:t>
      </w:r>
    </w:p>
    <w:p w14:paraId="1CDEECBB" w14:textId="77777777" w:rsidR="00A50612" w:rsidRPr="00E20521" w:rsidRDefault="00A50612" w:rsidP="00E571AD">
      <w:pPr>
        <w:pStyle w:val="ListParagraph"/>
        <w:numPr>
          <w:ilvl w:val="0"/>
          <w:numId w:val="26"/>
        </w:numPr>
        <w:rPr>
          <w:rFonts w:ascii="Arial" w:hAnsi="Arial" w:cs="Arial"/>
        </w:rPr>
      </w:pPr>
      <w:r>
        <w:rPr>
          <w:rFonts w:ascii="Arial" w:hAnsi="Arial" w:cs="Arial"/>
        </w:rPr>
        <w:t xml:space="preserve">It was decided to keep the Project Board slim and flexible, with only UNDP and the MoME as participants (the ProDoc also foresaw the participation of the Ministry of Education and the SCTM). Due to the change in Output 4.3, the planned participation of the Ministry of Education was not required. As there is a very close and intensive cooperation with SCTM, there was no need to include the SCTM in the Project Board either. This revised structure proved successful, as 12 board meetings were held, which gave good guidance to the Project Team. Also, meetings and minutes were effective and to the point. </w:t>
      </w:r>
    </w:p>
    <w:p w14:paraId="6C670220" w14:textId="116DAB6B" w:rsidR="00E20521" w:rsidRDefault="00E20521" w:rsidP="00E571AD">
      <w:pPr>
        <w:pStyle w:val="ListParagraph"/>
        <w:numPr>
          <w:ilvl w:val="0"/>
          <w:numId w:val="26"/>
        </w:numPr>
        <w:rPr>
          <w:rFonts w:ascii="Arial" w:hAnsi="Arial" w:cs="Arial"/>
        </w:rPr>
      </w:pPr>
      <w:r w:rsidRPr="00E20521">
        <w:rPr>
          <w:rFonts w:ascii="Arial" w:hAnsi="Arial" w:cs="Arial"/>
        </w:rPr>
        <w:t>E</w:t>
      </w:r>
      <w:r w:rsidR="001C51B2" w:rsidRPr="00E20521">
        <w:rPr>
          <w:rFonts w:ascii="Arial" w:hAnsi="Arial" w:cs="Arial"/>
        </w:rPr>
        <w:t xml:space="preserve">arly in the Project it became clear that Output 4.3 </w:t>
      </w:r>
      <w:r w:rsidRPr="00E20521">
        <w:rPr>
          <w:rFonts w:ascii="Arial" w:hAnsi="Arial" w:cs="Arial"/>
        </w:rPr>
        <w:t xml:space="preserve">(updated curricula) could not be implemented as updating curricula of schools is </w:t>
      </w:r>
      <w:r w:rsidR="00573D6C">
        <w:rPr>
          <w:rFonts w:ascii="Arial" w:hAnsi="Arial" w:cs="Arial"/>
        </w:rPr>
        <w:t xml:space="preserve">a </w:t>
      </w:r>
      <w:r w:rsidRPr="00E20521">
        <w:rPr>
          <w:rFonts w:ascii="Arial" w:hAnsi="Arial" w:cs="Arial"/>
        </w:rPr>
        <w:t>highly structured and time-consuming process</w:t>
      </w:r>
      <w:r w:rsidR="00573D6C">
        <w:rPr>
          <w:rFonts w:ascii="Arial" w:hAnsi="Arial" w:cs="Arial"/>
        </w:rPr>
        <w:t>.</w:t>
      </w:r>
      <w:r w:rsidRPr="00E20521">
        <w:rPr>
          <w:rFonts w:ascii="Arial" w:hAnsi="Arial" w:cs="Arial"/>
        </w:rPr>
        <w:t xml:space="preserve"> It was therefore considered as unrealistic to expect that the Project may be able to achieve this target by the end of the project life time. </w:t>
      </w:r>
      <w:r>
        <w:rPr>
          <w:rFonts w:ascii="Arial" w:hAnsi="Arial" w:cs="Arial"/>
        </w:rPr>
        <w:t xml:space="preserve">As a replacement, the </w:t>
      </w:r>
      <w:r w:rsidRPr="00E20521">
        <w:rPr>
          <w:rFonts w:ascii="Arial" w:hAnsi="Arial" w:cs="Arial"/>
        </w:rPr>
        <w:t>Centre for Training of Energy Managers at the Faculty of Mechanical Engineering prepared and organized several knowledge innovation courses for maintenance staff and technicians from municipalities, public utility companies (such as district heating, waterworks, etc.) and other public companies</w:t>
      </w:r>
      <w:r>
        <w:rPr>
          <w:rFonts w:ascii="Arial" w:hAnsi="Arial" w:cs="Arial"/>
        </w:rPr>
        <w:t xml:space="preserve">. The Chamber of Commerce prepared a training course for </w:t>
      </w:r>
      <w:r w:rsidRPr="00E20521">
        <w:rPr>
          <w:rFonts w:ascii="Arial" w:hAnsi="Arial" w:cs="Arial"/>
        </w:rPr>
        <w:t>advanced energy management skills for maintenance staff of PUCs and other companies</w:t>
      </w:r>
      <w:r>
        <w:rPr>
          <w:rFonts w:ascii="Arial" w:hAnsi="Arial" w:cs="Arial"/>
        </w:rPr>
        <w:t xml:space="preserve"> as well as a t</w:t>
      </w:r>
      <w:r w:rsidRPr="00E20521">
        <w:rPr>
          <w:rFonts w:ascii="Arial" w:hAnsi="Arial" w:cs="Arial"/>
        </w:rPr>
        <w:t>raining course for building janitors on basics of energy management</w:t>
      </w:r>
      <w:r>
        <w:rPr>
          <w:rFonts w:ascii="Arial" w:hAnsi="Arial" w:cs="Arial"/>
        </w:rPr>
        <w:t>.</w:t>
      </w:r>
    </w:p>
    <w:p w14:paraId="3FA7A5DB" w14:textId="69D25D0F" w:rsidR="00A50612" w:rsidRDefault="00A50612" w:rsidP="00E571AD">
      <w:pPr>
        <w:pStyle w:val="ListParagraph"/>
        <w:numPr>
          <w:ilvl w:val="0"/>
          <w:numId w:val="26"/>
        </w:numPr>
        <w:rPr>
          <w:rFonts w:ascii="Arial" w:hAnsi="Arial" w:cs="Arial"/>
        </w:rPr>
      </w:pPr>
      <w:r>
        <w:rPr>
          <w:rFonts w:ascii="Arial" w:hAnsi="Arial" w:cs="Arial"/>
        </w:rPr>
        <w:t>T</w:t>
      </w:r>
      <w:r w:rsidRPr="001117BB">
        <w:rPr>
          <w:rFonts w:ascii="Arial" w:hAnsi="Arial" w:cs="Arial"/>
        </w:rPr>
        <w:t xml:space="preserve">he </w:t>
      </w:r>
      <w:r>
        <w:rPr>
          <w:rFonts w:ascii="Arial" w:hAnsi="Arial" w:cs="Arial"/>
        </w:rPr>
        <w:t>P</w:t>
      </w:r>
      <w:r w:rsidRPr="001117BB">
        <w:rPr>
          <w:rFonts w:ascii="Arial" w:hAnsi="Arial" w:cs="Arial"/>
        </w:rPr>
        <w:t xml:space="preserve">roject supported the elaboration of </w:t>
      </w:r>
      <w:r>
        <w:rPr>
          <w:rFonts w:ascii="Arial" w:hAnsi="Arial" w:cs="Arial"/>
        </w:rPr>
        <w:t>an</w:t>
      </w:r>
      <w:r w:rsidRPr="001117BB">
        <w:rPr>
          <w:rFonts w:ascii="Arial" w:hAnsi="Arial" w:cs="Arial"/>
        </w:rPr>
        <w:t xml:space="preserve"> investment study for energy efficiency renovation of 28 large public buildings</w:t>
      </w:r>
      <w:r>
        <w:rPr>
          <w:rFonts w:ascii="Arial" w:hAnsi="Arial" w:cs="Arial"/>
        </w:rPr>
        <w:t xml:space="preserve"> of the central government, which led to a EUR 40 million loan signed between the </w:t>
      </w:r>
      <w:r w:rsidRPr="001117BB">
        <w:rPr>
          <w:rFonts w:ascii="Arial" w:hAnsi="Arial" w:cs="Arial"/>
        </w:rPr>
        <w:t xml:space="preserve">Government of Serbia </w:t>
      </w:r>
      <w:r>
        <w:rPr>
          <w:rFonts w:ascii="Arial" w:hAnsi="Arial" w:cs="Arial"/>
        </w:rPr>
        <w:t>and the</w:t>
      </w:r>
      <w:r w:rsidRPr="001117BB">
        <w:rPr>
          <w:rFonts w:ascii="Arial" w:hAnsi="Arial" w:cs="Arial"/>
        </w:rPr>
        <w:t xml:space="preserve"> Council of Europe </w:t>
      </w:r>
      <w:r>
        <w:rPr>
          <w:rFonts w:ascii="Arial" w:hAnsi="Arial" w:cs="Arial"/>
        </w:rPr>
        <w:t>D</w:t>
      </w:r>
      <w:r w:rsidRPr="001117BB">
        <w:rPr>
          <w:rFonts w:ascii="Arial" w:hAnsi="Arial" w:cs="Arial"/>
        </w:rPr>
        <w:t xml:space="preserve">evelopment </w:t>
      </w:r>
      <w:r>
        <w:rPr>
          <w:rFonts w:ascii="Arial" w:hAnsi="Arial" w:cs="Arial"/>
        </w:rPr>
        <w:t>B</w:t>
      </w:r>
      <w:r w:rsidRPr="001117BB">
        <w:rPr>
          <w:rFonts w:ascii="Arial" w:hAnsi="Arial" w:cs="Arial"/>
        </w:rPr>
        <w:t>ank</w:t>
      </w:r>
      <w:r>
        <w:rPr>
          <w:rFonts w:ascii="Arial" w:hAnsi="Arial" w:cs="Arial"/>
        </w:rPr>
        <w:t xml:space="preserve"> (CEB)</w:t>
      </w:r>
      <w:r w:rsidRPr="001117BB">
        <w:rPr>
          <w:rFonts w:ascii="Arial" w:hAnsi="Arial" w:cs="Arial"/>
        </w:rPr>
        <w:t>.</w:t>
      </w:r>
      <w:r>
        <w:rPr>
          <w:rFonts w:ascii="Arial" w:hAnsi="Arial" w:cs="Arial"/>
        </w:rPr>
        <w:t xml:space="preserve"> </w:t>
      </w:r>
      <w:r w:rsidRPr="001117BB">
        <w:rPr>
          <w:rFonts w:ascii="Arial" w:hAnsi="Arial" w:cs="Arial"/>
        </w:rPr>
        <w:t xml:space="preserve">In addition, the Government of Serbia is about to sign </w:t>
      </w:r>
      <w:r>
        <w:rPr>
          <w:rFonts w:ascii="Arial" w:hAnsi="Arial" w:cs="Arial"/>
        </w:rPr>
        <w:t xml:space="preserve">a </w:t>
      </w:r>
      <w:r w:rsidR="00D73080">
        <w:rPr>
          <w:rFonts w:ascii="Arial" w:hAnsi="Arial" w:cs="Arial"/>
        </w:rPr>
        <w:t>US$</w:t>
      </w:r>
      <w:r w:rsidRPr="001117BB">
        <w:rPr>
          <w:rFonts w:ascii="Arial" w:hAnsi="Arial" w:cs="Arial"/>
        </w:rPr>
        <w:t xml:space="preserve"> 1 mil</w:t>
      </w:r>
      <w:r>
        <w:rPr>
          <w:rFonts w:ascii="Arial" w:hAnsi="Arial" w:cs="Arial"/>
        </w:rPr>
        <w:t>lion</w:t>
      </w:r>
      <w:r w:rsidRPr="001117BB">
        <w:rPr>
          <w:rFonts w:ascii="Arial" w:hAnsi="Arial" w:cs="Arial"/>
        </w:rPr>
        <w:t xml:space="preserve"> grant agreement with CEB </w:t>
      </w:r>
      <w:r>
        <w:rPr>
          <w:rFonts w:ascii="Arial" w:hAnsi="Arial" w:cs="Arial"/>
        </w:rPr>
        <w:t>to</w:t>
      </w:r>
      <w:r w:rsidRPr="001117BB">
        <w:rPr>
          <w:rFonts w:ascii="Arial" w:hAnsi="Arial" w:cs="Arial"/>
        </w:rPr>
        <w:t xml:space="preserve"> financ</w:t>
      </w:r>
      <w:r>
        <w:rPr>
          <w:rFonts w:ascii="Arial" w:hAnsi="Arial" w:cs="Arial"/>
        </w:rPr>
        <w:t>e</w:t>
      </w:r>
      <w:r w:rsidRPr="001117BB">
        <w:rPr>
          <w:rFonts w:ascii="Arial" w:hAnsi="Arial" w:cs="Arial"/>
        </w:rPr>
        <w:t xml:space="preserve"> preparatory activities</w:t>
      </w:r>
      <w:r>
        <w:rPr>
          <w:rFonts w:ascii="Arial" w:hAnsi="Arial" w:cs="Arial"/>
        </w:rPr>
        <w:t>.</w:t>
      </w:r>
    </w:p>
    <w:p w14:paraId="1D589D4A" w14:textId="4D9D0392" w:rsidR="00A50612" w:rsidRDefault="00A50612" w:rsidP="00E571AD">
      <w:pPr>
        <w:pStyle w:val="ListParagraph"/>
        <w:numPr>
          <w:ilvl w:val="0"/>
          <w:numId w:val="26"/>
        </w:numPr>
        <w:rPr>
          <w:rFonts w:ascii="Arial" w:hAnsi="Arial" w:cs="Arial"/>
        </w:rPr>
      </w:pPr>
      <w:r>
        <w:rPr>
          <w:rFonts w:ascii="Arial" w:hAnsi="Arial" w:cs="Arial"/>
        </w:rPr>
        <w:t xml:space="preserve">The Project </w:t>
      </w:r>
      <w:r w:rsidR="006F73A2">
        <w:rPr>
          <w:rFonts w:ascii="Arial" w:hAnsi="Arial" w:cs="Arial"/>
        </w:rPr>
        <w:t>provided inputs</w:t>
      </w:r>
      <w:r w:rsidRPr="001117BB">
        <w:rPr>
          <w:rFonts w:ascii="Arial" w:hAnsi="Arial" w:cs="Arial"/>
        </w:rPr>
        <w:t xml:space="preserve"> concept note for the Green Climate Fund (GCF) for </w:t>
      </w:r>
      <w:r>
        <w:rPr>
          <w:rFonts w:ascii="Arial" w:hAnsi="Arial" w:cs="Arial"/>
        </w:rPr>
        <w:t>financing the renovation of</w:t>
      </w:r>
      <w:r w:rsidRPr="001117BB">
        <w:rPr>
          <w:rFonts w:ascii="Arial" w:hAnsi="Arial" w:cs="Arial"/>
        </w:rPr>
        <w:t xml:space="preserve"> </w:t>
      </w:r>
      <w:r>
        <w:rPr>
          <w:rFonts w:ascii="Arial" w:hAnsi="Arial" w:cs="Arial"/>
        </w:rPr>
        <w:t xml:space="preserve">government </w:t>
      </w:r>
      <w:r w:rsidRPr="001117BB">
        <w:rPr>
          <w:rFonts w:ascii="Arial" w:hAnsi="Arial" w:cs="Arial"/>
        </w:rPr>
        <w:t xml:space="preserve">heritage and public buildings with the aim of </w:t>
      </w:r>
      <w:r>
        <w:rPr>
          <w:rFonts w:ascii="Arial" w:hAnsi="Arial" w:cs="Arial"/>
        </w:rPr>
        <w:t xml:space="preserve">reaching </w:t>
      </w:r>
      <w:r w:rsidRPr="001117BB">
        <w:rPr>
          <w:rFonts w:ascii="Arial" w:hAnsi="Arial" w:cs="Arial"/>
        </w:rPr>
        <w:t>Near Zero Energy Buildings (NZEB) status</w:t>
      </w:r>
      <w:r>
        <w:rPr>
          <w:rFonts w:ascii="Arial" w:hAnsi="Arial" w:cs="Arial"/>
        </w:rPr>
        <w:t xml:space="preserve"> with the renovations of these buildings.</w:t>
      </w:r>
    </w:p>
    <w:p w14:paraId="0833064F" w14:textId="647C36C2" w:rsidR="000E1EC5" w:rsidRDefault="000E1EC5" w:rsidP="00E571AD">
      <w:pPr>
        <w:pStyle w:val="ListParagraph"/>
        <w:numPr>
          <w:ilvl w:val="0"/>
          <w:numId w:val="26"/>
        </w:numPr>
        <w:rPr>
          <w:rFonts w:ascii="Arial" w:hAnsi="Arial" w:cs="Arial"/>
        </w:rPr>
      </w:pPr>
      <w:r>
        <w:rPr>
          <w:rFonts w:ascii="Arial" w:hAnsi="Arial" w:cs="Arial"/>
        </w:rPr>
        <w:t xml:space="preserve">The project secured additional funding from the Government of Serbia for </w:t>
      </w:r>
      <w:r w:rsidRPr="000E1EC5">
        <w:rPr>
          <w:rFonts w:ascii="Arial" w:hAnsi="Arial" w:cs="Arial"/>
        </w:rPr>
        <w:t xml:space="preserve">“Outcome 5: Scaling up energy efficiency investments in public buildings”. </w:t>
      </w:r>
      <w:r>
        <w:rPr>
          <w:rFonts w:ascii="Arial" w:hAnsi="Arial" w:cs="Arial"/>
        </w:rPr>
        <w:t xml:space="preserve">Although the agreement was already signed end of 2019, funds haven’t been sent and work hasn’t started. The co-financing commitment is considered in the financing section, but as no activities were carried out, Outcome 5 is not considered under the TE. </w:t>
      </w:r>
    </w:p>
    <w:p w14:paraId="007D4337" w14:textId="6B96D8FA" w:rsidR="0001102D" w:rsidRDefault="00425811" w:rsidP="00E571AD">
      <w:pPr>
        <w:pStyle w:val="ListParagraph"/>
        <w:numPr>
          <w:ilvl w:val="0"/>
          <w:numId w:val="26"/>
        </w:numPr>
        <w:rPr>
          <w:rFonts w:ascii="Arial" w:hAnsi="Arial" w:cs="Arial"/>
        </w:rPr>
      </w:pPr>
      <w:r>
        <w:rPr>
          <w:rFonts w:ascii="Arial" w:hAnsi="Arial" w:cs="Arial"/>
        </w:rPr>
        <w:t xml:space="preserve">There were </w:t>
      </w:r>
      <w:r w:rsidR="001C51B2">
        <w:rPr>
          <w:rFonts w:ascii="Arial" w:hAnsi="Arial" w:cs="Arial"/>
        </w:rPr>
        <w:t>11</w:t>
      </w:r>
      <w:r>
        <w:rPr>
          <w:rFonts w:ascii="Arial" w:hAnsi="Arial" w:cs="Arial"/>
        </w:rPr>
        <w:t xml:space="preserve"> recommendations from the MTR, all of them were implemented. </w:t>
      </w:r>
    </w:p>
    <w:p w14:paraId="60560B02" w14:textId="5FDF5F4B" w:rsidR="00E20521" w:rsidRDefault="001117BB" w:rsidP="00E571AD">
      <w:pPr>
        <w:pStyle w:val="ListParagraph"/>
        <w:numPr>
          <w:ilvl w:val="0"/>
          <w:numId w:val="26"/>
        </w:numPr>
        <w:rPr>
          <w:rFonts w:ascii="Arial" w:hAnsi="Arial" w:cs="Arial"/>
        </w:rPr>
      </w:pPr>
      <w:r>
        <w:rPr>
          <w:rFonts w:ascii="Arial" w:hAnsi="Arial" w:cs="Arial"/>
        </w:rPr>
        <w:t xml:space="preserve">The Project Team managed to secure additional </w:t>
      </w:r>
      <w:r w:rsidR="00E20521">
        <w:rPr>
          <w:rFonts w:ascii="Arial" w:hAnsi="Arial" w:cs="Arial"/>
        </w:rPr>
        <w:t>co-financing</w:t>
      </w:r>
      <w:r>
        <w:rPr>
          <w:rFonts w:ascii="Arial" w:hAnsi="Arial" w:cs="Arial"/>
        </w:rPr>
        <w:t xml:space="preserve"> from the Chamber of Commerce and Industry. </w:t>
      </w:r>
    </w:p>
    <w:p w14:paraId="466285F3" w14:textId="77777777" w:rsidR="00E36C12" w:rsidRDefault="00222B7F" w:rsidP="00222B7F">
      <w:pPr>
        <w:tabs>
          <w:tab w:val="left" w:pos="709"/>
        </w:tabs>
        <w:rPr>
          <w:rFonts w:ascii="Arial" w:hAnsi="Arial" w:cs="Arial"/>
        </w:rPr>
      </w:pPr>
      <w:r w:rsidRPr="00222B7F">
        <w:rPr>
          <w:rFonts w:ascii="Arial" w:hAnsi="Arial" w:cs="Arial"/>
        </w:rPr>
        <w:t xml:space="preserve">These measures of adaptive management were </w:t>
      </w:r>
      <w:r w:rsidR="00D277C3">
        <w:rPr>
          <w:rFonts w:ascii="Arial" w:hAnsi="Arial" w:cs="Arial"/>
        </w:rPr>
        <w:t>helpful in</w:t>
      </w:r>
      <w:r w:rsidRPr="00222B7F">
        <w:rPr>
          <w:rFonts w:ascii="Arial" w:hAnsi="Arial" w:cs="Arial"/>
        </w:rPr>
        <w:t xml:space="preserve"> improving the performance of the </w:t>
      </w:r>
      <w:r w:rsidR="0041755F">
        <w:rPr>
          <w:rFonts w:ascii="Arial" w:hAnsi="Arial" w:cs="Arial"/>
        </w:rPr>
        <w:t>Project</w:t>
      </w:r>
      <w:r w:rsidR="00D277C3">
        <w:rPr>
          <w:rFonts w:ascii="Arial" w:hAnsi="Arial" w:cs="Arial"/>
        </w:rPr>
        <w:t>.</w:t>
      </w:r>
    </w:p>
    <w:p w14:paraId="062A569E" w14:textId="77777777" w:rsidR="00E36C12" w:rsidRDefault="00E36C12" w:rsidP="00222B7F">
      <w:pPr>
        <w:tabs>
          <w:tab w:val="left" w:pos="709"/>
        </w:tabs>
        <w:rPr>
          <w:rFonts w:ascii="Arial" w:hAnsi="Arial" w:cs="Arial"/>
        </w:rPr>
      </w:pPr>
    </w:p>
    <w:p w14:paraId="733069C8" w14:textId="42370ECC" w:rsidR="00E36C12" w:rsidRDefault="00521A8B" w:rsidP="00E36C12">
      <w:pPr>
        <w:tabs>
          <w:tab w:val="left" w:pos="709"/>
        </w:tabs>
        <w:rPr>
          <w:rFonts w:ascii="Arial" w:hAnsi="Arial" w:cs="Arial"/>
        </w:rPr>
      </w:pPr>
      <w:r>
        <w:rPr>
          <w:rFonts w:ascii="Arial" w:hAnsi="Arial" w:cs="Arial"/>
        </w:rPr>
        <w:t>A key point in the ProDoc was</w:t>
      </w:r>
      <w:r w:rsidR="00E36C12">
        <w:rPr>
          <w:rFonts w:ascii="Arial" w:hAnsi="Arial" w:cs="Arial"/>
        </w:rPr>
        <w:t xml:space="preserve"> requirements for providing GEF support to demonstration projects under Outcome 3. The following criteria were listed:</w:t>
      </w:r>
      <w:r w:rsidR="00D277C3">
        <w:rPr>
          <w:rFonts w:ascii="Arial" w:hAnsi="Arial" w:cs="Arial"/>
        </w:rPr>
        <w:t xml:space="preserve"> </w:t>
      </w:r>
      <w:r w:rsidR="00222B7F" w:rsidRPr="00222B7F">
        <w:rPr>
          <w:rFonts w:ascii="Arial" w:hAnsi="Arial" w:cs="Arial"/>
        </w:rPr>
        <w:t xml:space="preserve"> </w:t>
      </w:r>
    </w:p>
    <w:p w14:paraId="32AABDD4" w14:textId="7665CAD0" w:rsidR="00E36C12" w:rsidRPr="00E36C12" w:rsidRDefault="00E36C12" w:rsidP="00E571AD">
      <w:pPr>
        <w:pStyle w:val="ListParagraph"/>
        <w:numPr>
          <w:ilvl w:val="0"/>
          <w:numId w:val="37"/>
        </w:numPr>
        <w:tabs>
          <w:tab w:val="left" w:pos="709"/>
        </w:tabs>
        <w:rPr>
          <w:rFonts w:ascii="Arial" w:hAnsi="Arial" w:cs="Arial"/>
        </w:rPr>
      </w:pPr>
      <w:r w:rsidRPr="00E36C12">
        <w:rPr>
          <w:rFonts w:ascii="Arial" w:hAnsi="Arial" w:cs="Arial"/>
        </w:rPr>
        <w:t xml:space="preserve">GEF grant </w:t>
      </w:r>
      <w:r>
        <w:rPr>
          <w:rFonts w:ascii="Arial" w:hAnsi="Arial" w:cs="Arial"/>
        </w:rPr>
        <w:t>to</w:t>
      </w:r>
      <w:r w:rsidRPr="00E36C12">
        <w:rPr>
          <w:rFonts w:ascii="Arial" w:hAnsi="Arial" w:cs="Arial"/>
        </w:rPr>
        <w:t xml:space="preserve"> cover at maximum 20% of the total investment costs or the total GHG abatement costs for the GEF grant shall not exceed </w:t>
      </w:r>
      <w:r w:rsidR="00D73080">
        <w:rPr>
          <w:rFonts w:ascii="Arial" w:hAnsi="Arial" w:cs="Arial"/>
        </w:rPr>
        <w:t>US$</w:t>
      </w:r>
      <w:r w:rsidRPr="00E36C12">
        <w:rPr>
          <w:rFonts w:ascii="Arial" w:hAnsi="Arial" w:cs="Arial"/>
        </w:rPr>
        <w:t xml:space="preserve"> 10 per ton of CO2 reduced, whichever comes first;</w:t>
      </w:r>
    </w:p>
    <w:p w14:paraId="5B412FCD" w14:textId="4BAF3F42" w:rsidR="00E36C12" w:rsidRPr="00E36C12" w:rsidRDefault="00E36C12" w:rsidP="00E571AD">
      <w:pPr>
        <w:pStyle w:val="ListParagraph"/>
        <w:numPr>
          <w:ilvl w:val="0"/>
          <w:numId w:val="37"/>
        </w:numPr>
        <w:tabs>
          <w:tab w:val="left" w:pos="709"/>
        </w:tabs>
        <w:rPr>
          <w:rFonts w:ascii="Arial" w:hAnsi="Arial" w:cs="Arial"/>
        </w:rPr>
      </w:pPr>
      <w:r w:rsidRPr="00E36C12">
        <w:rPr>
          <w:rFonts w:ascii="Arial" w:hAnsi="Arial" w:cs="Arial"/>
        </w:rPr>
        <w:t xml:space="preserve">The use of the GEF grant can be combined with other available grant resources such as of those of the national budget funds or the investments grants complementing credit lines of the KfW, EBRD and other international financing entities; </w:t>
      </w:r>
    </w:p>
    <w:p w14:paraId="6ED3B7BE" w14:textId="57CE2A98" w:rsidR="00E36C12" w:rsidRPr="00E36C12" w:rsidRDefault="00E36C12" w:rsidP="00E571AD">
      <w:pPr>
        <w:pStyle w:val="ListParagraph"/>
        <w:numPr>
          <w:ilvl w:val="0"/>
          <w:numId w:val="37"/>
        </w:numPr>
        <w:tabs>
          <w:tab w:val="left" w:pos="709"/>
        </w:tabs>
        <w:rPr>
          <w:rFonts w:ascii="Arial" w:hAnsi="Arial" w:cs="Arial"/>
        </w:rPr>
      </w:pPr>
      <w:r w:rsidRPr="00E36C12">
        <w:rPr>
          <w:rFonts w:ascii="Arial" w:hAnsi="Arial" w:cs="Arial"/>
        </w:rPr>
        <w:t xml:space="preserve">GEF grant support for one project or municipality cannot exceed </w:t>
      </w:r>
      <w:r w:rsidR="00D73080">
        <w:rPr>
          <w:rFonts w:ascii="Arial" w:hAnsi="Arial" w:cs="Arial"/>
        </w:rPr>
        <w:t>US$</w:t>
      </w:r>
      <w:r w:rsidRPr="00E36C12">
        <w:rPr>
          <w:rFonts w:ascii="Arial" w:hAnsi="Arial" w:cs="Arial"/>
        </w:rPr>
        <w:t xml:space="preserve"> 50,000; and </w:t>
      </w:r>
    </w:p>
    <w:p w14:paraId="4BF5E8A9" w14:textId="41324CD9" w:rsidR="00222B7F" w:rsidRDefault="00E36C12" w:rsidP="00E571AD">
      <w:pPr>
        <w:pStyle w:val="ListParagraph"/>
        <w:numPr>
          <w:ilvl w:val="0"/>
          <w:numId w:val="37"/>
        </w:numPr>
        <w:tabs>
          <w:tab w:val="left" w:pos="709"/>
        </w:tabs>
        <w:rPr>
          <w:rFonts w:ascii="Arial" w:hAnsi="Arial" w:cs="Arial"/>
        </w:rPr>
      </w:pPr>
      <w:r w:rsidRPr="00E36C12">
        <w:rPr>
          <w:rFonts w:ascii="Arial" w:hAnsi="Arial" w:cs="Arial"/>
        </w:rPr>
        <w:t>The projects applying for financing shall present an adequate energy saving and GHG emission reduction monitor</w:t>
      </w:r>
      <w:r w:rsidR="00A46BD5">
        <w:rPr>
          <w:rFonts w:ascii="Arial" w:hAnsi="Arial" w:cs="Arial"/>
        </w:rPr>
        <w:t>ing and verification plan (MVP).</w:t>
      </w:r>
    </w:p>
    <w:p w14:paraId="6ABBC99C" w14:textId="77777777" w:rsidR="00A46BD5" w:rsidRDefault="00A46BD5" w:rsidP="00A46BD5">
      <w:pPr>
        <w:tabs>
          <w:tab w:val="left" w:pos="709"/>
        </w:tabs>
        <w:rPr>
          <w:rFonts w:ascii="Arial" w:hAnsi="Arial" w:cs="Arial"/>
        </w:rPr>
      </w:pPr>
    </w:p>
    <w:p w14:paraId="54D24788" w14:textId="219D0421" w:rsidR="00A46BD5" w:rsidRDefault="00A46BD5" w:rsidP="00A46BD5">
      <w:pPr>
        <w:tabs>
          <w:tab w:val="left" w:pos="709"/>
        </w:tabs>
        <w:rPr>
          <w:rFonts w:ascii="Arial" w:hAnsi="Arial" w:cs="Arial"/>
        </w:rPr>
      </w:pPr>
      <w:r>
        <w:rPr>
          <w:rFonts w:ascii="Arial" w:hAnsi="Arial" w:cs="Arial"/>
        </w:rPr>
        <w:t xml:space="preserve">Whereas criteria 2-4 were implemented, criterion 1 was not considered. All 13 projects supported with GEF funding received grant contributions between 26% and 45%, 10 of these projects received support between 40% and 45%. </w:t>
      </w:r>
      <w:r w:rsidR="00521A8B">
        <w:rPr>
          <w:rFonts w:ascii="Arial" w:hAnsi="Arial" w:cs="Arial"/>
        </w:rPr>
        <w:t xml:space="preserve">When looking at the second condition under criterion 1 (maximum </w:t>
      </w:r>
      <w:r w:rsidR="00D73080">
        <w:rPr>
          <w:rFonts w:ascii="Arial" w:hAnsi="Arial" w:cs="Arial"/>
        </w:rPr>
        <w:t>US$</w:t>
      </w:r>
      <w:r w:rsidR="00521A8B">
        <w:rPr>
          <w:rFonts w:ascii="Arial" w:hAnsi="Arial" w:cs="Arial"/>
        </w:rPr>
        <w:t xml:space="preserve"> 10 per ton of CO2 reduced), the average cost per ton of CO2 reduced based on the GEF grant contribution given was </w:t>
      </w:r>
      <w:r w:rsidR="00D73080">
        <w:rPr>
          <w:rFonts w:ascii="Arial" w:hAnsi="Arial" w:cs="Arial"/>
        </w:rPr>
        <w:t>US$</w:t>
      </w:r>
      <w:r w:rsidR="00521A8B">
        <w:rPr>
          <w:rFonts w:ascii="Arial" w:hAnsi="Arial" w:cs="Arial"/>
        </w:rPr>
        <w:t xml:space="preserve"> 22.5 (based on estimated CO2 emission reductions). </w:t>
      </w:r>
    </w:p>
    <w:p w14:paraId="13435E65" w14:textId="77777777" w:rsidR="00521A8B" w:rsidRDefault="00521A8B" w:rsidP="00A46BD5">
      <w:pPr>
        <w:tabs>
          <w:tab w:val="left" w:pos="709"/>
        </w:tabs>
        <w:rPr>
          <w:rFonts w:ascii="Arial" w:hAnsi="Arial" w:cs="Arial"/>
        </w:rPr>
      </w:pPr>
    </w:p>
    <w:p w14:paraId="1A891798" w14:textId="4230A0D2" w:rsidR="00521A8B" w:rsidRDefault="00521A8B" w:rsidP="00A46BD5">
      <w:pPr>
        <w:tabs>
          <w:tab w:val="left" w:pos="709"/>
        </w:tabs>
        <w:rPr>
          <w:rFonts w:ascii="Arial" w:hAnsi="Arial" w:cs="Arial"/>
        </w:rPr>
      </w:pPr>
      <w:r>
        <w:rPr>
          <w:rFonts w:ascii="Arial" w:hAnsi="Arial" w:cs="Arial"/>
        </w:rPr>
        <w:t>As the call was already launched in 2016, this should have been raised during the MTR. The reason given by the Project Team for not keeping the limit of 20% GEF grant contribution mentioned in the ProDoc was the lack of co-financing from the budgetary funds</w:t>
      </w:r>
      <w:r w:rsidR="00B304D6">
        <w:rPr>
          <w:rFonts w:ascii="Arial" w:hAnsi="Arial" w:cs="Arial"/>
        </w:rPr>
        <w:t xml:space="preserve"> as well as insufficient funding from municipalities to close the gap</w:t>
      </w:r>
      <w:r>
        <w:rPr>
          <w:rFonts w:ascii="Arial" w:hAnsi="Arial" w:cs="Arial"/>
        </w:rPr>
        <w:t xml:space="preserve">. The GEF call was already the second call in 2016 and in order to be successful, total grant contributions between 60% and 70% were considered as necessary to attract projects. </w:t>
      </w:r>
    </w:p>
    <w:p w14:paraId="5AC8A967" w14:textId="77777777" w:rsidR="00521A8B" w:rsidRDefault="00521A8B" w:rsidP="00A46BD5">
      <w:pPr>
        <w:tabs>
          <w:tab w:val="left" w:pos="709"/>
        </w:tabs>
        <w:rPr>
          <w:rFonts w:ascii="Arial" w:hAnsi="Arial" w:cs="Arial"/>
        </w:rPr>
      </w:pPr>
    </w:p>
    <w:p w14:paraId="5F17C5B5" w14:textId="6B18AA38" w:rsidR="00521A8B" w:rsidRPr="00A46BD5" w:rsidRDefault="00521A8B" w:rsidP="00A46BD5">
      <w:pPr>
        <w:tabs>
          <w:tab w:val="left" w:pos="709"/>
        </w:tabs>
        <w:rPr>
          <w:rFonts w:ascii="Arial" w:hAnsi="Arial" w:cs="Arial"/>
        </w:rPr>
      </w:pPr>
      <w:r w:rsidRPr="0022298D">
        <w:rPr>
          <w:rFonts w:ascii="Arial" w:hAnsi="Arial" w:cs="Arial"/>
        </w:rPr>
        <w:t xml:space="preserve">Although this can be seen as adaptive management, as the Project Team </w:t>
      </w:r>
      <w:r w:rsidR="0022298D" w:rsidRPr="0022298D">
        <w:rPr>
          <w:rFonts w:ascii="Arial" w:hAnsi="Arial" w:cs="Arial"/>
        </w:rPr>
        <w:t>considered the real situation on ground,</w:t>
      </w:r>
      <w:r w:rsidR="0022298D">
        <w:rPr>
          <w:rFonts w:ascii="Arial" w:hAnsi="Arial" w:cs="Arial"/>
        </w:rPr>
        <w:t xml:space="preserve"> alternative solutions should have been sought to solve this issue. The contribution of GEF is based on calculations of costs per ton of CO2 avoided (in detail in section 8.5 of the ProDoc). If these calculations and framework conditions are then neglected during implementation, results don’t match the expectations from the ProDoc. </w:t>
      </w:r>
    </w:p>
    <w:p w14:paraId="33EB78C2" w14:textId="77777777" w:rsidR="00222B7F" w:rsidRPr="00222B7F" w:rsidRDefault="00222B7F" w:rsidP="00222B7F">
      <w:pPr>
        <w:tabs>
          <w:tab w:val="left" w:pos="709"/>
        </w:tabs>
        <w:rPr>
          <w:rFonts w:ascii="Arial" w:hAnsi="Arial" w:cs="Arial"/>
        </w:rPr>
      </w:pPr>
    </w:p>
    <w:p w14:paraId="6B846A63" w14:textId="77777777" w:rsidR="00222B7F" w:rsidRPr="00FD3E3E" w:rsidRDefault="00222B7F" w:rsidP="00222B7F">
      <w:pPr>
        <w:keepNext/>
        <w:numPr>
          <w:ilvl w:val="2"/>
          <w:numId w:val="19"/>
        </w:numPr>
        <w:tabs>
          <w:tab w:val="left" w:pos="709"/>
        </w:tabs>
        <w:spacing w:before="120" w:after="120"/>
        <w:jc w:val="both"/>
        <w:outlineLvl w:val="2"/>
        <w:rPr>
          <w:rFonts w:ascii="Arial" w:hAnsi="Arial" w:cs="Arial"/>
          <w:b/>
        </w:rPr>
      </w:pPr>
      <w:bookmarkStart w:id="37" w:name="_Toc60220995"/>
      <w:r w:rsidRPr="00FD3E3E">
        <w:rPr>
          <w:rFonts w:ascii="Arial" w:hAnsi="Arial" w:cs="Arial"/>
          <w:b/>
        </w:rPr>
        <w:t>Partnership arrangements (with relevant stakeholders involved in the country/region)</w:t>
      </w:r>
      <w:bookmarkEnd w:id="37"/>
    </w:p>
    <w:p w14:paraId="5346D29F" w14:textId="54CC2DD5" w:rsidR="003F0AFE" w:rsidRDefault="003F0AFE" w:rsidP="003F0AFE">
      <w:pPr>
        <w:tabs>
          <w:tab w:val="left" w:pos="709"/>
        </w:tabs>
        <w:rPr>
          <w:rFonts w:ascii="Arial" w:hAnsi="Arial" w:cs="Arial"/>
        </w:rPr>
      </w:pPr>
      <w:r>
        <w:rPr>
          <w:rFonts w:ascii="Arial" w:hAnsi="Arial" w:cs="Arial"/>
        </w:rPr>
        <w:t xml:space="preserve">The Project managed to set up excellent partnership arrangements with relevant stakeholders both in the country and the region. </w:t>
      </w:r>
      <w:r w:rsidRPr="003F0AFE">
        <w:rPr>
          <w:rFonts w:ascii="Arial" w:hAnsi="Arial" w:cs="Arial"/>
        </w:rPr>
        <w:t xml:space="preserve">On a high-level, stakeholder coordination </w:t>
      </w:r>
      <w:r>
        <w:rPr>
          <w:rFonts w:ascii="Arial" w:hAnsi="Arial" w:cs="Arial"/>
        </w:rPr>
        <w:t xml:space="preserve">took place in the Project Board, which consisted </w:t>
      </w:r>
      <w:r w:rsidRPr="003F0AFE">
        <w:rPr>
          <w:rFonts w:ascii="Arial" w:hAnsi="Arial" w:cs="Arial"/>
        </w:rPr>
        <w:t>of the Ministry of Mining and Energy (MoME), UNDP</w:t>
      </w:r>
      <w:r>
        <w:rPr>
          <w:rFonts w:ascii="Arial" w:hAnsi="Arial" w:cs="Arial"/>
        </w:rPr>
        <w:t xml:space="preserve"> and the PMU. Coordination and cooperation with the MoME, either within the Project Board or directly, was excellent.</w:t>
      </w:r>
    </w:p>
    <w:p w14:paraId="46B1F39D" w14:textId="77777777" w:rsidR="003F0AFE" w:rsidRDefault="003F0AFE" w:rsidP="003F0AFE">
      <w:pPr>
        <w:tabs>
          <w:tab w:val="left" w:pos="709"/>
        </w:tabs>
        <w:rPr>
          <w:rFonts w:ascii="Arial" w:hAnsi="Arial" w:cs="Arial"/>
        </w:rPr>
      </w:pPr>
    </w:p>
    <w:p w14:paraId="1017FEE9" w14:textId="364E1D44" w:rsidR="00B9085F" w:rsidRDefault="00B9085F" w:rsidP="00B9085F">
      <w:pPr>
        <w:tabs>
          <w:tab w:val="left" w:pos="709"/>
        </w:tabs>
        <w:rPr>
          <w:rFonts w:ascii="Arial" w:hAnsi="Arial" w:cs="Arial"/>
        </w:rPr>
      </w:pPr>
      <w:r>
        <w:rPr>
          <w:rFonts w:ascii="Arial" w:hAnsi="Arial" w:cs="Arial"/>
        </w:rPr>
        <w:t xml:space="preserve">The Project managed to establish a close cooperation with the key stakeholders in the Project, the </w:t>
      </w:r>
      <w:r w:rsidRPr="003F0AFE">
        <w:rPr>
          <w:rFonts w:ascii="Arial" w:hAnsi="Arial" w:cs="Arial"/>
        </w:rPr>
        <w:t>local self-governments</w:t>
      </w:r>
      <w:r>
        <w:rPr>
          <w:rFonts w:ascii="Arial" w:hAnsi="Arial" w:cs="Arial"/>
        </w:rPr>
        <w:t xml:space="preserve">. In total, MoUs were signed with </w:t>
      </w:r>
      <w:r w:rsidRPr="003F0AFE">
        <w:rPr>
          <w:rFonts w:ascii="Arial" w:hAnsi="Arial" w:cs="Arial"/>
        </w:rPr>
        <w:t xml:space="preserve">29 municipalities and </w:t>
      </w:r>
      <w:r w:rsidR="006F73A2">
        <w:rPr>
          <w:rFonts w:ascii="Arial" w:hAnsi="Arial" w:cs="Arial"/>
        </w:rPr>
        <w:t>4</w:t>
      </w:r>
      <w:r w:rsidR="006F73A2" w:rsidRPr="003F0AFE">
        <w:rPr>
          <w:rFonts w:ascii="Arial" w:hAnsi="Arial" w:cs="Arial"/>
        </w:rPr>
        <w:t xml:space="preserve"> </w:t>
      </w:r>
      <w:r w:rsidRPr="003F0AFE">
        <w:rPr>
          <w:rFonts w:ascii="Arial" w:hAnsi="Arial" w:cs="Arial"/>
        </w:rPr>
        <w:t xml:space="preserve">cities </w:t>
      </w:r>
      <w:r w:rsidR="006F73A2">
        <w:rPr>
          <w:rFonts w:ascii="Arial" w:hAnsi="Arial" w:cs="Arial"/>
        </w:rPr>
        <w:t>(</w:t>
      </w:r>
      <w:r w:rsidR="006F73A2" w:rsidRPr="006F73A2">
        <w:rPr>
          <w:rFonts w:ascii="Arial" w:hAnsi="Arial" w:cs="Arial"/>
        </w:rPr>
        <w:t>Kragujevac, Nis, Novi Sad, Pancevo</w:t>
      </w:r>
      <w:r w:rsidR="006F73A2">
        <w:rPr>
          <w:rFonts w:ascii="Arial" w:hAnsi="Arial" w:cs="Arial"/>
        </w:rPr>
        <w:t>)</w:t>
      </w:r>
      <w:r w:rsidR="006F73A2" w:rsidRPr="006F73A2">
        <w:rPr>
          <w:rFonts w:ascii="Arial" w:hAnsi="Arial" w:cs="Arial"/>
        </w:rPr>
        <w:t xml:space="preserve"> </w:t>
      </w:r>
      <w:r w:rsidRPr="003F0AFE">
        <w:rPr>
          <w:rFonts w:ascii="Arial" w:hAnsi="Arial" w:cs="Arial"/>
        </w:rPr>
        <w:t>on</w:t>
      </w:r>
      <w:r>
        <w:rPr>
          <w:rFonts w:ascii="Arial" w:hAnsi="Arial" w:cs="Arial"/>
        </w:rPr>
        <w:t xml:space="preserve"> the</w:t>
      </w:r>
      <w:r w:rsidRPr="003F0AFE">
        <w:rPr>
          <w:rFonts w:ascii="Arial" w:hAnsi="Arial" w:cs="Arial"/>
        </w:rPr>
        <w:t xml:space="preserve"> implementation of the municipal energy management system</w:t>
      </w:r>
      <w:r>
        <w:rPr>
          <w:rFonts w:ascii="Arial" w:hAnsi="Arial" w:cs="Arial"/>
        </w:rPr>
        <w:t>s</w:t>
      </w:r>
      <w:r w:rsidRPr="003F0AFE">
        <w:rPr>
          <w:rFonts w:ascii="Arial" w:hAnsi="Arial" w:cs="Arial"/>
        </w:rPr>
        <w:t>.</w:t>
      </w:r>
      <w:r>
        <w:rPr>
          <w:rFonts w:ascii="Arial" w:hAnsi="Arial" w:cs="Arial"/>
        </w:rPr>
        <w:t xml:space="preserve"> In addition, 22 </w:t>
      </w:r>
      <w:r w:rsidRPr="00B9085F">
        <w:rPr>
          <w:rFonts w:ascii="Arial" w:hAnsi="Arial" w:cs="Arial"/>
        </w:rPr>
        <w:t>municipalities have started the implementation of EMS and EMIS without signing an MoU with UNDP</w:t>
      </w:r>
      <w:r>
        <w:rPr>
          <w:rFonts w:ascii="Arial" w:hAnsi="Arial" w:cs="Arial"/>
        </w:rPr>
        <w:t xml:space="preserve">. Cooperation and communication with the local self-governments was through different channels, including direct contact through the Project Team, through the help desk set-up in the MoME, through various trainings carried out or through the activities of the </w:t>
      </w:r>
      <w:r w:rsidRPr="003F0AFE">
        <w:rPr>
          <w:rFonts w:ascii="Arial" w:hAnsi="Arial" w:cs="Arial"/>
        </w:rPr>
        <w:t>Standing Conference of Towns and Municipalities (SCTM)</w:t>
      </w:r>
      <w:r>
        <w:rPr>
          <w:rFonts w:ascii="Arial" w:hAnsi="Arial" w:cs="Arial"/>
        </w:rPr>
        <w:t>, mainly through the network of energy managers.</w:t>
      </w:r>
    </w:p>
    <w:p w14:paraId="43C6A338" w14:textId="77777777" w:rsidR="00B9085F" w:rsidRDefault="00B9085F" w:rsidP="00B9085F">
      <w:pPr>
        <w:tabs>
          <w:tab w:val="left" w:pos="709"/>
        </w:tabs>
        <w:rPr>
          <w:rFonts w:ascii="Arial" w:hAnsi="Arial" w:cs="Arial"/>
        </w:rPr>
      </w:pPr>
    </w:p>
    <w:p w14:paraId="7D4510A9" w14:textId="32ABC90D" w:rsidR="003F0AFE" w:rsidRDefault="00B9085F" w:rsidP="003F0AFE">
      <w:pPr>
        <w:tabs>
          <w:tab w:val="left" w:pos="709"/>
        </w:tabs>
        <w:rPr>
          <w:rFonts w:ascii="Arial" w:hAnsi="Arial" w:cs="Arial"/>
        </w:rPr>
      </w:pPr>
      <w:r>
        <w:rPr>
          <w:rFonts w:ascii="Arial" w:hAnsi="Arial" w:cs="Arial"/>
        </w:rPr>
        <w:t xml:space="preserve">The Project set-up good working relationships with important stakeholders supporting the process of implementing energy management on municipal level, including the </w:t>
      </w:r>
      <w:r w:rsidR="003F0AFE" w:rsidRPr="003F0AFE">
        <w:rPr>
          <w:rFonts w:ascii="Arial" w:hAnsi="Arial" w:cs="Arial"/>
        </w:rPr>
        <w:t>Serbian Chamber of Commerce and Industry (CCIS)</w:t>
      </w:r>
      <w:r>
        <w:rPr>
          <w:rFonts w:ascii="Arial" w:hAnsi="Arial" w:cs="Arial"/>
        </w:rPr>
        <w:t xml:space="preserve">, the </w:t>
      </w:r>
      <w:r w:rsidR="003F0AFE" w:rsidRPr="003F0AFE">
        <w:rPr>
          <w:rFonts w:ascii="Arial" w:hAnsi="Arial" w:cs="Arial"/>
        </w:rPr>
        <w:t>Faculty of Mechanical Engineering in Belgrade</w:t>
      </w:r>
      <w:r>
        <w:rPr>
          <w:rFonts w:ascii="Arial" w:hAnsi="Arial" w:cs="Arial"/>
        </w:rPr>
        <w:t>, t</w:t>
      </w:r>
      <w:r w:rsidR="003F0AFE" w:rsidRPr="003F0AFE">
        <w:rPr>
          <w:rFonts w:ascii="Arial" w:hAnsi="Arial" w:cs="Arial"/>
        </w:rPr>
        <w:t>he Institute for</w:t>
      </w:r>
      <w:r>
        <w:rPr>
          <w:rFonts w:ascii="Arial" w:hAnsi="Arial" w:cs="Arial"/>
        </w:rPr>
        <w:t xml:space="preserve"> </w:t>
      </w:r>
      <w:r w:rsidR="003F0AFE" w:rsidRPr="003F0AFE">
        <w:rPr>
          <w:rFonts w:ascii="Arial" w:hAnsi="Arial" w:cs="Arial"/>
        </w:rPr>
        <w:t xml:space="preserve">Standardization of Serbia (ISS) </w:t>
      </w:r>
      <w:r>
        <w:rPr>
          <w:rFonts w:ascii="Arial" w:hAnsi="Arial" w:cs="Arial"/>
        </w:rPr>
        <w:t xml:space="preserve">and SCTM. </w:t>
      </w:r>
    </w:p>
    <w:p w14:paraId="034CB59E" w14:textId="77777777" w:rsidR="00B9085F" w:rsidRDefault="00B9085F" w:rsidP="003F0AFE">
      <w:pPr>
        <w:tabs>
          <w:tab w:val="left" w:pos="709"/>
        </w:tabs>
        <w:rPr>
          <w:rFonts w:ascii="Arial" w:hAnsi="Arial" w:cs="Arial"/>
        </w:rPr>
      </w:pPr>
    </w:p>
    <w:p w14:paraId="5D9D1CC7" w14:textId="6DC58754" w:rsidR="003F0AFE" w:rsidRPr="003F0AFE" w:rsidRDefault="00B9085F" w:rsidP="003F0AFE">
      <w:pPr>
        <w:tabs>
          <w:tab w:val="left" w:pos="709"/>
        </w:tabs>
        <w:rPr>
          <w:rFonts w:ascii="Arial" w:hAnsi="Arial" w:cs="Arial"/>
        </w:rPr>
      </w:pPr>
      <w:r>
        <w:rPr>
          <w:rFonts w:ascii="Arial" w:hAnsi="Arial" w:cs="Arial"/>
        </w:rPr>
        <w:t xml:space="preserve">As mentioned in the section on linkages between the project and other interventions within the sector, MoUs were signed with key stakeholder/initiatives working on energy efficiency. This included JICA, </w:t>
      </w:r>
      <w:r w:rsidR="006F73A2">
        <w:rPr>
          <w:rFonts w:ascii="Arial" w:hAnsi="Arial" w:cs="Arial"/>
        </w:rPr>
        <w:t xml:space="preserve">SECO </w:t>
      </w:r>
      <w:r>
        <w:rPr>
          <w:rFonts w:ascii="Arial" w:hAnsi="Arial" w:cs="Arial"/>
        </w:rPr>
        <w:t xml:space="preserve">and GIZ. The cooperation with KfW was based on the MEGLIP support scheme. </w:t>
      </w:r>
      <w:r w:rsidR="003F0AFE" w:rsidRPr="003F0AFE">
        <w:rPr>
          <w:rFonts w:ascii="Arial" w:hAnsi="Arial" w:cs="Arial"/>
        </w:rPr>
        <w:t xml:space="preserve"> </w:t>
      </w:r>
    </w:p>
    <w:p w14:paraId="2212900C" w14:textId="77777777" w:rsidR="003F0AFE" w:rsidRPr="003F0AFE" w:rsidRDefault="003F0AFE" w:rsidP="003F0AFE">
      <w:pPr>
        <w:tabs>
          <w:tab w:val="left" w:pos="709"/>
        </w:tabs>
        <w:rPr>
          <w:rFonts w:ascii="Arial" w:hAnsi="Arial" w:cs="Arial"/>
        </w:rPr>
      </w:pPr>
      <w:r w:rsidRPr="003F0AFE">
        <w:rPr>
          <w:rFonts w:ascii="Arial" w:hAnsi="Arial" w:cs="Arial"/>
        </w:rPr>
        <w:t xml:space="preserve"> </w:t>
      </w:r>
    </w:p>
    <w:p w14:paraId="40252564" w14:textId="6F3E864D" w:rsidR="005C5295" w:rsidRDefault="005C5295" w:rsidP="003F0AFE">
      <w:pPr>
        <w:tabs>
          <w:tab w:val="left" w:pos="709"/>
        </w:tabs>
        <w:rPr>
          <w:rFonts w:ascii="Arial" w:hAnsi="Arial" w:cs="Arial"/>
        </w:rPr>
      </w:pPr>
      <w:r>
        <w:rPr>
          <w:rFonts w:ascii="Arial" w:hAnsi="Arial" w:cs="Arial"/>
        </w:rPr>
        <w:t xml:space="preserve">The Project also supported regional, </w:t>
      </w:r>
      <w:r w:rsidR="003F0AFE" w:rsidRPr="003F0AFE">
        <w:rPr>
          <w:rFonts w:ascii="Arial" w:hAnsi="Arial" w:cs="Arial"/>
        </w:rPr>
        <w:t>South-Sou</w:t>
      </w:r>
      <w:r w:rsidR="008E488F">
        <w:rPr>
          <w:rFonts w:ascii="Arial" w:hAnsi="Arial" w:cs="Arial"/>
        </w:rPr>
        <w:t>th c</w:t>
      </w:r>
      <w:r w:rsidR="003F0AFE" w:rsidRPr="003F0AFE">
        <w:rPr>
          <w:rFonts w:ascii="Arial" w:hAnsi="Arial" w:cs="Arial"/>
        </w:rPr>
        <w:t xml:space="preserve">ooperation. </w:t>
      </w:r>
      <w:r>
        <w:rPr>
          <w:rFonts w:ascii="Arial" w:hAnsi="Arial" w:cs="Arial"/>
        </w:rPr>
        <w:t>This included the following activities:</w:t>
      </w:r>
    </w:p>
    <w:p w14:paraId="7C7EB4F1" w14:textId="2DC4415C" w:rsidR="003F0AFE" w:rsidRPr="005C5295" w:rsidRDefault="005C5295" w:rsidP="00E571AD">
      <w:pPr>
        <w:pStyle w:val="ListParagraph"/>
        <w:numPr>
          <w:ilvl w:val="0"/>
          <w:numId w:val="46"/>
        </w:numPr>
        <w:tabs>
          <w:tab w:val="left" w:pos="709"/>
        </w:tabs>
        <w:rPr>
          <w:rFonts w:ascii="Arial" w:hAnsi="Arial" w:cs="Arial"/>
        </w:rPr>
      </w:pPr>
      <w:r w:rsidRPr="005C5295">
        <w:rPr>
          <w:rFonts w:ascii="Arial" w:hAnsi="Arial" w:cs="Arial"/>
        </w:rPr>
        <w:t xml:space="preserve">Organizing a 5-days study visit for delegations from </w:t>
      </w:r>
      <w:r w:rsidR="003F0AFE" w:rsidRPr="005C5295">
        <w:rPr>
          <w:rFonts w:ascii="Arial" w:hAnsi="Arial" w:cs="Arial"/>
        </w:rPr>
        <w:t>Bosnia and Herzegovina, Armenia, Moldova, and Ukraine</w:t>
      </w:r>
      <w:r w:rsidRPr="005C5295">
        <w:rPr>
          <w:rFonts w:ascii="Arial" w:hAnsi="Arial" w:cs="Arial"/>
        </w:rPr>
        <w:t xml:space="preserve"> in October 2019 </w:t>
      </w:r>
      <w:r w:rsidR="003F0AFE" w:rsidRPr="005C5295">
        <w:rPr>
          <w:rFonts w:ascii="Arial" w:hAnsi="Arial" w:cs="Arial"/>
        </w:rPr>
        <w:t xml:space="preserve">to present to the study visit participants the Energy Management System which has been successfully implemented in Serbia. </w:t>
      </w:r>
    </w:p>
    <w:p w14:paraId="23F08055" w14:textId="56F63767" w:rsidR="003F0AFE" w:rsidRPr="005C5295" w:rsidRDefault="003F0AFE" w:rsidP="00E571AD">
      <w:pPr>
        <w:pStyle w:val="ListParagraph"/>
        <w:numPr>
          <w:ilvl w:val="0"/>
          <w:numId w:val="46"/>
        </w:numPr>
        <w:tabs>
          <w:tab w:val="left" w:pos="709"/>
        </w:tabs>
        <w:rPr>
          <w:rFonts w:ascii="Arial" w:hAnsi="Arial" w:cs="Arial"/>
        </w:rPr>
      </w:pPr>
      <w:r w:rsidRPr="005C5295">
        <w:rPr>
          <w:rFonts w:ascii="Arial" w:hAnsi="Arial" w:cs="Arial"/>
        </w:rPr>
        <w:t xml:space="preserve">Support to Implementation of the Energy Management Information System in Moldova: </w:t>
      </w:r>
    </w:p>
    <w:p w14:paraId="5978BDA7" w14:textId="0109E193" w:rsidR="003F0AFE" w:rsidRDefault="003F0AFE" w:rsidP="00E571AD">
      <w:pPr>
        <w:pStyle w:val="ListParagraph"/>
        <w:numPr>
          <w:ilvl w:val="0"/>
          <w:numId w:val="46"/>
        </w:numPr>
        <w:tabs>
          <w:tab w:val="left" w:pos="709"/>
        </w:tabs>
        <w:rPr>
          <w:rFonts w:ascii="Arial" w:hAnsi="Arial" w:cs="Arial"/>
        </w:rPr>
      </w:pPr>
      <w:r w:rsidRPr="005C5295">
        <w:rPr>
          <w:rFonts w:ascii="Arial" w:hAnsi="Arial" w:cs="Arial"/>
        </w:rPr>
        <w:t xml:space="preserve">After a delegation of Moldovan experts visited Serbia </w:t>
      </w:r>
      <w:r w:rsidR="005C5295">
        <w:rPr>
          <w:rFonts w:ascii="Arial" w:hAnsi="Arial" w:cs="Arial"/>
        </w:rPr>
        <w:t xml:space="preserve">in </w:t>
      </w:r>
      <w:r w:rsidRPr="005C5295">
        <w:rPr>
          <w:rFonts w:ascii="Arial" w:hAnsi="Arial" w:cs="Arial"/>
        </w:rPr>
        <w:t>October</w:t>
      </w:r>
      <w:r w:rsidR="005C5295">
        <w:rPr>
          <w:rFonts w:ascii="Arial" w:hAnsi="Arial" w:cs="Arial"/>
        </w:rPr>
        <w:t xml:space="preserve"> 2019</w:t>
      </w:r>
      <w:r w:rsidRPr="005C5295">
        <w:rPr>
          <w:rFonts w:ascii="Arial" w:hAnsi="Arial" w:cs="Arial"/>
        </w:rPr>
        <w:t xml:space="preserve">, the Energy Efficiency Agency of Moldova decided to introduce this system in Moldova as well. EMIS will be first introduced in the capital, Chişinău, which has the greatest number of public buildings and then in other 32 administrative districts. </w:t>
      </w:r>
      <w:r w:rsidR="005C5295">
        <w:rPr>
          <w:rFonts w:ascii="Arial" w:hAnsi="Arial" w:cs="Arial"/>
        </w:rPr>
        <w:t>Members of the PMU</w:t>
      </w:r>
      <w:r w:rsidRPr="005C5295">
        <w:rPr>
          <w:rFonts w:ascii="Arial" w:hAnsi="Arial" w:cs="Arial"/>
        </w:rPr>
        <w:t xml:space="preserve"> visited Moldova to provide technical assistance in establishing the system. The visit was organized by the UNDP office in Moldova through the Molodova Sustainable Green Cities project</w:t>
      </w:r>
      <w:r w:rsidR="005C5295">
        <w:rPr>
          <w:rFonts w:ascii="Arial" w:hAnsi="Arial" w:cs="Arial"/>
        </w:rPr>
        <w:t>.</w:t>
      </w:r>
      <w:r w:rsidRPr="005C5295">
        <w:rPr>
          <w:rFonts w:ascii="Arial" w:hAnsi="Arial" w:cs="Arial"/>
        </w:rPr>
        <w:t xml:space="preserve"> </w:t>
      </w:r>
    </w:p>
    <w:p w14:paraId="184F8F89" w14:textId="45438206" w:rsidR="005C5295" w:rsidRDefault="005C5295" w:rsidP="00E571AD">
      <w:pPr>
        <w:pStyle w:val="ListParagraph"/>
        <w:numPr>
          <w:ilvl w:val="0"/>
          <w:numId w:val="46"/>
        </w:numPr>
        <w:tabs>
          <w:tab w:val="left" w:pos="709"/>
        </w:tabs>
        <w:rPr>
          <w:rFonts w:ascii="Arial" w:hAnsi="Arial" w:cs="Arial"/>
        </w:rPr>
      </w:pPr>
      <w:r>
        <w:rPr>
          <w:rFonts w:ascii="Arial" w:hAnsi="Arial" w:cs="Arial"/>
        </w:rPr>
        <w:t>The UNDP</w:t>
      </w:r>
      <w:r w:rsidRPr="005C5295">
        <w:rPr>
          <w:rFonts w:ascii="Arial" w:hAnsi="Arial" w:cs="Arial"/>
        </w:rPr>
        <w:t xml:space="preserve"> </w:t>
      </w:r>
      <w:r>
        <w:rPr>
          <w:rFonts w:ascii="Arial" w:hAnsi="Arial" w:cs="Arial"/>
        </w:rPr>
        <w:t xml:space="preserve">country office in </w:t>
      </w:r>
      <w:r w:rsidRPr="005C5295">
        <w:rPr>
          <w:rFonts w:ascii="Arial" w:hAnsi="Arial" w:cs="Arial"/>
        </w:rPr>
        <w:t>Bosnia</w:t>
      </w:r>
      <w:r>
        <w:rPr>
          <w:rFonts w:ascii="Arial" w:hAnsi="Arial" w:cs="Arial"/>
        </w:rPr>
        <w:t xml:space="preserve"> and Hercegovina</w:t>
      </w:r>
      <w:r w:rsidRPr="005C5295">
        <w:rPr>
          <w:rFonts w:ascii="Arial" w:hAnsi="Arial" w:cs="Arial"/>
        </w:rPr>
        <w:t xml:space="preserve"> </w:t>
      </w:r>
      <w:r>
        <w:rPr>
          <w:rFonts w:ascii="Arial" w:hAnsi="Arial" w:cs="Arial"/>
        </w:rPr>
        <w:t>is developing</w:t>
      </w:r>
      <w:r w:rsidRPr="005C5295">
        <w:rPr>
          <w:rFonts w:ascii="Arial" w:hAnsi="Arial" w:cs="Arial"/>
        </w:rPr>
        <w:t xml:space="preserve"> the concept for</w:t>
      </w:r>
      <w:r>
        <w:rPr>
          <w:rFonts w:ascii="Arial" w:hAnsi="Arial" w:cs="Arial"/>
        </w:rPr>
        <w:t xml:space="preserve"> a</w:t>
      </w:r>
      <w:r w:rsidRPr="005C5295">
        <w:rPr>
          <w:rFonts w:ascii="Arial" w:hAnsi="Arial" w:cs="Arial"/>
        </w:rPr>
        <w:t xml:space="preserve"> measurement and verification module </w:t>
      </w:r>
      <w:r>
        <w:rPr>
          <w:rFonts w:ascii="Arial" w:hAnsi="Arial" w:cs="Arial"/>
        </w:rPr>
        <w:t>to be integrated within</w:t>
      </w:r>
      <w:r w:rsidRPr="005C5295">
        <w:rPr>
          <w:rFonts w:ascii="Arial" w:hAnsi="Arial" w:cs="Arial"/>
        </w:rPr>
        <w:t xml:space="preserve"> EMIS</w:t>
      </w:r>
      <w:r>
        <w:rPr>
          <w:rFonts w:ascii="Arial" w:hAnsi="Arial" w:cs="Arial"/>
        </w:rPr>
        <w:t xml:space="preserve">. The Project Team will contribute towards the development of ToR for that work. </w:t>
      </w:r>
    </w:p>
    <w:p w14:paraId="49DFE87C" w14:textId="43D3E142" w:rsidR="005C5295" w:rsidRPr="005C5295" w:rsidRDefault="005C5295" w:rsidP="00E571AD">
      <w:pPr>
        <w:pStyle w:val="ListParagraph"/>
        <w:numPr>
          <w:ilvl w:val="0"/>
          <w:numId w:val="46"/>
        </w:numPr>
        <w:tabs>
          <w:tab w:val="left" w:pos="709"/>
        </w:tabs>
        <w:rPr>
          <w:rFonts w:ascii="Arial" w:hAnsi="Arial" w:cs="Arial"/>
        </w:rPr>
      </w:pPr>
      <w:r>
        <w:rPr>
          <w:rFonts w:ascii="Arial" w:hAnsi="Arial" w:cs="Arial"/>
        </w:rPr>
        <w:t>There is regular coordination between the users of EMIS, mainly Croatia, BiH and Serbia about potential improvements of the EMIS software.</w:t>
      </w:r>
      <w:r w:rsidR="007C08C1">
        <w:rPr>
          <w:rFonts w:ascii="Arial" w:hAnsi="Arial" w:cs="Arial"/>
        </w:rPr>
        <w:t xml:space="preserve"> A major improvement developed during the course of the Project was the</w:t>
      </w:r>
      <w:r w:rsidR="007C08C1" w:rsidRPr="007C08C1">
        <w:rPr>
          <w:rFonts w:ascii="Arial" w:hAnsi="Arial" w:cs="Arial"/>
        </w:rPr>
        <w:t xml:space="preserve"> development and integration of software modules that enable automatic data exchange between the EMIS and energy suppliers (public utilities)</w:t>
      </w:r>
      <w:r w:rsidR="007C08C1">
        <w:rPr>
          <w:rFonts w:ascii="Arial" w:hAnsi="Arial" w:cs="Arial"/>
        </w:rPr>
        <w:t xml:space="preserve">, thereby reducing the risk of mistakes while data entry. </w:t>
      </w:r>
    </w:p>
    <w:p w14:paraId="023B0E7E" w14:textId="77777777" w:rsidR="003F0AFE" w:rsidRDefault="003F0AFE" w:rsidP="003F0AFE">
      <w:pPr>
        <w:tabs>
          <w:tab w:val="left" w:pos="709"/>
        </w:tabs>
        <w:rPr>
          <w:rFonts w:ascii="Arial" w:hAnsi="Arial" w:cs="Arial"/>
        </w:rPr>
      </w:pPr>
    </w:p>
    <w:p w14:paraId="5821CD89" w14:textId="77777777" w:rsidR="003F0AFE" w:rsidRDefault="003F0AFE" w:rsidP="003F0AFE">
      <w:pPr>
        <w:tabs>
          <w:tab w:val="left" w:pos="709"/>
        </w:tabs>
        <w:rPr>
          <w:rFonts w:ascii="Arial" w:hAnsi="Arial" w:cs="Arial"/>
        </w:rPr>
      </w:pPr>
    </w:p>
    <w:p w14:paraId="1E3E56D6" w14:textId="77777777" w:rsidR="00222B7F" w:rsidRPr="00FD3E3E" w:rsidRDefault="00222B7F" w:rsidP="00222B7F">
      <w:pPr>
        <w:keepNext/>
        <w:numPr>
          <w:ilvl w:val="2"/>
          <w:numId w:val="19"/>
        </w:numPr>
        <w:tabs>
          <w:tab w:val="left" w:pos="709"/>
        </w:tabs>
        <w:spacing w:before="120" w:after="120"/>
        <w:jc w:val="both"/>
        <w:outlineLvl w:val="2"/>
        <w:rPr>
          <w:rFonts w:ascii="Arial" w:hAnsi="Arial" w:cs="Arial"/>
          <w:b/>
        </w:rPr>
      </w:pPr>
      <w:bookmarkStart w:id="38" w:name="_Toc60220996"/>
      <w:r w:rsidRPr="00FD3E3E">
        <w:rPr>
          <w:rFonts w:ascii="Arial" w:hAnsi="Arial" w:cs="Arial"/>
          <w:b/>
        </w:rPr>
        <w:t>Feedback from M&amp;E activities used for adaptive management</w:t>
      </w:r>
      <w:bookmarkEnd w:id="38"/>
    </w:p>
    <w:p w14:paraId="58960803" w14:textId="6B3F3501" w:rsidR="00222B7F" w:rsidRPr="00222B7F" w:rsidRDefault="00222B7F" w:rsidP="00222B7F">
      <w:pPr>
        <w:rPr>
          <w:rFonts w:ascii="Arial" w:hAnsi="Arial" w:cs="Arial"/>
        </w:rPr>
      </w:pPr>
      <w:r w:rsidRPr="00222B7F">
        <w:rPr>
          <w:rFonts w:ascii="Arial" w:hAnsi="Arial" w:cs="Arial"/>
        </w:rPr>
        <w:t xml:space="preserve">The key recommendations of the </w:t>
      </w:r>
      <w:r w:rsidR="0041755F">
        <w:rPr>
          <w:rFonts w:ascii="Arial" w:hAnsi="Arial" w:cs="Arial"/>
        </w:rPr>
        <w:t>Project</w:t>
      </w:r>
      <w:r w:rsidRPr="00222B7F">
        <w:rPr>
          <w:rFonts w:ascii="Arial" w:hAnsi="Arial" w:cs="Arial"/>
        </w:rPr>
        <w:t xml:space="preserve">’s mid-term review conducted </w:t>
      </w:r>
      <w:r w:rsidR="0025548E">
        <w:rPr>
          <w:rFonts w:ascii="Arial" w:hAnsi="Arial" w:cs="Arial"/>
        </w:rPr>
        <w:t>between April and June 2018 were as follows:</w:t>
      </w:r>
    </w:p>
    <w:p w14:paraId="0EBE44BE" w14:textId="77777777" w:rsidR="00222B7F" w:rsidRPr="00222B7F" w:rsidRDefault="00222B7F" w:rsidP="00222B7F">
      <w:pPr>
        <w:rPr>
          <w:rFonts w:ascii="Arial" w:hAnsi="Arial" w:cs="Arial"/>
        </w:rPr>
      </w:pPr>
    </w:p>
    <w:p w14:paraId="6C0E8A9E" w14:textId="46E46F54" w:rsidR="00FD24B9" w:rsidRDefault="00FD24B9" w:rsidP="00FD24B9">
      <w:pPr>
        <w:rPr>
          <w:rFonts w:ascii="Arial" w:hAnsi="Arial" w:cs="Arial"/>
          <w:b/>
          <w:i/>
          <w:u w:val="single"/>
        </w:rPr>
      </w:pPr>
      <w:r w:rsidRPr="00FD24B9">
        <w:rPr>
          <w:rFonts w:ascii="Arial" w:hAnsi="Arial" w:cs="Arial"/>
          <w:b/>
          <w:i/>
          <w:u w:val="single"/>
        </w:rPr>
        <w:t>Recommendation 1: Transfer the ownership of EMIS to MoME</w:t>
      </w:r>
    </w:p>
    <w:p w14:paraId="25FF34E6" w14:textId="6C1BFC82" w:rsidR="0025548E" w:rsidRDefault="0054417F" w:rsidP="00FD24B9">
      <w:pPr>
        <w:rPr>
          <w:rFonts w:ascii="Arial" w:hAnsi="Arial" w:cs="Arial"/>
        </w:rPr>
      </w:pPr>
      <w:r>
        <w:rPr>
          <w:rFonts w:ascii="Arial" w:hAnsi="Arial" w:cs="Arial"/>
        </w:rPr>
        <w:t>The server hall in the MoME has been reconstructed and equipped. The draft handover protocol has been discussed and agreed upon with the NPD and now needs to be finalized with the new government. The draft technical rulebook has been prepared and needs to be adopted by the MoME.</w:t>
      </w:r>
    </w:p>
    <w:p w14:paraId="6FFB94F0" w14:textId="77777777" w:rsidR="00FD24B9" w:rsidRDefault="00FD24B9" w:rsidP="00FD24B9">
      <w:pPr>
        <w:rPr>
          <w:rFonts w:ascii="Arial" w:hAnsi="Arial" w:cs="Arial"/>
        </w:rPr>
      </w:pPr>
    </w:p>
    <w:p w14:paraId="75A0B83F" w14:textId="0EEB44F8" w:rsidR="00FD24B9" w:rsidRPr="0025548E" w:rsidRDefault="00FD24B9" w:rsidP="00FD24B9">
      <w:pPr>
        <w:rPr>
          <w:rFonts w:ascii="Arial" w:hAnsi="Arial" w:cs="Arial"/>
          <w:b/>
          <w:i/>
          <w:u w:val="single"/>
        </w:rPr>
      </w:pPr>
      <w:r w:rsidRPr="00D277C3">
        <w:rPr>
          <w:rFonts w:ascii="Arial" w:hAnsi="Arial" w:cs="Arial"/>
          <w:b/>
          <w:i/>
          <w:u w:val="single"/>
        </w:rPr>
        <w:t>Recommendation 2: Determining the final status of Central EE support unit</w:t>
      </w:r>
    </w:p>
    <w:p w14:paraId="07592BF1" w14:textId="10CB5998" w:rsidR="0025548E" w:rsidRPr="0025548E" w:rsidRDefault="00731AE0" w:rsidP="0025548E">
      <w:pPr>
        <w:rPr>
          <w:rFonts w:ascii="Arial" w:hAnsi="Arial" w:cs="Arial"/>
        </w:rPr>
      </w:pPr>
      <w:r>
        <w:rPr>
          <w:rFonts w:ascii="Arial" w:hAnsi="Arial" w:cs="Arial"/>
        </w:rPr>
        <w:t xml:space="preserve">The new organigram of the MoME including the EE Department was prepared and adopted in December 2019. The new government recently changed the structure and separated EE and Renewable Energy into separate sectors (previously EE and RE was within one sector). This is a good step forward and shows the importance of energy efficiency for the government. </w:t>
      </w:r>
    </w:p>
    <w:p w14:paraId="02F77C52" w14:textId="77777777" w:rsidR="0025548E" w:rsidRPr="0025548E" w:rsidRDefault="0025548E" w:rsidP="0025548E">
      <w:pPr>
        <w:rPr>
          <w:rFonts w:ascii="Arial" w:hAnsi="Arial" w:cs="Arial"/>
        </w:rPr>
      </w:pPr>
    </w:p>
    <w:p w14:paraId="7192FAE8" w14:textId="77777777" w:rsidR="00FD24B9" w:rsidRPr="00D277C3" w:rsidRDefault="00FD24B9" w:rsidP="0025548E">
      <w:pPr>
        <w:rPr>
          <w:rFonts w:ascii="Arial" w:hAnsi="Arial" w:cs="Arial"/>
          <w:b/>
          <w:i/>
          <w:u w:val="single"/>
        </w:rPr>
      </w:pPr>
      <w:r w:rsidRPr="00D277C3">
        <w:rPr>
          <w:rFonts w:ascii="Arial" w:hAnsi="Arial" w:cs="Arial"/>
          <w:b/>
          <w:i/>
          <w:u w:val="single"/>
        </w:rPr>
        <w:t>Recommendation 3: Supporting transition from energy data entry to energy management</w:t>
      </w:r>
    </w:p>
    <w:p w14:paraId="2EB09C08" w14:textId="2F57EBD4" w:rsidR="00FD24B9" w:rsidRDefault="00731AE0" w:rsidP="00AE75DD">
      <w:pPr>
        <w:rPr>
          <w:rFonts w:ascii="Arial" w:hAnsi="Arial" w:cs="Arial"/>
        </w:rPr>
      </w:pPr>
      <w:r>
        <w:rPr>
          <w:rFonts w:ascii="Arial" w:hAnsi="Arial" w:cs="Arial"/>
        </w:rPr>
        <w:t xml:space="preserve">The Project has supported automatic billing as well as </w:t>
      </w:r>
      <w:r w:rsidR="00F973DC">
        <w:rPr>
          <w:rFonts w:ascii="Arial" w:hAnsi="Arial" w:cs="Arial"/>
        </w:rPr>
        <w:t xml:space="preserve">automatic analysis in EMIS of energy consumption in buildings and public lighting including the automatic generation of list of priorities for energy efficiency renovation and identification of potential measures. Development of EE plans in municipalities was supported, however, only a limited number of municipalities has formally adopted these plans. </w:t>
      </w:r>
    </w:p>
    <w:p w14:paraId="6438CDBF" w14:textId="77777777" w:rsidR="00731AE0" w:rsidRPr="0025548E" w:rsidRDefault="00731AE0" w:rsidP="00AE75DD">
      <w:pPr>
        <w:rPr>
          <w:rFonts w:ascii="Arial" w:hAnsi="Arial" w:cs="Arial"/>
        </w:rPr>
      </w:pPr>
    </w:p>
    <w:p w14:paraId="66559F83" w14:textId="77777777" w:rsidR="00FD24B9" w:rsidRPr="0025548E" w:rsidRDefault="00FD24B9" w:rsidP="0025548E">
      <w:pPr>
        <w:rPr>
          <w:rFonts w:ascii="Arial" w:hAnsi="Arial" w:cs="Arial"/>
          <w:b/>
          <w:i/>
          <w:u w:val="single"/>
        </w:rPr>
      </w:pPr>
      <w:r w:rsidRPr="0025548E">
        <w:rPr>
          <w:rFonts w:ascii="Arial" w:hAnsi="Arial" w:cs="Arial"/>
          <w:b/>
          <w:i/>
          <w:u w:val="single"/>
        </w:rPr>
        <w:t>Recommendation 4: Transfer web site hosting</w:t>
      </w:r>
    </w:p>
    <w:p w14:paraId="7E719273" w14:textId="332EA17B" w:rsidR="00FD24B9" w:rsidRDefault="006D64A3" w:rsidP="0025548E">
      <w:pPr>
        <w:rPr>
          <w:rFonts w:ascii="Arial" w:hAnsi="Arial" w:cs="Arial"/>
        </w:rPr>
      </w:pPr>
      <w:r>
        <w:rPr>
          <w:rFonts w:ascii="Arial" w:hAnsi="Arial" w:cs="Arial"/>
        </w:rPr>
        <w:t>The website has been transferred and is now hosted by the Chamber of Commerce and will continue hosting in case there are follow up activities. If these activities will not be carried out, the web site will be transferred to SCTM.</w:t>
      </w:r>
    </w:p>
    <w:p w14:paraId="7CD825F9" w14:textId="77777777" w:rsidR="006D64A3" w:rsidRPr="0025548E" w:rsidRDefault="006D64A3" w:rsidP="0025548E">
      <w:pPr>
        <w:rPr>
          <w:rFonts w:ascii="Arial" w:hAnsi="Arial" w:cs="Arial"/>
        </w:rPr>
      </w:pPr>
    </w:p>
    <w:p w14:paraId="660C4022" w14:textId="77777777" w:rsidR="00FD24B9" w:rsidRPr="0025548E" w:rsidRDefault="00FD24B9" w:rsidP="0025548E">
      <w:pPr>
        <w:rPr>
          <w:rFonts w:ascii="Arial" w:hAnsi="Arial" w:cs="Arial"/>
          <w:b/>
          <w:i/>
          <w:u w:val="single"/>
        </w:rPr>
      </w:pPr>
      <w:r w:rsidRPr="0025548E">
        <w:rPr>
          <w:rFonts w:ascii="Arial" w:hAnsi="Arial" w:cs="Arial"/>
          <w:b/>
          <w:i/>
          <w:u w:val="single"/>
        </w:rPr>
        <w:t>Recommendation 5: EMIS upgrades</w:t>
      </w:r>
    </w:p>
    <w:p w14:paraId="49FDAB94" w14:textId="650BFD32" w:rsidR="00FD24B9" w:rsidRDefault="006D64A3" w:rsidP="0025548E">
      <w:pPr>
        <w:rPr>
          <w:rFonts w:ascii="Arial" w:hAnsi="Arial" w:cs="Arial"/>
        </w:rPr>
      </w:pPr>
      <w:r>
        <w:rPr>
          <w:rFonts w:ascii="Arial" w:hAnsi="Arial" w:cs="Arial"/>
        </w:rPr>
        <w:t xml:space="preserve">Upgrades have been taking place and will continue to take place. The regional approach (with several countries using EMIS) will be continued, as it brings strong benefits for all countries participating. A formal agreement with the Croatian provider (APN) will be required. </w:t>
      </w:r>
    </w:p>
    <w:p w14:paraId="1EF5ABC0" w14:textId="77777777" w:rsidR="006D64A3" w:rsidRPr="0025548E" w:rsidRDefault="006D64A3" w:rsidP="0025548E">
      <w:pPr>
        <w:rPr>
          <w:rFonts w:ascii="Arial" w:hAnsi="Arial" w:cs="Arial"/>
        </w:rPr>
      </w:pPr>
    </w:p>
    <w:p w14:paraId="23AC1F0A" w14:textId="77777777" w:rsidR="00FD24B9" w:rsidRPr="0025548E" w:rsidRDefault="00FD24B9" w:rsidP="0025548E">
      <w:pPr>
        <w:rPr>
          <w:rFonts w:ascii="Arial" w:hAnsi="Arial" w:cs="Arial"/>
          <w:b/>
          <w:i/>
          <w:u w:val="single"/>
        </w:rPr>
      </w:pPr>
      <w:r w:rsidRPr="0025548E">
        <w:rPr>
          <w:rFonts w:ascii="Arial" w:hAnsi="Arial" w:cs="Arial"/>
          <w:b/>
          <w:i/>
          <w:u w:val="single"/>
        </w:rPr>
        <w:t xml:space="preserve">Recommendation 6: Strengthening outreach to participating municipalities  </w:t>
      </w:r>
    </w:p>
    <w:p w14:paraId="1D2F870B" w14:textId="592F937E" w:rsidR="00FD24B9" w:rsidRPr="0025548E" w:rsidRDefault="008C75DF" w:rsidP="0025548E">
      <w:pPr>
        <w:rPr>
          <w:rFonts w:ascii="Arial" w:hAnsi="Arial" w:cs="Arial"/>
        </w:rPr>
      </w:pPr>
      <w:r>
        <w:rPr>
          <w:rFonts w:ascii="Arial" w:hAnsi="Arial" w:cs="Arial"/>
        </w:rPr>
        <w:t xml:space="preserve">Outreach activities were organized as planned in 2018 and 2019, only limited activities in 2020 due to COVID-19 situation. </w:t>
      </w:r>
    </w:p>
    <w:p w14:paraId="581720F3" w14:textId="77777777" w:rsidR="00FD24B9" w:rsidRPr="0025548E" w:rsidRDefault="00FD24B9" w:rsidP="0025548E">
      <w:pPr>
        <w:rPr>
          <w:rFonts w:ascii="Arial" w:hAnsi="Arial" w:cs="Arial"/>
        </w:rPr>
      </w:pPr>
    </w:p>
    <w:p w14:paraId="0A57EDC9" w14:textId="5ABFE619" w:rsidR="00FD24B9" w:rsidRPr="0025548E" w:rsidRDefault="00FD24B9" w:rsidP="0025548E">
      <w:pPr>
        <w:rPr>
          <w:rFonts w:ascii="Arial" w:hAnsi="Arial" w:cs="Arial"/>
          <w:b/>
          <w:i/>
          <w:u w:val="single"/>
        </w:rPr>
      </w:pPr>
      <w:r w:rsidRPr="0025548E">
        <w:rPr>
          <w:rFonts w:ascii="Arial" w:hAnsi="Arial" w:cs="Arial"/>
          <w:b/>
          <w:i/>
          <w:u w:val="single"/>
        </w:rPr>
        <w:t>Recommendation 7:  Supporting networking of Energy Managers</w:t>
      </w:r>
    </w:p>
    <w:p w14:paraId="6A49F3E3" w14:textId="1B3B6FEC" w:rsidR="00FD24B9" w:rsidRPr="0025548E" w:rsidRDefault="008C75DF" w:rsidP="0025548E">
      <w:pPr>
        <w:rPr>
          <w:rFonts w:ascii="Arial" w:hAnsi="Arial" w:cs="Arial"/>
        </w:rPr>
      </w:pPr>
      <w:r>
        <w:rPr>
          <w:rFonts w:ascii="Arial" w:hAnsi="Arial" w:cs="Arial"/>
        </w:rPr>
        <w:t xml:space="preserve">Energy Managers Network was established within the structure of SCTM with 7 meetings held between 2017 and 2020. </w:t>
      </w:r>
      <w:r w:rsidRPr="008C75DF">
        <w:rPr>
          <w:rFonts w:ascii="Arial" w:hAnsi="Arial" w:cs="Arial"/>
        </w:rPr>
        <w:t>Two study tours have been organized to Croatia for municipal energy</w:t>
      </w:r>
      <w:r>
        <w:rPr>
          <w:rFonts w:ascii="Arial" w:hAnsi="Arial" w:cs="Arial"/>
        </w:rPr>
        <w:t xml:space="preserve"> managers. The Project Team </w:t>
      </w:r>
      <w:r w:rsidRPr="008C75DF">
        <w:rPr>
          <w:rFonts w:ascii="Arial" w:hAnsi="Arial" w:cs="Arial"/>
        </w:rPr>
        <w:t>visited B</w:t>
      </w:r>
      <w:r>
        <w:rPr>
          <w:rFonts w:ascii="Arial" w:hAnsi="Arial" w:cs="Arial"/>
        </w:rPr>
        <w:t>i</w:t>
      </w:r>
      <w:r w:rsidRPr="008C75DF">
        <w:rPr>
          <w:rFonts w:ascii="Arial" w:hAnsi="Arial" w:cs="Arial"/>
        </w:rPr>
        <w:t>H and agreed on joint EMIS development</w:t>
      </w:r>
      <w:r>
        <w:rPr>
          <w:rFonts w:ascii="Arial" w:hAnsi="Arial" w:cs="Arial"/>
        </w:rPr>
        <w:t>.</w:t>
      </w:r>
    </w:p>
    <w:p w14:paraId="4A4A8A58" w14:textId="77777777" w:rsidR="00FD24B9" w:rsidRPr="0025548E" w:rsidRDefault="00FD24B9" w:rsidP="0025548E">
      <w:pPr>
        <w:rPr>
          <w:rFonts w:ascii="Arial" w:hAnsi="Arial" w:cs="Arial"/>
        </w:rPr>
      </w:pPr>
    </w:p>
    <w:p w14:paraId="28AA23CB" w14:textId="77777777" w:rsidR="00FD24B9" w:rsidRPr="0025548E" w:rsidRDefault="00FD24B9" w:rsidP="0025548E">
      <w:pPr>
        <w:rPr>
          <w:rFonts w:ascii="Arial" w:hAnsi="Arial" w:cs="Arial"/>
          <w:b/>
          <w:i/>
          <w:u w:val="single"/>
        </w:rPr>
      </w:pPr>
      <w:r w:rsidRPr="0025548E">
        <w:rPr>
          <w:rFonts w:ascii="Arial" w:hAnsi="Arial" w:cs="Arial"/>
          <w:b/>
          <w:i/>
          <w:u w:val="single"/>
        </w:rPr>
        <w:t>Recommendation 8:  Strengthening monitoring and verification of energy savings</w:t>
      </w:r>
    </w:p>
    <w:p w14:paraId="222BE3B6" w14:textId="56D3836C" w:rsidR="00FD24B9" w:rsidRPr="0025548E" w:rsidRDefault="008C75DF" w:rsidP="0025548E">
      <w:pPr>
        <w:rPr>
          <w:rFonts w:ascii="Arial" w:hAnsi="Arial" w:cs="Arial"/>
        </w:rPr>
      </w:pPr>
      <w:r>
        <w:rPr>
          <w:rFonts w:ascii="Arial" w:hAnsi="Arial" w:cs="Arial"/>
        </w:rPr>
        <w:t xml:space="preserve">An analysis of real data based on EMIS was carried out by the Project Team while the TE was held. Detailed monitoring activities were planned, but were then not carried out due to sickness of the external consultant, who then later passed away. </w:t>
      </w:r>
      <w:r w:rsidRPr="008C75DF">
        <w:rPr>
          <w:rFonts w:ascii="Arial" w:hAnsi="Arial" w:cs="Arial"/>
        </w:rPr>
        <w:t>M</w:t>
      </w:r>
      <w:r>
        <w:rPr>
          <w:rFonts w:ascii="Arial" w:hAnsi="Arial" w:cs="Arial"/>
        </w:rPr>
        <w:t>ore analyses on differences bet</w:t>
      </w:r>
      <w:r w:rsidRPr="008C75DF">
        <w:rPr>
          <w:rFonts w:ascii="Arial" w:hAnsi="Arial" w:cs="Arial"/>
        </w:rPr>
        <w:t xml:space="preserve">ween </w:t>
      </w:r>
      <w:r>
        <w:rPr>
          <w:rFonts w:ascii="Arial" w:hAnsi="Arial" w:cs="Arial"/>
        </w:rPr>
        <w:t xml:space="preserve">planned and actual savings as well as between </w:t>
      </w:r>
      <w:r w:rsidRPr="008C75DF">
        <w:rPr>
          <w:rFonts w:ascii="Arial" w:hAnsi="Arial" w:cs="Arial"/>
        </w:rPr>
        <w:t>theoretical and real consumption</w:t>
      </w:r>
      <w:r>
        <w:rPr>
          <w:rFonts w:ascii="Arial" w:hAnsi="Arial" w:cs="Arial"/>
        </w:rPr>
        <w:t>/savings</w:t>
      </w:r>
      <w:r w:rsidRPr="008C75DF">
        <w:rPr>
          <w:rFonts w:ascii="Arial" w:hAnsi="Arial" w:cs="Arial"/>
        </w:rPr>
        <w:t xml:space="preserve"> would have been helpful.</w:t>
      </w:r>
      <w:r>
        <w:rPr>
          <w:rFonts w:ascii="Arial" w:hAnsi="Arial" w:cs="Arial"/>
        </w:rPr>
        <w:t xml:space="preserve"> The EMIS software is an extremely p</w:t>
      </w:r>
      <w:r w:rsidRPr="008C75DF">
        <w:rPr>
          <w:rFonts w:ascii="Arial" w:hAnsi="Arial" w:cs="Arial"/>
        </w:rPr>
        <w:t>owerful tool</w:t>
      </w:r>
      <w:r w:rsidR="000873DB">
        <w:rPr>
          <w:rFonts w:ascii="Arial" w:hAnsi="Arial" w:cs="Arial"/>
        </w:rPr>
        <w:t xml:space="preserve"> which helps in providing the required data for these analyses.</w:t>
      </w:r>
    </w:p>
    <w:p w14:paraId="2CE845F0" w14:textId="77777777" w:rsidR="00FD24B9" w:rsidRPr="0025548E" w:rsidRDefault="00FD24B9" w:rsidP="0025548E">
      <w:pPr>
        <w:rPr>
          <w:rFonts w:ascii="Arial" w:hAnsi="Arial" w:cs="Arial"/>
        </w:rPr>
      </w:pPr>
    </w:p>
    <w:p w14:paraId="65CFD7E9" w14:textId="77777777" w:rsidR="00FD24B9" w:rsidRPr="0025548E" w:rsidRDefault="00FD24B9" w:rsidP="0025548E">
      <w:pPr>
        <w:rPr>
          <w:rFonts w:ascii="Arial" w:hAnsi="Arial" w:cs="Arial"/>
          <w:b/>
          <w:i/>
          <w:u w:val="single"/>
        </w:rPr>
      </w:pPr>
      <w:r w:rsidRPr="0025548E">
        <w:rPr>
          <w:rFonts w:ascii="Arial" w:hAnsi="Arial" w:cs="Arial"/>
          <w:b/>
          <w:i/>
          <w:u w:val="single"/>
        </w:rPr>
        <w:t>Recommendation 9:  Supporting scaling up of EMS and EMIS practice</w:t>
      </w:r>
    </w:p>
    <w:p w14:paraId="719AE9AC" w14:textId="4861D138" w:rsidR="00FD24B9" w:rsidRDefault="000873DB" w:rsidP="0025548E">
      <w:pPr>
        <w:rPr>
          <w:rFonts w:ascii="Arial" w:hAnsi="Arial" w:cs="Arial"/>
        </w:rPr>
      </w:pPr>
      <w:r w:rsidRPr="000873DB">
        <w:rPr>
          <w:rFonts w:ascii="Arial" w:hAnsi="Arial" w:cs="Arial"/>
        </w:rPr>
        <w:t xml:space="preserve">EMS and EMIS </w:t>
      </w:r>
      <w:r>
        <w:rPr>
          <w:rFonts w:ascii="Arial" w:hAnsi="Arial" w:cs="Arial"/>
        </w:rPr>
        <w:t>were</w:t>
      </w:r>
      <w:r w:rsidRPr="000873DB">
        <w:rPr>
          <w:rFonts w:ascii="Arial" w:hAnsi="Arial" w:cs="Arial"/>
        </w:rPr>
        <w:t xml:space="preserve"> included into regular SCTM events</w:t>
      </w:r>
      <w:r>
        <w:rPr>
          <w:rFonts w:ascii="Arial" w:hAnsi="Arial" w:cs="Arial"/>
        </w:rPr>
        <w:t>. An i</w:t>
      </w:r>
      <w:r w:rsidRPr="000873DB">
        <w:rPr>
          <w:rFonts w:ascii="Arial" w:hAnsi="Arial" w:cs="Arial"/>
        </w:rPr>
        <w:t xml:space="preserve">nvestment study for EE rehabilitation of </w:t>
      </w:r>
      <w:r>
        <w:rPr>
          <w:rFonts w:ascii="Arial" w:hAnsi="Arial" w:cs="Arial"/>
        </w:rPr>
        <w:t xml:space="preserve">central government buildings </w:t>
      </w:r>
      <w:r w:rsidRPr="000873DB">
        <w:rPr>
          <w:rFonts w:ascii="Arial" w:hAnsi="Arial" w:cs="Arial"/>
        </w:rPr>
        <w:t xml:space="preserve">has been elaborated, </w:t>
      </w:r>
      <w:r>
        <w:rPr>
          <w:rFonts w:ascii="Arial" w:hAnsi="Arial" w:cs="Arial"/>
        </w:rPr>
        <w:t xml:space="preserve">which was the basis for the government </w:t>
      </w:r>
      <w:r w:rsidRPr="000873DB">
        <w:rPr>
          <w:rFonts w:ascii="Arial" w:hAnsi="Arial" w:cs="Arial"/>
        </w:rPr>
        <w:t xml:space="preserve">of Serbia </w:t>
      </w:r>
      <w:r>
        <w:rPr>
          <w:rFonts w:ascii="Arial" w:hAnsi="Arial" w:cs="Arial"/>
        </w:rPr>
        <w:t>to sign a</w:t>
      </w:r>
      <w:r w:rsidRPr="000873DB">
        <w:rPr>
          <w:rFonts w:ascii="Arial" w:hAnsi="Arial" w:cs="Arial"/>
        </w:rPr>
        <w:t xml:space="preserve"> Loan Agreement with the Council of Europe Development Bank (CEB).</w:t>
      </w:r>
    </w:p>
    <w:p w14:paraId="0B65B176" w14:textId="77777777" w:rsidR="000873DB" w:rsidRPr="0025548E" w:rsidRDefault="000873DB" w:rsidP="0025548E">
      <w:pPr>
        <w:rPr>
          <w:rFonts w:ascii="Arial" w:hAnsi="Arial" w:cs="Arial"/>
        </w:rPr>
      </w:pPr>
    </w:p>
    <w:p w14:paraId="1E777614" w14:textId="77777777" w:rsidR="00FD24B9" w:rsidRPr="0025548E" w:rsidRDefault="00FD24B9" w:rsidP="0025548E">
      <w:pPr>
        <w:rPr>
          <w:rFonts w:ascii="Arial" w:hAnsi="Arial" w:cs="Arial"/>
          <w:b/>
          <w:i/>
          <w:u w:val="single"/>
        </w:rPr>
      </w:pPr>
      <w:r w:rsidRPr="0025548E">
        <w:rPr>
          <w:rFonts w:ascii="Arial" w:hAnsi="Arial" w:cs="Arial"/>
          <w:b/>
          <w:i/>
          <w:u w:val="single"/>
        </w:rPr>
        <w:t>Recommendation 10:  Modification of Output 4.3 on updating  curricula</w:t>
      </w:r>
    </w:p>
    <w:p w14:paraId="67F9B05D" w14:textId="15920ACF" w:rsidR="00FD24B9" w:rsidRDefault="000873DB" w:rsidP="0025548E">
      <w:pPr>
        <w:rPr>
          <w:rFonts w:ascii="Arial" w:hAnsi="Arial" w:cs="Arial"/>
        </w:rPr>
      </w:pPr>
      <w:r>
        <w:rPr>
          <w:rFonts w:ascii="Arial" w:hAnsi="Arial" w:cs="Arial"/>
        </w:rPr>
        <w:t xml:space="preserve">Output 4.3 was modified, several trainings courses were developed by the Faculty of Mechanical Engineering and the Chamber of Commerce. </w:t>
      </w:r>
    </w:p>
    <w:p w14:paraId="6BA434FF" w14:textId="77777777" w:rsidR="000873DB" w:rsidRPr="0025548E" w:rsidRDefault="000873DB" w:rsidP="0025548E">
      <w:pPr>
        <w:rPr>
          <w:rFonts w:ascii="Arial" w:hAnsi="Arial" w:cs="Arial"/>
        </w:rPr>
      </w:pPr>
    </w:p>
    <w:p w14:paraId="504B0DB4" w14:textId="490A7CFB" w:rsidR="00FD24B9" w:rsidRPr="0025548E" w:rsidRDefault="00FD24B9" w:rsidP="0025548E">
      <w:pPr>
        <w:rPr>
          <w:rFonts w:ascii="Arial" w:hAnsi="Arial" w:cs="Arial"/>
          <w:b/>
          <w:i/>
          <w:u w:val="single"/>
        </w:rPr>
      </w:pPr>
      <w:r w:rsidRPr="0025548E">
        <w:rPr>
          <w:rFonts w:ascii="Arial" w:hAnsi="Arial" w:cs="Arial"/>
          <w:b/>
          <w:i/>
          <w:u w:val="single"/>
        </w:rPr>
        <w:t>Recommendation 11:  Modification of Output 4.5 Public outreach campaigns, events and  facilities (such as EE info offices and stands)</w:t>
      </w:r>
    </w:p>
    <w:p w14:paraId="6A598842" w14:textId="6E8EEED3" w:rsidR="00FD24B9" w:rsidRPr="0025548E" w:rsidRDefault="000873DB" w:rsidP="0025548E">
      <w:pPr>
        <w:rPr>
          <w:rFonts w:ascii="Arial" w:hAnsi="Arial" w:cs="Arial"/>
        </w:rPr>
      </w:pPr>
      <w:r w:rsidRPr="000873DB">
        <w:rPr>
          <w:rFonts w:ascii="Arial" w:hAnsi="Arial" w:cs="Arial"/>
        </w:rPr>
        <w:t xml:space="preserve">Guidelines for energy managers on public communication and outreach </w:t>
      </w:r>
      <w:r>
        <w:rPr>
          <w:rFonts w:ascii="Arial" w:hAnsi="Arial" w:cs="Arial"/>
        </w:rPr>
        <w:t>were</w:t>
      </w:r>
      <w:r w:rsidRPr="000873DB">
        <w:rPr>
          <w:rFonts w:ascii="Arial" w:hAnsi="Arial" w:cs="Arial"/>
        </w:rPr>
        <w:t xml:space="preserve"> developed.</w:t>
      </w:r>
    </w:p>
    <w:p w14:paraId="0C3AC9DD" w14:textId="77777777" w:rsidR="008308E1" w:rsidRDefault="008308E1" w:rsidP="008308E1">
      <w:pPr>
        <w:rPr>
          <w:rFonts w:ascii="Arial" w:hAnsi="Arial" w:cs="Arial"/>
        </w:rPr>
      </w:pPr>
    </w:p>
    <w:p w14:paraId="6C6B6FB0" w14:textId="12E841AA" w:rsidR="008308E1" w:rsidRDefault="00EE14F1" w:rsidP="008308E1">
      <w:pPr>
        <w:rPr>
          <w:rFonts w:ascii="Arial" w:hAnsi="Arial" w:cs="Arial"/>
        </w:rPr>
      </w:pPr>
      <w:r>
        <w:rPr>
          <w:rFonts w:ascii="Arial" w:hAnsi="Arial" w:cs="Arial"/>
        </w:rPr>
        <w:t xml:space="preserve"> </w:t>
      </w:r>
      <w:r w:rsidR="0025548E">
        <w:rPr>
          <w:rFonts w:ascii="Arial" w:hAnsi="Arial" w:cs="Arial"/>
        </w:rPr>
        <w:t xml:space="preserve">As a result, </w:t>
      </w:r>
      <w:r w:rsidR="000873DB">
        <w:rPr>
          <w:rFonts w:ascii="Arial" w:hAnsi="Arial" w:cs="Arial"/>
        </w:rPr>
        <w:t>the majority of</w:t>
      </w:r>
      <w:r w:rsidR="0025548E">
        <w:rPr>
          <w:rFonts w:ascii="Arial" w:hAnsi="Arial" w:cs="Arial"/>
        </w:rPr>
        <w:t xml:space="preserve"> recommendations suggested during the MTR were implemented. </w:t>
      </w:r>
      <w:r w:rsidR="000873DB">
        <w:rPr>
          <w:rFonts w:ascii="Arial" w:hAnsi="Arial" w:cs="Arial"/>
        </w:rPr>
        <w:t xml:space="preserve">Follow-up work will be covered in section </w:t>
      </w:r>
      <w:r w:rsidR="000873DB">
        <w:rPr>
          <w:rFonts w:ascii="Arial" w:hAnsi="Arial" w:cs="Arial"/>
        </w:rPr>
        <w:fldChar w:fldCharType="begin"/>
      </w:r>
      <w:r w:rsidR="000873DB">
        <w:rPr>
          <w:rFonts w:ascii="Arial" w:hAnsi="Arial" w:cs="Arial"/>
        </w:rPr>
        <w:instrText xml:space="preserve"> REF _Ref57837585 \r \h </w:instrText>
      </w:r>
      <w:r w:rsidR="000873DB">
        <w:rPr>
          <w:rFonts w:ascii="Arial" w:hAnsi="Arial" w:cs="Arial"/>
        </w:rPr>
      </w:r>
      <w:r w:rsidR="000873DB">
        <w:rPr>
          <w:rFonts w:ascii="Arial" w:hAnsi="Arial" w:cs="Arial"/>
        </w:rPr>
        <w:fldChar w:fldCharType="separate"/>
      </w:r>
      <w:r w:rsidR="001966D5">
        <w:rPr>
          <w:rFonts w:ascii="Arial" w:hAnsi="Arial" w:cs="Arial"/>
        </w:rPr>
        <w:t>5</w:t>
      </w:r>
      <w:r w:rsidR="00610B45">
        <w:rPr>
          <w:rFonts w:ascii="Arial" w:hAnsi="Arial" w:cs="Arial"/>
        </w:rPr>
        <w:t>.4</w:t>
      </w:r>
      <w:r w:rsidR="000873DB">
        <w:rPr>
          <w:rFonts w:ascii="Arial" w:hAnsi="Arial" w:cs="Arial"/>
        </w:rPr>
        <w:fldChar w:fldCharType="end"/>
      </w:r>
      <w:r w:rsidR="000873DB">
        <w:rPr>
          <w:rFonts w:ascii="Arial" w:hAnsi="Arial" w:cs="Arial"/>
        </w:rPr>
        <w:t>.</w:t>
      </w:r>
    </w:p>
    <w:p w14:paraId="70A8AFC4" w14:textId="77777777" w:rsidR="008308E1" w:rsidRPr="00222B7F" w:rsidRDefault="008308E1" w:rsidP="00222B7F">
      <w:pPr>
        <w:rPr>
          <w:rFonts w:ascii="Arial" w:hAnsi="Arial" w:cs="Arial"/>
        </w:rPr>
      </w:pPr>
    </w:p>
    <w:p w14:paraId="126BE3B9" w14:textId="77777777" w:rsidR="00222B7F" w:rsidRPr="00222B7F" w:rsidRDefault="00222B7F" w:rsidP="00222B7F">
      <w:pPr>
        <w:rPr>
          <w:rFonts w:ascii="Arial" w:hAnsi="Arial" w:cs="Arial"/>
        </w:rPr>
      </w:pPr>
    </w:p>
    <w:p w14:paraId="500BEAE0" w14:textId="77777777" w:rsidR="00222B7F" w:rsidRPr="00FD3E3E" w:rsidRDefault="00222B7F" w:rsidP="00222B7F">
      <w:pPr>
        <w:keepNext/>
        <w:numPr>
          <w:ilvl w:val="2"/>
          <w:numId w:val="19"/>
        </w:numPr>
        <w:tabs>
          <w:tab w:val="left" w:pos="709"/>
        </w:tabs>
        <w:spacing w:before="120" w:after="120"/>
        <w:jc w:val="both"/>
        <w:outlineLvl w:val="2"/>
        <w:rPr>
          <w:rFonts w:ascii="Arial" w:hAnsi="Arial" w:cs="Arial"/>
          <w:b/>
        </w:rPr>
      </w:pPr>
      <w:bookmarkStart w:id="39" w:name="_Toc60220997"/>
      <w:r w:rsidRPr="00FD3E3E">
        <w:rPr>
          <w:rFonts w:ascii="Arial" w:hAnsi="Arial" w:cs="Arial"/>
          <w:b/>
        </w:rPr>
        <w:t>Project Finance</w:t>
      </w:r>
      <w:bookmarkEnd w:id="39"/>
      <w:r w:rsidRPr="00FD3E3E">
        <w:rPr>
          <w:rFonts w:ascii="Arial" w:hAnsi="Arial" w:cs="Arial"/>
          <w:b/>
        </w:rPr>
        <w:t xml:space="preserve"> </w:t>
      </w:r>
    </w:p>
    <w:p w14:paraId="743E75D4" w14:textId="600A44CF" w:rsidR="00222B7F" w:rsidRPr="00222B7F" w:rsidRDefault="00222B7F" w:rsidP="00222B7F">
      <w:pPr>
        <w:rPr>
          <w:rFonts w:ascii="Arial" w:hAnsi="Arial" w:cs="Arial"/>
        </w:rPr>
      </w:pPr>
      <w:r w:rsidRPr="00222B7F">
        <w:rPr>
          <w:rFonts w:ascii="Arial" w:hAnsi="Arial" w:cs="Arial"/>
        </w:rPr>
        <w:t xml:space="preserve">The following table gives an overview on the project budget and expenditures from project start in </w:t>
      </w:r>
      <w:r w:rsidR="00662CCA">
        <w:rPr>
          <w:rFonts w:ascii="Arial" w:hAnsi="Arial" w:cs="Arial"/>
        </w:rPr>
        <w:t>October 2015</w:t>
      </w:r>
      <w:r w:rsidRPr="00222B7F">
        <w:rPr>
          <w:rFonts w:ascii="Arial" w:hAnsi="Arial" w:cs="Arial"/>
        </w:rPr>
        <w:t xml:space="preserve"> </w:t>
      </w:r>
      <w:r w:rsidR="00662CCA">
        <w:rPr>
          <w:rFonts w:ascii="Arial" w:hAnsi="Arial" w:cs="Arial"/>
        </w:rPr>
        <w:t xml:space="preserve">including planned expenses until </w:t>
      </w:r>
      <w:r w:rsidR="00E23C4B">
        <w:rPr>
          <w:rFonts w:ascii="Arial" w:hAnsi="Arial" w:cs="Arial"/>
        </w:rPr>
        <w:t>December 20</w:t>
      </w:r>
      <w:r w:rsidR="00662CCA">
        <w:rPr>
          <w:rFonts w:ascii="Arial" w:hAnsi="Arial" w:cs="Arial"/>
        </w:rPr>
        <w:t>20</w:t>
      </w:r>
      <w:r w:rsidRPr="00222B7F">
        <w:rPr>
          <w:rFonts w:ascii="Arial" w:hAnsi="Arial" w:cs="Arial"/>
        </w:rPr>
        <w:t>.</w:t>
      </w:r>
      <w:r w:rsidR="00662CCA">
        <w:rPr>
          <w:rFonts w:ascii="Arial" w:hAnsi="Arial" w:cs="Arial"/>
        </w:rPr>
        <w:t xml:space="preserve"> A total of </w:t>
      </w:r>
      <w:r w:rsidR="00D73080">
        <w:rPr>
          <w:rFonts w:ascii="Arial" w:hAnsi="Arial" w:cs="Arial"/>
        </w:rPr>
        <w:t>US$</w:t>
      </w:r>
      <w:r w:rsidR="00662CCA">
        <w:rPr>
          <w:rFonts w:ascii="Arial" w:hAnsi="Arial" w:cs="Arial"/>
        </w:rPr>
        <w:t xml:space="preserve"> 31,000 is planned to be spent in January 2021 for Outcome 4 and Monitoring &amp; Evaluation, this has been added to 2020 expenses. </w:t>
      </w:r>
      <w:r w:rsidRPr="00222B7F">
        <w:rPr>
          <w:rFonts w:ascii="Arial" w:hAnsi="Arial" w:cs="Arial"/>
        </w:rPr>
        <w:t xml:space="preserve"> </w:t>
      </w:r>
    </w:p>
    <w:p w14:paraId="1B3B39C8" w14:textId="77777777" w:rsidR="00222B7F" w:rsidRPr="00222B7F" w:rsidRDefault="00222B7F" w:rsidP="00222B7F">
      <w:pPr>
        <w:rPr>
          <w:rFonts w:ascii="Arial" w:hAnsi="Arial" w:cs="Arial"/>
          <w:i/>
        </w:rPr>
      </w:pPr>
    </w:p>
    <w:p w14:paraId="4A24798F" w14:textId="77777777" w:rsidR="00222B7F" w:rsidRDefault="00222B7F" w:rsidP="00222B7F">
      <w:pPr>
        <w:shd w:val="clear" w:color="auto" w:fill="FFFFFF"/>
        <w:tabs>
          <w:tab w:val="right" w:pos="3060"/>
        </w:tabs>
        <w:rPr>
          <w:rFonts w:ascii="Arial" w:eastAsia="Times New Roman" w:hAnsi="Arial" w:cs="Arial"/>
          <w:b/>
          <w:i/>
          <w:szCs w:val="22"/>
        </w:rPr>
      </w:pPr>
      <w:bookmarkStart w:id="40" w:name="_Toc60221116"/>
      <w:r w:rsidRPr="00222B7F">
        <w:rPr>
          <w:rFonts w:ascii="Arial" w:eastAsia="Times New Roman" w:hAnsi="Arial" w:cs="Arial"/>
          <w:b/>
          <w:i/>
          <w:szCs w:val="22"/>
        </w:rPr>
        <w:t xml:space="preserve">Table </w:t>
      </w:r>
      <w:r w:rsidRPr="00222B7F">
        <w:rPr>
          <w:rFonts w:ascii="Arial" w:eastAsia="Times New Roman" w:hAnsi="Arial" w:cs="Arial"/>
          <w:b/>
          <w:i/>
          <w:szCs w:val="22"/>
        </w:rPr>
        <w:fldChar w:fldCharType="begin"/>
      </w:r>
      <w:r w:rsidRPr="00222B7F">
        <w:rPr>
          <w:rFonts w:ascii="Arial" w:eastAsia="Times New Roman" w:hAnsi="Arial" w:cs="Arial"/>
          <w:b/>
          <w:i/>
          <w:szCs w:val="22"/>
        </w:rPr>
        <w:instrText xml:space="preserve"> SEQ Table \* ARABIC </w:instrText>
      </w:r>
      <w:r w:rsidRPr="00222B7F">
        <w:rPr>
          <w:rFonts w:ascii="Arial" w:eastAsia="Times New Roman" w:hAnsi="Arial" w:cs="Arial"/>
          <w:b/>
          <w:i/>
          <w:szCs w:val="22"/>
        </w:rPr>
        <w:fldChar w:fldCharType="separate"/>
      </w:r>
      <w:r w:rsidR="00610B45">
        <w:rPr>
          <w:rFonts w:ascii="Arial" w:eastAsia="Times New Roman" w:hAnsi="Arial" w:cs="Arial"/>
          <w:b/>
          <w:i/>
          <w:noProof/>
          <w:szCs w:val="22"/>
        </w:rPr>
        <w:t>3</w:t>
      </w:r>
      <w:r w:rsidRPr="00222B7F">
        <w:rPr>
          <w:rFonts w:ascii="Arial" w:eastAsia="Times New Roman" w:hAnsi="Arial" w:cs="Arial"/>
          <w:b/>
          <w:i/>
          <w:szCs w:val="22"/>
        </w:rPr>
        <w:fldChar w:fldCharType="end"/>
      </w:r>
      <w:r w:rsidRPr="00222B7F">
        <w:rPr>
          <w:rFonts w:ascii="Arial" w:eastAsia="Times New Roman" w:hAnsi="Arial" w:cs="Arial"/>
          <w:b/>
          <w:i/>
          <w:szCs w:val="22"/>
        </w:rPr>
        <w:t>: Total Project Budget and Expenditures (in US$)</w:t>
      </w:r>
      <w:bookmarkEnd w:id="40"/>
    </w:p>
    <w:tbl>
      <w:tblPr>
        <w:tblW w:w="9513" w:type="dxa"/>
        <w:tblInd w:w="55" w:type="dxa"/>
        <w:tblLayout w:type="fixed"/>
        <w:tblCellMar>
          <w:left w:w="70" w:type="dxa"/>
          <w:right w:w="70" w:type="dxa"/>
        </w:tblCellMar>
        <w:tblLook w:val="04A0" w:firstRow="1" w:lastRow="0" w:firstColumn="1" w:lastColumn="0" w:noHBand="0" w:noVBand="1"/>
      </w:tblPr>
      <w:tblGrid>
        <w:gridCol w:w="2000"/>
        <w:gridCol w:w="1073"/>
        <w:gridCol w:w="1073"/>
        <w:gridCol w:w="1073"/>
        <w:gridCol w:w="1074"/>
        <w:gridCol w:w="1073"/>
        <w:gridCol w:w="1073"/>
        <w:gridCol w:w="1074"/>
      </w:tblGrid>
      <w:tr w:rsidR="00662CCA" w:rsidRPr="00662CCA" w14:paraId="3E72B0E6" w14:textId="77777777" w:rsidTr="00662CCA">
        <w:trPr>
          <w:trHeight w:val="288"/>
        </w:trPr>
        <w:tc>
          <w:tcPr>
            <w:tcW w:w="20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510A360" w14:textId="77777777" w:rsidR="00662CCA" w:rsidRPr="00662CCA" w:rsidRDefault="00662CCA" w:rsidP="00662CCA">
            <w:pPr>
              <w:jc w:val="both"/>
              <w:rPr>
                <w:rFonts w:ascii="Arial" w:eastAsia="Times New Roman" w:hAnsi="Arial" w:cs="Arial"/>
                <w:color w:val="000000"/>
                <w:sz w:val="20"/>
                <w:lang w:val="en-GB" w:eastAsia="de-AT"/>
              </w:rPr>
            </w:pPr>
            <w:r w:rsidRPr="00662CCA">
              <w:rPr>
                <w:rFonts w:ascii="Arial" w:eastAsia="Times New Roman" w:hAnsi="Arial" w:cs="Arial"/>
                <w:color w:val="000000"/>
                <w:sz w:val="20"/>
                <w:lang w:val="en-GB" w:eastAsia="de-AT"/>
              </w:rPr>
              <w:t>Outcome</w:t>
            </w:r>
          </w:p>
        </w:tc>
        <w:tc>
          <w:tcPr>
            <w:tcW w:w="107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A58A22C" w14:textId="77777777" w:rsidR="00662CCA" w:rsidRPr="00662CCA" w:rsidRDefault="00662CCA" w:rsidP="00662CCA">
            <w:pPr>
              <w:jc w:val="both"/>
              <w:rPr>
                <w:rFonts w:ascii="Arial" w:eastAsia="Times New Roman" w:hAnsi="Arial" w:cs="Arial"/>
                <w:color w:val="000000"/>
                <w:sz w:val="20"/>
                <w:lang w:val="en-GB" w:eastAsia="de-AT"/>
              </w:rPr>
            </w:pPr>
            <w:r w:rsidRPr="00662CCA">
              <w:rPr>
                <w:rFonts w:ascii="Arial" w:eastAsia="Times New Roman" w:hAnsi="Arial" w:cs="Arial"/>
                <w:color w:val="000000"/>
                <w:sz w:val="20"/>
                <w:lang w:val="en-GB" w:eastAsia="de-AT"/>
              </w:rPr>
              <w:t>2015</w:t>
            </w:r>
          </w:p>
        </w:tc>
        <w:tc>
          <w:tcPr>
            <w:tcW w:w="107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5552350B" w14:textId="77777777" w:rsidR="00662CCA" w:rsidRPr="00662CCA" w:rsidRDefault="00662CCA" w:rsidP="00662CCA">
            <w:pPr>
              <w:jc w:val="right"/>
              <w:rPr>
                <w:rFonts w:ascii="Calibri" w:eastAsia="Times New Roman" w:hAnsi="Calibri" w:cs="Calibri"/>
                <w:color w:val="000000"/>
                <w:szCs w:val="22"/>
                <w:lang w:val="en-GB" w:eastAsia="de-AT"/>
              </w:rPr>
            </w:pPr>
            <w:r w:rsidRPr="00662CCA">
              <w:rPr>
                <w:rFonts w:ascii="Calibri" w:eastAsia="Times New Roman" w:hAnsi="Calibri" w:cs="Calibri"/>
                <w:color w:val="000000"/>
                <w:szCs w:val="22"/>
                <w:lang w:val="en-GB" w:eastAsia="de-AT"/>
              </w:rPr>
              <w:t>2016</w:t>
            </w:r>
          </w:p>
        </w:tc>
        <w:tc>
          <w:tcPr>
            <w:tcW w:w="107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4DC9D6A4" w14:textId="77777777" w:rsidR="00662CCA" w:rsidRPr="00662CCA" w:rsidRDefault="00662CCA" w:rsidP="00662CCA">
            <w:pPr>
              <w:jc w:val="right"/>
              <w:rPr>
                <w:rFonts w:ascii="Calibri" w:eastAsia="Times New Roman" w:hAnsi="Calibri" w:cs="Calibri"/>
                <w:color w:val="000000"/>
                <w:szCs w:val="22"/>
                <w:lang w:val="en-GB" w:eastAsia="de-AT"/>
              </w:rPr>
            </w:pPr>
            <w:r w:rsidRPr="00662CCA">
              <w:rPr>
                <w:rFonts w:ascii="Calibri" w:eastAsia="Times New Roman" w:hAnsi="Calibri" w:cs="Calibri"/>
                <w:color w:val="000000"/>
                <w:szCs w:val="22"/>
                <w:lang w:val="en-GB" w:eastAsia="de-AT"/>
              </w:rPr>
              <w:t>2017</w:t>
            </w:r>
          </w:p>
        </w:tc>
        <w:tc>
          <w:tcPr>
            <w:tcW w:w="1074"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533C1DC8" w14:textId="77777777" w:rsidR="00662CCA" w:rsidRPr="00662CCA" w:rsidRDefault="00662CCA" w:rsidP="00662CCA">
            <w:pPr>
              <w:jc w:val="right"/>
              <w:rPr>
                <w:rFonts w:ascii="Calibri" w:eastAsia="Times New Roman" w:hAnsi="Calibri" w:cs="Calibri"/>
                <w:color w:val="000000"/>
                <w:szCs w:val="22"/>
                <w:lang w:val="en-GB" w:eastAsia="de-AT"/>
              </w:rPr>
            </w:pPr>
            <w:r w:rsidRPr="00662CCA">
              <w:rPr>
                <w:rFonts w:ascii="Calibri" w:eastAsia="Times New Roman" w:hAnsi="Calibri" w:cs="Calibri"/>
                <w:color w:val="000000"/>
                <w:szCs w:val="22"/>
                <w:lang w:val="en-GB" w:eastAsia="de-AT"/>
              </w:rPr>
              <w:t>2018</w:t>
            </w:r>
          </w:p>
        </w:tc>
        <w:tc>
          <w:tcPr>
            <w:tcW w:w="107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444F5115" w14:textId="77777777" w:rsidR="00662CCA" w:rsidRPr="00662CCA" w:rsidRDefault="00662CCA" w:rsidP="00662CCA">
            <w:pPr>
              <w:jc w:val="right"/>
              <w:rPr>
                <w:rFonts w:ascii="Calibri" w:eastAsia="Times New Roman" w:hAnsi="Calibri" w:cs="Calibri"/>
                <w:color w:val="000000"/>
                <w:szCs w:val="22"/>
                <w:lang w:val="en-GB" w:eastAsia="de-AT"/>
              </w:rPr>
            </w:pPr>
            <w:r w:rsidRPr="00662CCA">
              <w:rPr>
                <w:rFonts w:ascii="Calibri" w:eastAsia="Times New Roman" w:hAnsi="Calibri" w:cs="Calibri"/>
                <w:color w:val="000000"/>
                <w:szCs w:val="22"/>
                <w:lang w:val="en-GB" w:eastAsia="de-AT"/>
              </w:rPr>
              <w:t>2019</w:t>
            </w:r>
          </w:p>
        </w:tc>
        <w:tc>
          <w:tcPr>
            <w:tcW w:w="107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1E65AC9" w14:textId="77777777" w:rsidR="00662CCA" w:rsidRPr="00662CCA" w:rsidRDefault="00662CCA" w:rsidP="00662CCA">
            <w:pPr>
              <w:jc w:val="right"/>
              <w:rPr>
                <w:rFonts w:ascii="Calibri" w:eastAsia="Times New Roman" w:hAnsi="Calibri" w:cs="Calibri"/>
                <w:color w:val="000000"/>
                <w:szCs w:val="22"/>
                <w:lang w:val="de-AT" w:eastAsia="de-AT"/>
              </w:rPr>
            </w:pPr>
            <w:r w:rsidRPr="00662CCA">
              <w:rPr>
                <w:rFonts w:ascii="Calibri" w:eastAsia="Times New Roman" w:hAnsi="Calibri" w:cs="Calibri"/>
                <w:color w:val="000000"/>
                <w:szCs w:val="22"/>
                <w:lang w:val="de-AT" w:eastAsia="de-AT"/>
              </w:rPr>
              <w:t>2020</w:t>
            </w:r>
          </w:p>
        </w:tc>
        <w:tc>
          <w:tcPr>
            <w:tcW w:w="1074"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6D35A7C9" w14:textId="77777777" w:rsidR="00662CCA" w:rsidRPr="00662CCA" w:rsidRDefault="00662CCA" w:rsidP="00662CCA">
            <w:pPr>
              <w:rPr>
                <w:rFonts w:ascii="Calibri" w:eastAsia="Times New Roman" w:hAnsi="Calibri" w:cs="Calibri"/>
                <w:color w:val="000000"/>
                <w:szCs w:val="22"/>
                <w:lang w:val="de-AT" w:eastAsia="de-AT"/>
              </w:rPr>
            </w:pPr>
            <w:r w:rsidRPr="00662CCA">
              <w:rPr>
                <w:rFonts w:ascii="Calibri" w:eastAsia="Times New Roman" w:hAnsi="Calibri" w:cs="Calibri"/>
                <w:color w:val="000000"/>
                <w:szCs w:val="22"/>
                <w:lang w:val="de-AT" w:eastAsia="de-AT"/>
              </w:rPr>
              <w:t>Total</w:t>
            </w:r>
          </w:p>
        </w:tc>
      </w:tr>
      <w:tr w:rsidR="00662CCA" w:rsidRPr="00662CCA" w14:paraId="137B1DE7" w14:textId="77777777" w:rsidTr="00662CCA">
        <w:trPr>
          <w:trHeight w:val="288"/>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50F92A2A" w14:textId="77777777" w:rsidR="00662CCA" w:rsidRPr="00662CCA" w:rsidRDefault="00662CCA" w:rsidP="00662CCA">
            <w:pPr>
              <w:jc w:val="both"/>
              <w:rPr>
                <w:rFonts w:ascii="Arial" w:eastAsia="Times New Roman" w:hAnsi="Arial" w:cs="Arial"/>
                <w:color w:val="000000"/>
                <w:sz w:val="20"/>
                <w:lang w:val="de-AT" w:eastAsia="de-AT"/>
              </w:rPr>
            </w:pPr>
            <w:r w:rsidRPr="00662CCA">
              <w:rPr>
                <w:rFonts w:ascii="Arial" w:eastAsia="Times New Roman" w:hAnsi="Arial" w:cs="Arial"/>
                <w:color w:val="000000"/>
                <w:sz w:val="20"/>
                <w:lang w:val="de-AT" w:eastAsia="de-AT"/>
              </w:rPr>
              <w:t xml:space="preserve">Outcome 1: </w:t>
            </w:r>
          </w:p>
        </w:tc>
        <w:tc>
          <w:tcPr>
            <w:tcW w:w="1073" w:type="dxa"/>
            <w:tcBorders>
              <w:top w:val="nil"/>
              <w:left w:val="nil"/>
              <w:bottom w:val="single" w:sz="4" w:space="0" w:color="auto"/>
              <w:right w:val="single" w:sz="4" w:space="0" w:color="auto"/>
            </w:tcBorders>
            <w:shd w:val="clear" w:color="auto" w:fill="auto"/>
            <w:noWrap/>
            <w:vAlign w:val="center"/>
            <w:hideMark/>
          </w:tcPr>
          <w:p w14:paraId="01D37975"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0</w:t>
            </w:r>
          </w:p>
        </w:tc>
        <w:tc>
          <w:tcPr>
            <w:tcW w:w="1073" w:type="dxa"/>
            <w:tcBorders>
              <w:top w:val="nil"/>
              <w:left w:val="nil"/>
              <w:bottom w:val="single" w:sz="4" w:space="0" w:color="auto"/>
              <w:right w:val="single" w:sz="4" w:space="0" w:color="auto"/>
            </w:tcBorders>
            <w:shd w:val="clear" w:color="auto" w:fill="auto"/>
            <w:noWrap/>
            <w:vAlign w:val="center"/>
            <w:hideMark/>
          </w:tcPr>
          <w:p w14:paraId="28E73C12"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2,210</w:t>
            </w:r>
          </w:p>
        </w:tc>
        <w:tc>
          <w:tcPr>
            <w:tcW w:w="1073" w:type="dxa"/>
            <w:tcBorders>
              <w:top w:val="nil"/>
              <w:left w:val="nil"/>
              <w:bottom w:val="single" w:sz="4" w:space="0" w:color="auto"/>
              <w:right w:val="single" w:sz="4" w:space="0" w:color="auto"/>
            </w:tcBorders>
            <w:shd w:val="clear" w:color="auto" w:fill="auto"/>
            <w:noWrap/>
            <w:vAlign w:val="center"/>
            <w:hideMark/>
          </w:tcPr>
          <w:p w14:paraId="49F84BB8"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29,539</w:t>
            </w:r>
          </w:p>
        </w:tc>
        <w:tc>
          <w:tcPr>
            <w:tcW w:w="1074" w:type="dxa"/>
            <w:tcBorders>
              <w:top w:val="nil"/>
              <w:left w:val="nil"/>
              <w:bottom w:val="single" w:sz="4" w:space="0" w:color="auto"/>
              <w:right w:val="single" w:sz="4" w:space="0" w:color="auto"/>
            </w:tcBorders>
            <w:shd w:val="clear" w:color="auto" w:fill="auto"/>
            <w:noWrap/>
            <w:vAlign w:val="center"/>
            <w:hideMark/>
          </w:tcPr>
          <w:p w14:paraId="557D9FC5"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31,554</w:t>
            </w:r>
          </w:p>
        </w:tc>
        <w:tc>
          <w:tcPr>
            <w:tcW w:w="1073" w:type="dxa"/>
            <w:tcBorders>
              <w:top w:val="nil"/>
              <w:left w:val="nil"/>
              <w:bottom w:val="single" w:sz="4" w:space="0" w:color="auto"/>
              <w:right w:val="single" w:sz="4" w:space="0" w:color="auto"/>
            </w:tcBorders>
            <w:shd w:val="clear" w:color="auto" w:fill="auto"/>
            <w:noWrap/>
            <w:vAlign w:val="center"/>
            <w:hideMark/>
          </w:tcPr>
          <w:p w14:paraId="4F671ECF"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15,314</w:t>
            </w:r>
          </w:p>
        </w:tc>
        <w:tc>
          <w:tcPr>
            <w:tcW w:w="1073" w:type="dxa"/>
            <w:tcBorders>
              <w:top w:val="nil"/>
              <w:left w:val="nil"/>
              <w:bottom w:val="single" w:sz="4" w:space="0" w:color="auto"/>
              <w:right w:val="single" w:sz="4" w:space="0" w:color="auto"/>
            </w:tcBorders>
            <w:shd w:val="clear" w:color="auto" w:fill="auto"/>
            <w:noWrap/>
            <w:vAlign w:val="center"/>
            <w:hideMark/>
          </w:tcPr>
          <w:p w14:paraId="4215C7A9"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40,215</w:t>
            </w:r>
          </w:p>
        </w:tc>
        <w:tc>
          <w:tcPr>
            <w:tcW w:w="1074" w:type="dxa"/>
            <w:tcBorders>
              <w:top w:val="nil"/>
              <w:left w:val="nil"/>
              <w:bottom w:val="single" w:sz="4" w:space="0" w:color="auto"/>
              <w:right w:val="single" w:sz="4" w:space="0" w:color="auto"/>
            </w:tcBorders>
            <w:shd w:val="clear" w:color="auto" w:fill="auto"/>
            <w:noWrap/>
            <w:vAlign w:val="center"/>
            <w:hideMark/>
          </w:tcPr>
          <w:p w14:paraId="58997DC7"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118,833</w:t>
            </w:r>
          </w:p>
        </w:tc>
      </w:tr>
      <w:tr w:rsidR="00662CCA" w:rsidRPr="00662CCA" w14:paraId="007A9A1B" w14:textId="77777777" w:rsidTr="00662CCA">
        <w:trPr>
          <w:trHeight w:val="29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7536DBE4" w14:textId="77777777" w:rsidR="00662CCA" w:rsidRPr="00662CCA" w:rsidRDefault="00662CCA" w:rsidP="00662CCA">
            <w:pPr>
              <w:jc w:val="both"/>
              <w:rPr>
                <w:rFonts w:ascii="Arial" w:eastAsia="Times New Roman" w:hAnsi="Arial" w:cs="Arial"/>
                <w:color w:val="000000"/>
                <w:sz w:val="20"/>
                <w:lang w:val="de-AT" w:eastAsia="de-AT"/>
              </w:rPr>
            </w:pPr>
            <w:r w:rsidRPr="00662CCA">
              <w:rPr>
                <w:rFonts w:ascii="Arial" w:eastAsia="Times New Roman" w:hAnsi="Arial" w:cs="Arial"/>
                <w:color w:val="000000"/>
                <w:sz w:val="20"/>
                <w:lang w:val="de-AT" w:eastAsia="de-AT"/>
              </w:rPr>
              <w:t>Outcome  2:</w:t>
            </w:r>
          </w:p>
        </w:tc>
        <w:tc>
          <w:tcPr>
            <w:tcW w:w="1073" w:type="dxa"/>
            <w:tcBorders>
              <w:top w:val="nil"/>
              <w:left w:val="nil"/>
              <w:bottom w:val="single" w:sz="4" w:space="0" w:color="auto"/>
              <w:right w:val="single" w:sz="4" w:space="0" w:color="auto"/>
            </w:tcBorders>
            <w:shd w:val="clear" w:color="auto" w:fill="auto"/>
            <w:noWrap/>
            <w:vAlign w:val="center"/>
            <w:hideMark/>
          </w:tcPr>
          <w:p w14:paraId="549EA3C7"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8,535</w:t>
            </w:r>
          </w:p>
        </w:tc>
        <w:tc>
          <w:tcPr>
            <w:tcW w:w="1073" w:type="dxa"/>
            <w:tcBorders>
              <w:top w:val="nil"/>
              <w:left w:val="nil"/>
              <w:bottom w:val="single" w:sz="4" w:space="0" w:color="auto"/>
              <w:right w:val="single" w:sz="4" w:space="0" w:color="auto"/>
            </w:tcBorders>
            <w:shd w:val="clear" w:color="auto" w:fill="auto"/>
            <w:noWrap/>
            <w:vAlign w:val="center"/>
            <w:hideMark/>
          </w:tcPr>
          <w:p w14:paraId="64FDDCFC"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121,095</w:t>
            </w:r>
          </w:p>
        </w:tc>
        <w:tc>
          <w:tcPr>
            <w:tcW w:w="1073" w:type="dxa"/>
            <w:tcBorders>
              <w:top w:val="nil"/>
              <w:left w:val="nil"/>
              <w:bottom w:val="single" w:sz="4" w:space="0" w:color="auto"/>
              <w:right w:val="single" w:sz="4" w:space="0" w:color="auto"/>
            </w:tcBorders>
            <w:shd w:val="clear" w:color="auto" w:fill="auto"/>
            <w:noWrap/>
            <w:vAlign w:val="center"/>
            <w:hideMark/>
          </w:tcPr>
          <w:p w14:paraId="7A13ABA0"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238,531</w:t>
            </w:r>
          </w:p>
        </w:tc>
        <w:tc>
          <w:tcPr>
            <w:tcW w:w="1074" w:type="dxa"/>
            <w:tcBorders>
              <w:top w:val="nil"/>
              <w:left w:val="nil"/>
              <w:bottom w:val="single" w:sz="4" w:space="0" w:color="auto"/>
              <w:right w:val="single" w:sz="4" w:space="0" w:color="auto"/>
            </w:tcBorders>
            <w:shd w:val="clear" w:color="auto" w:fill="auto"/>
            <w:noWrap/>
            <w:vAlign w:val="center"/>
            <w:hideMark/>
          </w:tcPr>
          <w:p w14:paraId="5FAC1188"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180,516</w:t>
            </w:r>
          </w:p>
        </w:tc>
        <w:tc>
          <w:tcPr>
            <w:tcW w:w="1073" w:type="dxa"/>
            <w:tcBorders>
              <w:top w:val="nil"/>
              <w:left w:val="nil"/>
              <w:bottom w:val="single" w:sz="4" w:space="0" w:color="auto"/>
              <w:right w:val="single" w:sz="4" w:space="0" w:color="auto"/>
            </w:tcBorders>
            <w:shd w:val="clear" w:color="auto" w:fill="auto"/>
            <w:noWrap/>
            <w:vAlign w:val="center"/>
            <w:hideMark/>
          </w:tcPr>
          <w:p w14:paraId="67298AB6"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150,745</w:t>
            </w:r>
          </w:p>
        </w:tc>
        <w:tc>
          <w:tcPr>
            <w:tcW w:w="1073" w:type="dxa"/>
            <w:tcBorders>
              <w:top w:val="nil"/>
              <w:left w:val="nil"/>
              <w:bottom w:val="single" w:sz="4" w:space="0" w:color="auto"/>
              <w:right w:val="single" w:sz="4" w:space="0" w:color="auto"/>
            </w:tcBorders>
            <w:shd w:val="clear" w:color="auto" w:fill="auto"/>
            <w:noWrap/>
            <w:vAlign w:val="center"/>
            <w:hideMark/>
          </w:tcPr>
          <w:p w14:paraId="3FBB4F12"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296,799</w:t>
            </w:r>
          </w:p>
        </w:tc>
        <w:tc>
          <w:tcPr>
            <w:tcW w:w="1074" w:type="dxa"/>
            <w:tcBorders>
              <w:top w:val="nil"/>
              <w:left w:val="nil"/>
              <w:bottom w:val="single" w:sz="4" w:space="0" w:color="auto"/>
              <w:right w:val="single" w:sz="4" w:space="0" w:color="auto"/>
            </w:tcBorders>
            <w:shd w:val="clear" w:color="auto" w:fill="auto"/>
            <w:noWrap/>
            <w:vAlign w:val="center"/>
            <w:hideMark/>
          </w:tcPr>
          <w:p w14:paraId="0FD52F0C"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996,221</w:t>
            </w:r>
          </w:p>
        </w:tc>
      </w:tr>
      <w:tr w:rsidR="00662CCA" w:rsidRPr="00662CCA" w14:paraId="679D2911" w14:textId="77777777" w:rsidTr="00662CCA">
        <w:trPr>
          <w:trHeight w:val="288"/>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7A76C0DE" w14:textId="77777777" w:rsidR="00662CCA" w:rsidRPr="00662CCA" w:rsidRDefault="00662CCA" w:rsidP="00662CCA">
            <w:pPr>
              <w:jc w:val="both"/>
              <w:rPr>
                <w:rFonts w:ascii="Arial" w:eastAsia="Times New Roman" w:hAnsi="Arial" w:cs="Arial"/>
                <w:color w:val="000000"/>
                <w:sz w:val="20"/>
                <w:lang w:val="de-AT" w:eastAsia="de-AT"/>
              </w:rPr>
            </w:pPr>
            <w:r w:rsidRPr="00662CCA">
              <w:rPr>
                <w:rFonts w:ascii="Arial" w:eastAsia="Times New Roman" w:hAnsi="Arial" w:cs="Arial"/>
                <w:color w:val="000000"/>
                <w:sz w:val="20"/>
                <w:lang w:val="de-AT" w:eastAsia="de-AT"/>
              </w:rPr>
              <w:t>Outcome 3:</w:t>
            </w:r>
          </w:p>
        </w:tc>
        <w:tc>
          <w:tcPr>
            <w:tcW w:w="1073" w:type="dxa"/>
            <w:tcBorders>
              <w:top w:val="nil"/>
              <w:left w:val="nil"/>
              <w:bottom w:val="single" w:sz="4" w:space="0" w:color="auto"/>
              <w:right w:val="single" w:sz="4" w:space="0" w:color="auto"/>
            </w:tcBorders>
            <w:shd w:val="clear" w:color="auto" w:fill="auto"/>
            <w:noWrap/>
            <w:vAlign w:val="center"/>
            <w:hideMark/>
          </w:tcPr>
          <w:p w14:paraId="38D1F44B"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0</w:t>
            </w:r>
          </w:p>
        </w:tc>
        <w:tc>
          <w:tcPr>
            <w:tcW w:w="1073" w:type="dxa"/>
            <w:tcBorders>
              <w:top w:val="nil"/>
              <w:left w:val="nil"/>
              <w:bottom w:val="single" w:sz="4" w:space="0" w:color="auto"/>
              <w:right w:val="single" w:sz="4" w:space="0" w:color="auto"/>
            </w:tcBorders>
            <w:shd w:val="clear" w:color="auto" w:fill="auto"/>
            <w:noWrap/>
            <w:vAlign w:val="center"/>
            <w:hideMark/>
          </w:tcPr>
          <w:p w14:paraId="6995B8FC"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21,333</w:t>
            </w:r>
          </w:p>
        </w:tc>
        <w:tc>
          <w:tcPr>
            <w:tcW w:w="1073" w:type="dxa"/>
            <w:tcBorders>
              <w:top w:val="nil"/>
              <w:left w:val="nil"/>
              <w:bottom w:val="single" w:sz="4" w:space="0" w:color="auto"/>
              <w:right w:val="single" w:sz="4" w:space="0" w:color="auto"/>
            </w:tcBorders>
            <w:shd w:val="clear" w:color="auto" w:fill="auto"/>
            <w:noWrap/>
            <w:vAlign w:val="center"/>
            <w:hideMark/>
          </w:tcPr>
          <w:p w14:paraId="2FE69049"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329,186</w:t>
            </w:r>
          </w:p>
        </w:tc>
        <w:tc>
          <w:tcPr>
            <w:tcW w:w="1074" w:type="dxa"/>
            <w:tcBorders>
              <w:top w:val="nil"/>
              <w:left w:val="nil"/>
              <w:bottom w:val="single" w:sz="4" w:space="0" w:color="auto"/>
              <w:right w:val="single" w:sz="4" w:space="0" w:color="auto"/>
            </w:tcBorders>
            <w:shd w:val="clear" w:color="auto" w:fill="auto"/>
            <w:noWrap/>
            <w:vAlign w:val="center"/>
            <w:hideMark/>
          </w:tcPr>
          <w:p w14:paraId="3B3A1A36"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226,431</w:t>
            </w:r>
          </w:p>
        </w:tc>
        <w:tc>
          <w:tcPr>
            <w:tcW w:w="1073" w:type="dxa"/>
            <w:tcBorders>
              <w:top w:val="nil"/>
              <w:left w:val="nil"/>
              <w:bottom w:val="single" w:sz="4" w:space="0" w:color="auto"/>
              <w:right w:val="single" w:sz="4" w:space="0" w:color="auto"/>
            </w:tcBorders>
            <w:shd w:val="clear" w:color="auto" w:fill="auto"/>
            <w:noWrap/>
            <w:vAlign w:val="center"/>
            <w:hideMark/>
          </w:tcPr>
          <w:p w14:paraId="3F0C4D5A"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136,558</w:t>
            </w:r>
          </w:p>
        </w:tc>
        <w:tc>
          <w:tcPr>
            <w:tcW w:w="1073" w:type="dxa"/>
            <w:tcBorders>
              <w:top w:val="nil"/>
              <w:left w:val="nil"/>
              <w:bottom w:val="single" w:sz="4" w:space="0" w:color="auto"/>
              <w:right w:val="single" w:sz="4" w:space="0" w:color="auto"/>
            </w:tcBorders>
            <w:shd w:val="clear" w:color="auto" w:fill="auto"/>
            <w:noWrap/>
            <w:vAlign w:val="center"/>
            <w:hideMark/>
          </w:tcPr>
          <w:p w14:paraId="56005753"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39,757</w:t>
            </w:r>
          </w:p>
        </w:tc>
        <w:tc>
          <w:tcPr>
            <w:tcW w:w="1074" w:type="dxa"/>
            <w:tcBorders>
              <w:top w:val="nil"/>
              <w:left w:val="nil"/>
              <w:bottom w:val="single" w:sz="4" w:space="0" w:color="auto"/>
              <w:right w:val="single" w:sz="4" w:space="0" w:color="auto"/>
            </w:tcBorders>
            <w:shd w:val="clear" w:color="auto" w:fill="auto"/>
            <w:noWrap/>
            <w:vAlign w:val="center"/>
            <w:hideMark/>
          </w:tcPr>
          <w:p w14:paraId="6622FEFD"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753,265</w:t>
            </w:r>
          </w:p>
        </w:tc>
      </w:tr>
      <w:tr w:rsidR="00662CCA" w:rsidRPr="00662CCA" w14:paraId="125ACD85" w14:textId="77777777" w:rsidTr="00662CCA">
        <w:trPr>
          <w:trHeight w:val="288"/>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133D665E" w14:textId="77777777" w:rsidR="00662CCA" w:rsidRPr="00662CCA" w:rsidRDefault="00662CCA" w:rsidP="00662CCA">
            <w:pPr>
              <w:jc w:val="both"/>
              <w:rPr>
                <w:rFonts w:ascii="Arial" w:eastAsia="Times New Roman" w:hAnsi="Arial" w:cs="Arial"/>
                <w:color w:val="000000"/>
                <w:sz w:val="20"/>
                <w:lang w:val="de-AT" w:eastAsia="de-AT"/>
              </w:rPr>
            </w:pPr>
            <w:r w:rsidRPr="00662CCA">
              <w:rPr>
                <w:rFonts w:ascii="Arial" w:eastAsia="Times New Roman" w:hAnsi="Arial" w:cs="Arial"/>
                <w:color w:val="000000"/>
                <w:sz w:val="20"/>
                <w:lang w:val="de-AT" w:eastAsia="de-AT"/>
              </w:rPr>
              <w:t>Outcome 4:</w:t>
            </w:r>
          </w:p>
        </w:tc>
        <w:tc>
          <w:tcPr>
            <w:tcW w:w="1073" w:type="dxa"/>
            <w:tcBorders>
              <w:top w:val="nil"/>
              <w:left w:val="nil"/>
              <w:bottom w:val="single" w:sz="4" w:space="0" w:color="auto"/>
              <w:right w:val="single" w:sz="4" w:space="0" w:color="auto"/>
            </w:tcBorders>
            <w:shd w:val="clear" w:color="auto" w:fill="auto"/>
            <w:noWrap/>
            <w:vAlign w:val="center"/>
            <w:hideMark/>
          </w:tcPr>
          <w:p w14:paraId="358CDAEC"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0</w:t>
            </w:r>
          </w:p>
        </w:tc>
        <w:tc>
          <w:tcPr>
            <w:tcW w:w="1073" w:type="dxa"/>
            <w:tcBorders>
              <w:top w:val="nil"/>
              <w:left w:val="nil"/>
              <w:bottom w:val="single" w:sz="4" w:space="0" w:color="auto"/>
              <w:right w:val="single" w:sz="4" w:space="0" w:color="auto"/>
            </w:tcBorders>
            <w:shd w:val="clear" w:color="auto" w:fill="auto"/>
            <w:noWrap/>
            <w:vAlign w:val="center"/>
            <w:hideMark/>
          </w:tcPr>
          <w:p w14:paraId="77B7611A"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13,136</w:t>
            </w:r>
          </w:p>
        </w:tc>
        <w:tc>
          <w:tcPr>
            <w:tcW w:w="1073" w:type="dxa"/>
            <w:tcBorders>
              <w:top w:val="nil"/>
              <w:left w:val="nil"/>
              <w:bottom w:val="single" w:sz="4" w:space="0" w:color="auto"/>
              <w:right w:val="single" w:sz="4" w:space="0" w:color="auto"/>
            </w:tcBorders>
            <w:shd w:val="clear" w:color="auto" w:fill="auto"/>
            <w:noWrap/>
            <w:vAlign w:val="center"/>
            <w:hideMark/>
          </w:tcPr>
          <w:p w14:paraId="51152CB0"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33,649</w:t>
            </w:r>
          </w:p>
        </w:tc>
        <w:tc>
          <w:tcPr>
            <w:tcW w:w="1074" w:type="dxa"/>
            <w:tcBorders>
              <w:top w:val="nil"/>
              <w:left w:val="nil"/>
              <w:bottom w:val="single" w:sz="4" w:space="0" w:color="auto"/>
              <w:right w:val="single" w:sz="4" w:space="0" w:color="auto"/>
            </w:tcBorders>
            <w:shd w:val="clear" w:color="auto" w:fill="auto"/>
            <w:noWrap/>
            <w:vAlign w:val="center"/>
            <w:hideMark/>
          </w:tcPr>
          <w:p w14:paraId="34603AB9"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180,697</w:t>
            </w:r>
          </w:p>
        </w:tc>
        <w:tc>
          <w:tcPr>
            <w:tcW w:w="1073" w:type="dxa"/>
            <w:tcBorders>
              <w:top w:val="nil"/>
              <w:left w:val="nil"/>
              <w:bottom w:val="single" w:sz="4" w:space="0" w:color="auto"/>
              <w:right w:val="single" w:sz="4" w:space="0" w:color="auto"/>
            </w:tcBorders>
            <w:shd w:val="clear" w:color="auto" w:fill="auto"/>
            <w:noWrap/>
            <w:vAlign w:val="center"/>
            <w:hideMark/>
          </w:tcPr>
          <w:p w14:paraId="6AB99C6D"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89,404</w:t>
            </w:r>
          </w:p>
        </w:tc>
        <w:tc>
          <w:tcPr>
            <w:tcW w:w="1073" w:type="dxa"/>
            <w:tcBorders>
              <w:top w:val="nil"/>
              <w:left w:val="nil"/>
              <w:bottom w:val="single" w:sz="4" w:space="0" w:color="auto"/>
              <w:right w:val="single" w:sz="4" w:space="0" w:color="auto"/>
            </w:tcBorders>
            <w:shd w:val="clear" w:color="auto" w:fill="auto"/>
            <w:noWrap/>
            <w:vAlign w:val="center"/>
            <w:hideMark/>
          </w:tcPr>
          <w:p w14:paraId="6DB2FDE7"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19,500</w:t>
            </w:r>
          </w:p>
        </w:tc>
        <w:tc>
          <w:tcPr>
            <w:tcW w:w="1074" w:type="dxa"/>
            <w:tcBorders>
              <w:top w:val="nil"/>
              <w:left w:val="nil"/>
              <w:bottom w:val="single" w:sz="4" w:space="0" w:color="auto"/>
              <w:right w:val="single" w:sz="4" w:space="0" w:color="auto"/>
            </w:tcBorders>
            <w:shd w:val="clear" w:color="auto" w:fill="auto"/>
            <w:noWrap/>
            <w:vAlign w:val="center"/>
            <w:hideMark/>
          </w:tcPr>
          <w:p w14:paraId="06C36DE0"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336,387</w:t>
            </w:r>
          </w:p>
        </w:tc>
      </w:tr>
      <w:tr w:rsidR="00662CCA" w:rsidRPr="00662CCA" w14:paraId="0B8BAFBA" w14:textId="77777777" w:rsidTr="00662CCA">
        <w:trPr>
          <w:trHeight w:val="288"/>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408B220F" w14:textId="00FA0AD3" w:rsidR="00662CCA" w:rsidRPr="00662CCA" w:rsidRDefault="00662CCA" w:rsidP="00662CCA">
            <w:pPr>
              <w:jc w:val="both"/>
              <w:rPr>
                <w:rFonts w:ascii="Arial" w:eastAsia="Times New Roman" w:hAnsi="Arial" w:cs="Arial"/>
                <w:color w:val="000000"/>
                <w:sz w:val="20"/>
                <w:lang w:val="de-AT" w:eastAsia="de-AT"/>
              </w:rPr>
            </w:pPr>
            <w:r>
              <w:rPr>
                <w:rFonts w:ascii="Arial" w:eastAsia="Times New Roman" w:hAnsi="Arial" w:cs="Arial"/>
                <w:color w:val="000000"/>
                <w:sz w:val="20"/>
                <w:lang w:val="de-AT" w:eastAsia="de-AT"/>
              </w:rPr>
              <w:t>M&amp;E</w:t>
            </w:r>
          </w:p>
        </w:tc>
        <w:tc>
          <w:tcPr>
            <w:tcW w:w="1073" w:type="dxa"/>
            <w:tcBorders>
              <w:top w:val="nil"/>
              <w:left w:val="nil"/>
              <w:bottom w:val="single" w:sz="4" w:space="0" w:color="auto"/>
              <w:right w:val="single" w:sz="4" w:space="0" w:color="auto"/>
            </w:tcBorders>
            <w:shd w:val="clear" w:color="auto" w:fill="auto"/>
            <w:noWrap/>
            <w:vAlign w:val="center"/>
            <w:hideMark/>
          </w:tcPr>
          <w:p w14:paraId="34A682E0"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0</w:t>
            </w:r>
          </w:p>
        </w:tc>
        <w:tc>
          <w:tcPr>
            <w:tcW w:w="1073" w:type="dxa"/>
            <w:tcBorders>
              <w:top w:val="nil"/>
              <w:left w:val="nil"/>
              <w:bottom w:val="single" w:sz="4" w:space="0" w:color="auto"/>
              <w:right w:val="single" w:sz="4" w:space="0" w:color="auto"/>
            </w:tcBorders>
            <w:shd w:val="clear" w:color="auto" w:fill="auto"/>
            <w:noWrap/>
            <w:vAlign w:val="center"/>
            <w:hideMark/>
          </w:tcPr>
          <w:p w14:paraId="72F794A7"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363</w:t>
            </w:r>
          </w:p>
        </w:tc>
        <w:tc>
          <w:tcPr>
            <w:tcW w:w="1073" w:type="dxa"/>
            <w:tcBorders>
              <w:top w:val="nil"/>
              <w:left w:val="nil"/>
              <w:bottom w:val="single" w:sz="4" w:space="0" w:color="auto"/>
              <w:right w:val="single" w:sz="4" w:space="0" w:color="auto"/>
            </w:tcBorders>
            <w:shd w:val="clear" w:color="auto" w:fill="auto"/>
            <w:noWrap/>
            <w:vAlign w:val="center"/>
            <w:hideMark/>
          </w:tcPr>
          <w:p w14:paraId="1F0EBD3C"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23,344</w:t>
            </w:r>
          </w:p>
        </w:tc>
        <w:tc>
          <w:tcPr>
            <w:tcW w:w="1074" w:type="dxa"/>
            <w:tcBorders>
              <w:top w:val="nil"/>
              <w:left w:val="nil"/>
              <w:bottom w:val="single" w:sz="4" w:space="0" w:color="auto"/>
              <w:right w:val="single" w:sz="4" w:space="0" w:color="auto"/>
            </w:tcBorders>
            <w:shd w:val="clear" w:color="auto" w:fill="auto"/>
            <w:noWrap/>
            <w:vAlign w:val="center"/>
            <w:hideMark/>
          </w:tcPr>
          <w:p w14:paraId="137E764D"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35,084</w:t>
            </w:r>
          </w:p>
        </w:tc>
        <w:tc>
          <w:tcPr>
            <w:tcW w:w="1073" w:type="dxa"/>
            <w:tcBorders>
              <w:top w:val="nil"/>
              <w:left w:val="nil"/>
              <w:bottom w:val="single" w:sz="4" w:space="0" w:color="auto"/>
              <w:right w:val="single" w:sz="4" w:space="0" w:color="auto"/>
            </w:tcBorders>
            <w:shd w:val="clear" w:color="auto" w:fill="auto"/>
            <w:noWrap/>
            <w:vAlign w:val="center"/>
            <w:hideMark/>
          </w:tcPr>
          <w:p w14:paraId="758D10BB"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655</w:t>
            </w:r>
          </w:p>
        </w:tc>
        <w:tc>
          <w:tcPr>
            <w:tcW w:w="1073" w:type="dxa"/>
            <w:tcBorders>
              <w:top w:val="nil"/>
              <w:left w:val="nil"/>
              <w:bottom w:val="single" w:sz="4" w:space="0" w:color="auto"/>
              <w:right w:val="single" w:sz="4" w:space="0" w:color="auto"/>
            </w:tcBorders>
            <w:shd w:val="clear" w:color="auto" w:fill="auto"/>
            <w:noWrap/>
            <w:vAlign w:val="center"/>
            <w:hideMark/>
          </w:tcPr>
          <w:p w14:paraId="3FC7CEF1"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30,000</w:t>
            </w:r>
          </w:p>
        </w:tc>
        <w:tc>
          <w:tcPr>
            <w:tcW w:w="1074" w:type="dxa"/>
            <w:tcBorders>
              <w:top w:val="nil"/>
              <w:left w:val="nil"/>
              <w:bottom w:val="single" w:sz="4" w:space="0" w:color="auto"/>
              <w:right w:val="single" w:sz="4" w:space="0" w:color="auto"/>
            </w:tcBorders>
            <w:shd w:val="clear" w:color="auto" w:fill="auto"/>
            <w:noWrap/>
            <w:vAlign w:val="center"/>
            <w:hideMark/>
          </w:tcPr>
          <w:p w14:paraId="6F5ADAE0"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89,447</w:t>
            </w:r>
          </w:p>
        </w:tc>
      </w:tr>
      <w:tr w:rsidR="00662CCA" w:rsidRPr="00662CCA" w14:paraId="3954E9D4" w14:textId="77777777" w:rsidTr="00662CCA">
        <w:trPr>
          <w:trHeight w:val="288"/>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08E118B6" w14:textId="77777777" w:rsidR="00662CCA" w:rsidRPr="00662CCA" w:rsidRDefault="00662CCA" w:rsidP="00662CCA">
            <w:pPr>
              <w:jc w:val="both"/>
              <w:rPr>
                <w:rFonts w:ascii="Arial" w:eastAsia="Times New Roman" w:hAnsi="Arial" w:cs="Arial"/>
                <w:color w:val="000000"/>
                <w:sz w:val="20"/>
                <w:lang w:val="de-AT" w:eastAsia="de-AT"/>
              </w:rPr>
            </w:pPr>
            <w:r w:rsidRPr="00662CCA">
              <w:rPr>
                <w:rFonts w:ascii="Arial" w:eastAsia="Times New Roman" w:hAnsi="Arial" w:cs="Arial"/>
                <w:color w:val="000000"/>
                <w:sz w:val="20"/>
                <w:lang w:val="de-AT" w:eastAsia="de-AT"/>
              </w:rPr>
              <w:t>Project Management</w:t>
            </w:r>
          </w:p>
        </w:tc>
        <w:tc>
          <w:tcPr>
            <w:tcW w:w="1073" w:type="dxa"/>
            <w:tcBorders>
              <w:top w:val="nil"/>
              <w:left w:val="nil"/>
              <w:bottom w:val="single" w:sz="4" w:space="0" w:color="auto"/>
              <w:right w:val="single" w:sz="4" w:space="0" w:color="auto"/>
            </w:tcBorders>
            <w:shd w:val="clear" w:color="auto" w:fill="auto"/>
            <w:noWrap/>
            <w:vAlign w:val="center"/>
            <w:hideMark/>
          </w:tcPr>
          <w:p w14:paraId="3E7DC30D"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0</w:t>
            </w:r>
          </w:p>
        </w:tc>
        <w:tc>
          <w:tcPr>
            <w:tcW w:w="1073" w:type="dxa"/>
            <w:tcBorders>
              <w:top w:val="nil"/>
              <w:left w:val="nil"/>
              <w:bottom w:val="single" w:sz="4" w:space="0" w:color="auto"/>
              <w:right w:val="single" w:sz="4" w:space="0" w:color="auto"/>
            </w:tcBorders>
            <w:shd w:val="clear" w:color="auto" w:fill="auto"/>
            <w:noWrap/>
            <w:vAlign w:val="center"/>
            <w:hideMark/>
          </w:tcPr>
          <w:p w14:paraId="79B0A7C1"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53,766</w:t>
            </w:r>
          </w:p>
        </w:tc>
        <w:tc>
          <w:tcPr>
            <w:tcW w:w="1073" w:type="dxa"/>
            <w:tcBorders>
              <w:top w:val="nil"/>
              <w:left w:val="nil"/>
              <w:bottom w:val="single" w:sz="4" w:space="0" w:color="auto"/>
              <w:right w:val="single" w:sz="4" w:space="0" w:color="auto"/>
            </w:tcBorders>
            <w:shd w:val="clear" w:color="auto" w:fill="auto"/>
            <w:noWrap/>
            <w:vAlign w:val="center"/>
            <w:hideMark/>
          </w:tcPr>
          <w:p w14:paraId="092095BF"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19,280</w:t>
            </w:r>
          </w:p>
        </w:tc>
        <w:tc>
          <w:tcPr>
            <w:tcW w:w="1074" w:type="dxa"/>
            <w:tcBorders>
              <w:top w:val="nil"/>
              <w:left w:val="nil"/>
              <w:bottom w:val="single" w:sz="4" w:space="0" w:color="auto"/>
              <w:right w:val="single" w:sz="4" w:space="0" w:color="auto"/>
            </w:tcBorders>
            <w:shd w:val="clear" w:color="auto" w:fill="auto"/>
            <w:noWrap/>
            <w:vAlign w:val="center"/>
            <w:hideMark/>
          </w:tcPr>
          <w:p w14:paraId="421D72D0"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23,218</w:t>
            </w:r>
          </w:p>
        </w:tc>
        <w:tc>
          <w:tcPr>
            <w:tcW w:w="1073" w:type="dxa"/>
            <w:tcBorders>
              <w:top w:val="nil"/>
              <w:left w:val="nil"/>
              <w:bottom w:val="single" w:sz="4" w:space="0" w:color="auto"/>
              <w:right w:val="single" w:sz="4" w:space="0" w:color="auto"/>
            </w:tcBorders>
            <w:shd w:val="clear" w:color="auto" w:fill="auto"/>
            <w:noWrap/>
            <w:vAlign w:val="center"/>
            <w:hideMark/>
          </w:tcPr>
          <w:p w14:paraId="7ECA78C4"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60,633</w:t>
            </w:r>
          </w:p>
        </w:tc>
        <w:tc>
          <w:tcPr>
            <w:tcW w:w="1073" w:type="dxa"/>
            <w:tcBorders>
              <w:top w:val="nil"/>
              <w:left w:val="nil"/>
              <w:bottom w:val="single" w:sz="4" w:space="0" w:color="auto"/>
              <w:right w:val="single" w:sz="4" w:space="0" w:color="auto"/>
            </w:tcBorders>
            <w:shd w:val="clear" w:color="auto" w:fill="auto"/>
            <w:noWrap/>
            <w:vAlign w:val="center"/>
            <w:hideMark/>
          </w:tcPr>
          <w:p w14:paraId="3887E3ED"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48,951</w:t>
            </w:r>
          </w:p>
        </w:tc>
        <w:tc>
          <w:tcPr>
            <w:tcW w:w="1074" w:type="dxa"/>
            <w:tcBorders>
              <w:top w:val="nil"/>
              <w:left w:val="nil"/>
              <w:bottom w:val="single" w:sz="4" w:space="0" w:color="auto"/>
              <w:right w:val="single" w:sz="4" w:space="0" w:color="auto"/>
            </w:tcBorders>
            <w:shd w:val="clear" w:color="auto" w:fill="auto"/>
            <w:noWrap/>
            <w:vAlign w:val="center"/>
            <w:hideMark/>
          </w:tcPr>
          <w:p w14:paraId="503FC427"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205,847</w:t>
            </w:r>
          </w:p>
        </w:tc>
      </w:tr>
      <w:tr w:rsidR="00662CCA" w:rsidRPr="00662CCA" w14:paraId="0F838FE7" w14:textId="77777777" w:rsidTr="00662CCA">
        <w:trPr>
          <w:trHeight w:val="288"/>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099B45CE" w14:textId="77777777" w:rsidR="00662CCA" w:rsidRPr="00662CCA" w:rsidRDefault="00662CCA" w:rsidP="00662CCA">
            <w:pPr>
              <w:jc w:val="both"/>
              <w:rPr>
                <w:rFonts w:ascii="Arial" w:eastAsia="Times New Roman" w:hAnsi="Arial" w:cs="Arial"/>
                <w:b/>
                <w:bCs/>
                <w:color w:val="000000"/>
                <w:sz w:val="20"/>
                <w:lang w:val="de-AT" w:eastAsia="de-AT"/>
              </w:rPr>
            </w:pPr>
            <w:r w:rsidRPr="00662CCA">
              <w:rPr>
                <w:rFonts w:ascii="Arial" w:eastAsia="Times New Roman" w:hAnsi="Arial" w:cs="Arial"/>
                <w:b/>
                <w:bCs/>
                <w:color w:val="000000"/>
                <w:sz w:val="20"/>
                <w:lang w:val="de-AT" w:eastAsia="de-AT"/>
              </w:rPr>
              <w:t xml:space="preserve">Total </w:t>
            </w:r>
          </w:p>
        </w:tc>
        <w:tc>
          <w:tcPr>
            <w:tcW w:w="1073" w:type="dxa"/>
            <w:tcBorders>
              <w:top w:val="nil"/>
              <w:left w:val="nil"/>
              <w:bottom w:val="single" w:sz="4" w:space="0" w:color="auto"/>
              <w:right w:val="single" w:sz="4" w:space="0" w:color="auto"/>
            </w:tcBorders>
            <w:shd w:val="clear" w:color="auto" w:fill="auto"/>
            <w:noWrap/>
            <w:vAlign w:val="center"/>
            <w:hideMark/>
          </w:tcPr>
          <w:p w14:paraId="24D1B6DF" w14:textId="77777777" w:rsidR="00662CCA" w:rsidRPr="00662CCA" w:rsidRDefault="00662CCA" w:rsidP="00662CCA">
            <w:pPr>
              <w:jc w:val="right"/>
              <w:rPr>
                <w:rFonts w:eastAsia="Times New Roman" w:cs="Calibri"/>
                <w:b/>
                <w:bCs/>
                <w:color w:val="000000"/>
                <w:sz w:val="20"/>
                <w:lang w:val="de-AT" w:eastAsia="de-AT"/>
              </w:rPr>
            </w:pPr>
            <w:r w:rsidRPr="00662CCA">
              <w:rPr>
                <w:rFonts w:eastAsia="Times New Roman" w:cs="Calibri"/>
                <w:b/>
                <w:bCs/>
                <w:color w:val="000000"/>
                <w:sz w:val="20"/>
                <w:lang w:val="de-AT" w:eastAsia="de-AT"/>
              </w:rPr>
              <w:t>8,535</w:t>
            </w:r>
          </w:p>
        </w:tc>
        <w:tc>
          <w:tcPr>
            <w:tcW w:w="1073" w:type="dxa"/>
            <w:tcBorders>
              <w:top w:val="nil"/>
              <w:left w:val="nil"/>
              <w:bottom w:val="single" w:sz="4" w:space="0" w:color="auto"/>
              <w:right w:val="single" w:sz="4" w:space="0" w:color="auto"/>
            </w:tcBorders>
            <w:shd w:val="clear" w:color="auto" w:fill="auto"/>
            <w:noWrap/>
            <w:vAlign w:val="center"/>
            <w:hideMark/>
          </w:tcPr>
          <w:p w14:paraId="1C6143FC" w14:textId="77777777" w:rsidR="00662CCA" w:rsidRPr="00662CCA" w:rsidRDefault="00662CCA" w:rsidP="00662CCA">
            <w:pPr>
              <w:jc w:val="right"/>
              <w:rPr>
                <w:rFonts w:eastAsia="Times New Roman" w:cs="Calibri"/>
                <w:b/>
                <w:bCs/>
                <w:color w:val="000000"/>
                <w:sz w:val="20"/>
                <w:lang w:val="de-AT" w:eastAsia="de-AT"/>
              </w:rPr>
            </w:pPr>
            <w:r w:rsidRPr="00662CCA">
              <w:rPr>
                <w:rFonts w:eastAsia="Times New Roman" w:cs="Calibri"/>
                <w:b/>
                <w:bCs/>
                <w:color w:val="000000"/>
                <w:sz w:val="20"/>
                <w:lang w:val="de-AT" w:eastAsia="de-AT"/>
              </w:rPr>
              <w:t>211,903</w:t>
            </w:r>
          </w:p>
        </w:tc>
        <w:tc>
          <w:tcPr>
            <w:tcW w:w="1073" w:type="dxa"/>
            <w:tcBorders>
              <w:top w:val="nil"/>
              <w:left w:val="nil"/>
              <w:bottom w:val="single" w:sz="4" w:space="0" w:color="auto"/>
              <w:right w:val="single" w:sz="4" w:space="0" w:color="auto"/>
            </w:tcBorders>
            <w:shd w:val="clear" w:color="auto" w:fill="auto"/>
            <w:noWrap/>
            <w:vAlign w:val="center"/>
            <w:hideMark/>
          </w:tcPr>
          <w:p w14:paraId="5A79CC26" w14:textId="77777777" w:rsidR="00662CCA" w:rsidRPr="00662CCA" w:rsidRDefault="00662CCA" w:rsidP="00662CCA">
            <w:pPr>
              <w:jc w:val="right"/>
              <w:rPr>
                <w:rFonts w:eastAsia="Times New Roman" w:cs="Calibri"/>
                <w:b/>
                <w:bCs/>
                <w:color w:val="000000"/>
                <w:sz w:val="20"/>
                <w:lang w:val="de-AT" w:eastAsia="de-AT"/>
              </w:rPr>
            </w:pPr>
            <w:r w:rsidRPr="00662CCA">
              <w:rPr>
                <w:rFonts w:eastAsia="Times New Roman" w:cs="Calibri"/>
                <w:b/>
                <w:bCs/>
                <w:color w:val="000000"/>
                <w:sz w:val="20"/>
                <w:lang w:val="de-AT" w:eastAsia="de-AT"/>
              </w:rPr>
              <w:t>673,530</w:t>
            </w:r>
          </w:p>
        </w:tc>
        <w:tc>
          <w:tcPr>
            <w:tcW w:w="1074" w:type="dxa"/>
            <w:tcBorders>
              <w:top w:val="nil"/>
              <w:left w:val="nil"/>
              <w:bottom w:val="single" w:sz="4" w:space="0" w:color="auto"/>
              <w:right w:val="single" w:sz="4" w:space="0" w:color="auto"/>
            </w:tcBorders>
            <w:shd w:val="clear" w:color="auto" w:fill="auto"/>
            <w:noWrap/>
            <w:vAlign w:val="center"/>
            <w:hideMark/>
          </w:tcPr>
          <w:p w14:paraId="0D99B117" w14:textId="77777777" w:rsidR="00662CCA" w:rsidRPr="00662CCA" w:rsidRDefault="00662CCA" w:rsidP="00662CCA">
            <w:pPr>
              <w:jc w:val="right"/>
              <w:rPr>
                <w:rFonts w:eastAsia="Times New Roman" w:cs="Calibri"/>
                <w:b/>
                <w:bCs/>
                <w:color w:val="000000"/>
                <w:sz w:val="20"/>
                <w:lang w:val="de-AT" w:eastAsia="de-AT"/>
              </w:rPr>
            </w:pPr>
            <w:r w:rsidRPr="00662CCA">
              <w:rPr>
                <w:rFonts w:eastAsia="Times New Roman" w:cs="Calibri"/>
                <w:b/>
                <w:bCs/>
                <w:color w:val="000000"/>
                <w:sz w:val="20"/>
                <w:lang w:val="de-AT" w:eastAsia="de-AT"/>
              </w:rPr>
              <w:t>677,500</w:t>
            </w:r>
          </w:p>
        </w:tc>
        <w:tc>
          <w:tcPr>
            <w:tcW w:w="1073" w:type="dxa"/>
            <w:tcBorders>
              <w:top w:val="nil"/>
              <w:left w:val="nil"/>
              <w:bottom w:val="single" w:sz="4" w:space="0" w:color="auto"/>
              <w:right w:val="single" w:sz="4" w:space="0" w:color="auto"/>
            </w:tcBorders>
            <w:shd w:val="clear" w:color="auto" w:fill="auto"/>
            <w:noWrap/>
            <w:vAlign w:val="center"/>
            <w:hideMark/>
          </w:tcPr>
          <w:p w14:paraId="5C2B6651" w14:textId="77777777" w:rsidR="00662CCA" w:rsidRPr="00662CCA" w:rsidRDefault="00662CCA" w:rsidP="00662CCA">
            <w:pPr>
              <w:jc w:val="right"/>
              <w:rPr>
                <w:rFonts w:eastAsia="Times New Roman" w:cs="Calibri"/>
                <w:b/>
                <w:bCs/>
                <w:color w:val="000000"/>
                <w:sz w:val="20"/>
                <w:lang w:val="de-AT" w:eastAsia="de-AT"/>
              </w:rPr>
            </w:pPr>
            <w:r w:rsidRPr="00662CCA">
              <w:rPr>
                <w:rFonts w:eastAsia="Times New Roman" w:cs="Calibri"/>
                <w:b/>
                <w:bCs/>
                <w:color w:val="000000"/>
                <w:sz w:val="20"/>
                <w:lang w:val="de-AT" w:eastAsia="de-AT"/>
              </w:rPr>
              <w:t>453,310</w:t>
            </w:r>
          </w:p>
        </w:tc>
        <w:tc>
          <w:tcPr>
            <w:tcW w:w="1073" w:type="dxa"/>
            <w:tcBorders>
              <w:top w:val="nil"/>
              <w:left w:val="nil"/>
              <w:bottom w:val="single" w:sz="4" w:space="0" w:color="auto"/>
              <w:right w:val="single" w:sz="4" w:space="0" w:color="auto"/>
            </w:tcBorders>
            <w:shd w:val="clear" w:color="auto" w:fill="auto"/>
            <w:noWrap/>
            <w:vAlign w:val="center"/>
            <w:hideMark/>
          </w:tcPr>
          <w:p w14:paraId="08011CA7" w14:textId="77777777" w:rsidR="00662CCA" w:rsidRPr="00662CCA" w:rsidRDefault="00662CCA" w:rsidP="00662CCA">
            <w:pPr>
              <w:jc w:val="right"/>
              <w:rPr>
                <w:rFonts w:eastAsia="Times New Roman" w:cs="Calibri"/>
                <w:b/>
                <w:bCs/>
                <w:color w:val="000000"/>
                <w:sz w:val="20"/>
                <w:lang w:val="de-AT" w:eastAsia="de-AT"/>
              </w:rPr>
            </w:pPr>
            <w:r w:rsidRPr="00662CCA">
              <w:rPr>
                <w:rFonts w:eastAsia="Times New Roman" w:cs="Calibri"/>
                <w:b/>
                <w:bCs/>
                <w:color w:val="000000"/>
                <w:sz w:val="20"/>
                <w:lang w:val="de-AT" w:eastAsia="de-AT"/>
              </w:rPr>
              <w:t>475,223</w:t>
            </w:r>
          </w:p>
        </w:tc>
        <w:tc>
          <w:tcPr>
            <w:tcW w:w="1074" w:type="dxa"/>
            <w:tcBorders>
              <w:top w:val="nil"/>
              <w:left w:val="nil"/>
              <w:bottom w:val="single" w:sz="4" w:space="0" w:color="auto"/>
              <w:right w:val="single" w:sz="4" w:space="0" w:color="auto"/>
            </w:tcBorders>
            <w:shd w:val="clear" w:color="auto" w:fill="auto"/>
            <w:noWrap/>
            <w:vAlign w:val="center"/>
            <w:hideMark/>
          </w:tcPr>
          <w:p w14:paraId="2DB4E35F" w14:textId="77777777" w:rsidR="00662CCA" w:rsidRPr="00662CCA" w:rsidRDefault="00662CCA" w:rsidP="00662CCA">
            <w:pPr>
              <w:jc w:val="right"/>
              <w:rPr>
                <w:rFonts w:eastAsia="Times New Roman" w:cs="Calibri"/>
                <w:b/>
                <w:bCs/>
                <w:color w:val="000000"/>
                <w:sz w:val="20"/>
                <w:lang w:val="de-AT" w:eastAsia="de-AT"/>
              </w:rPr>
            </w:pPr>
            <w:r w:rsidRPr="00662CCA">
              <w:rPr>
                <w:rFonts w:eastAsia="Times New Roman" w:cs="Calibri"/>
                <w:b/>
                <w:bCs/>
                <w:color w:val="000000"/>
                <w:sz w:val="20"/>
                <w:lang w:val="de-AT" w:eastAsia="de-AT"/>
              </w:rPr>
              <w:t>2,500,000</w:t>
            </w:r>
          </w:p>
        </w:tc>
      </w:tr>
    </w:tbl>
    <w:p w14:paraId="6D47CCC6" w14:textId="77777777" w:rsidR="00E23C4B" w:rsidRDefault="00E23C4B" w:rsidP="00222B7F">
      <w:pPr>
        <w:shd w:val="clear" w:color="auto" w:fill="FFFFFF"/>
        <w:tabs>
          <w:tab w:val="right" w:pos="3060"/>
        </w:tabs>
        <w:rPr>
          <w:rFonts w:ascii="Arial" w:eastAsia="Times New Roman" w:hAnsi="Arial" w:cs="Arial"/>
          <w:b/>
          <w:i/>
          <w:szCs w:val="22"/>
        </w:rPr>
      </w:pPr>
    </w:p>
    <w:p w14:paraId="7687BC71" w14:textId="77777777" w:rsidR="007C0930" w:rsidRPr="0041755F" w:rsidRDefault="007C0930" w:rsidP="00222B7F">
      <w:pPr>
        <w:rPr>
          <w:rFonts w:ascii="Arial" w:hAnsi="Arial" w:cs="Arial"/>
        </w:rPr>
      </w:pPr>
      <w:r w:rsidRPr="0041755F">
        <w:rPr>
          <w:rFonts w:ascii="Arial" w:hAnsi="Arial" w:cs="Arial"/>
        </w:rPr>
        <w:t xml:space="preserve">The following table shows the project expenditures by budget lines and compares plan and actual. </w:t>
      </w:r>
    </w:p>
    <w:p w14:paraId="50552646" w14:textId="77777777" w:rsidR="003D4040" w:rsidRDefault="003D4040" w:rsidP="00222B7F">
      <w:pPr>
        <w:rPr>
          <w:rFonts w:ascii="Calibri" w:hAnsi="Calibri"/>
          <w:sz w:val="24"/>
        </w:rPr>
      </w:pPr>
    </w:p>
    <w:p w14:paraId="6DAA2292" w14:textId="77777777" w:rsidR="003D4040" w:rsidRDefault="003D4040" w:rsidP="003D4040">
      <w:pPr>
        <w:shd w:val="clear" w:color="auto" w:fill="FFFFFF"/>
        <w:tabs>
          <w:tab w:val="right" w:pos="3060"/>
        </w:tabs>
        <w:rPr>
          <w:rFonts w:ascii="Arial" w:eastAsia="Times New Roman" w:hAnsi="Arial" w:cs="Arial"/>
          <w:b/>
          <w:i/>
          <w:szCs w:val="22"/>
        </w:rPr>
      </w:pPr>
      <w:bookmarkStart w:id="41" w:name="_Toc60221117"/>
      <w:r w:rsidRPr="00222B7F">
        <w:rPr>
          <w:rFonts w:ascii="Arial" w:eastAsia="Times New Roman" w:hAnsi="Arial" w:cs="Arial"/>
          <w:b/>
          <w:i/>
          <w:szCs w:val="22"/>
        </w:rPr>
        <w:t xml:space="preserve">Table </w:t>
      </w:r>
      <w:r w:rsidRPr="00222B7F">
        <w:rPr>
          <w:rFonts w:ascii="Arial" w:eastAsia="Times New Roman" w:hAnsi="Arial" w:cs="Arial"/>
          <w:b/>
          <w:i/>
          <w:szCs w:val="22"/>
        </w:rPr>
        <w:fldChar w:fldCharType="begin"/>
      </w:r>
      <w:r w:rsidRPr="00222B7F">
        <w:rPr>
          <w:rFonts w:ascii="Arial" w:eastAsia="Times New Roman" w:hAnsi="Arial" w:cs="Arial"/>
          <w:b/>
          <w:i/>
          <w:szCs w:val="22"/>
        </w:rPr>
        <w:instrText xml:space="preserve"> SEQ Table \* ARABIC </w:instrText>
      </w:r>
      <w:r w:rsidRPr="00222B7F">
        <w:rPr>
          <w:rFonts w:ascii="Arial" w:eastAsia="Times New Roman" w:hAnsi="Arial" w:cs="Arial"/>
          <w:b/>
          <w:i/>
          <w:szCs w:val="22"/>
        </w:rPr>
        <w:fldChar w:fldCharType="separate"/>
      </w:r>
      <w:r w:rsidR="00610B45">
        <w:rPr>
          <w:rFonts w:ascii="Arial" w:eastAsia="Times New Roman" w:hAnsi="Arial" w:cs="Arial"/>
          <w:b/>
          <w:i/>
          <w:noProof/>
          <w:szCs w:val="22"/>
        </w:rPr>
        <w:t>4</w:t>
      </w:r>
      <w:r w:rsidRPr="00222B7F">
        <w:rPr>
          <w:rFonts w:ascii="Arial" w:eastAsia="Times New Roman" w:hAnsi="Arial" w:cs="Arial"/>
          <w:b/>
          <w:i/>
          <w:szCs w:val="22"/>
        </w:rPr>
        <w:fldChar w:fldCharType="end"/>
      </w:r>
      <w:r w:rsidRPr="00222B7F">
        <w:rPr>
          <w:rFonts w:ascii="Arial" w:eastAsia="Times New Roman" w:hAnsi="Arial" w:cs="Arial"/>
          <w:b/>
          <w:i/>
          <w:szCs w:val="22"/>
        </w:rPr>
        <w:t xml:space="preserve">: </w:t>
      </w:r>
      <w:r>
        <w:rPr>
          <w:rFonts w:ascii="Arial" w:eastAsia="Times New Roman" w:hAnsi="Arial" w:cs="Arial"/>
          <w:b/>
          <w:i/>
          <w:szCs w:val="22"/>
        </w:rPr>
        <w:t>Project expenditures by budget lines</w:t>
      </w:r>
      <w:r w:rsidRPr="00222B7F">
        <w:rPr>
          <w:rFonts w:ascii="Arial" w:eastAsia="Times New Roman" w:hAnsi="Arial" w:cs="Arial"/>
          <w:b/>
          <w:i/>
          <w:szCs w:val="22"/>
        </w:rPr>
        <w:t xml:space="preserve"> (in US$)</w:t>
      </w:r>
      <w:bookmarkEnd w:id="41"/>
    </w:p>
    <w:tbl>
      <w:tblPr>
        <w:tblW w:w="6800" w:type="dxa"/>
        <w:tblInd w:w="55" w:type="dxa"/>
        <w:tblCellMar>
          <w:left w:w="70" w:type="dxa"/>
          <w:right w:w="70" w:type="dxa"/>
        </w:tblCellMar>
        <w:tblLook w:val="04A0" w:firstRow="1" w:lastRow="0" w:firstColumn="1" w:lastColumn="0" w:noHBand="0" w:noVBand="1"/>
      </w:tblPr>
      <w:tblGrid>
        <w:gridCol w:w="2960"/>
        <w:gridCol w:w="1316"/>
        <w:gridCol w:w="1316"/>
        <w:gridCol w:w="1280"/>
      </w:tblGrid>
      <w:tr w:rsidR="00662CCA" w:rsidRPr="00662CCA" w14:paraId="5B873053" w14:textId="77777777" w:rsidTr="00662CCA">
        <w:trPr>
          <w:trHeight w:val="300"/>
        </w:trPr>
        <w:tc>
          <w:tcPr>
            <w:tcW w:w="2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160076F" w14:textId="77777777" w:rsidR="00662CCA" w:rsidRPr="00FD3E3E" w:rsidRDefault="00662CCA" w:rsidP="00662CCA">
            <w:pPr>
              <w:rPr>
                <w:rFonts w:ascii="Times New Roman" w:eastAsia="Times New Roman" w:hAnsi="Times New Roman"/>
                <w:color w:val="000000"/>
                <w:sz w:val="20"/>
                <w:lang w:val="en-GB" w:eastAsia="de-AT"/>
              </w:rPr>
            </w:pPr>
          </w:p>
        </w:tc>
        <w:tc>
          <w:tcPr>
            <w:tcW w:w="1280" w:type="dxa"/>
            <w:tcBorders>
              <w:top w:val="single" w:sz="8" w:space="0" w:color="auto"/>
              <w:left w:val="single" w:sz="4" w:space="0" w:color="auto"/>
              <w:bottom w:val="single" w:sz="8" w:space="0" w:color="auto"/>
              <w:right w:val="single" w:sz="8" w:space="0" w:color="auto"/>
            </w:tcBorders>
            <w:shd w:val="clear" w:color="auto" w:fill="BFBFBF" w:themeFill="background1" w:themeFillShade="BF"/>
            <w:noWrap/>
            <w:vAlign w:val="center"/>
            <w:hideMark/>
          </w:tcPr>
          <w:p w14:paraId="3C0A250F" w14:textId="77777777" w:rsidR="00662CCA" w:rsidRPr="00662CCA" w:rsidRDefault="00662CCA" w:rsidP="00662CCA">
            <w:pPr>
              <w:jc w:val="right"/>
              <w:rPr>
                <w:rFonts w:ascii="Calibri" w:eastAsia="Times New Roman" w:hAnsi="Calibri" w:cs="Calibri"/>
                <w:b/>
                <w:bCs/>
                <w:color w:val="000000"/>
                <w:sz w:val="20"/>
                <w:lang w:val="de-AT" w:eastAsia="de-AT"/>
              </w:rPr>
            </w:pPr>
            <w:r w:rsidRPr="00662CCA">
              <w:rPr>
                <w:rFonts w:ascii="Calibri" w:eastAsia="Times New Roman" w:hAnsi="Calibri" w:cs="Calibri"/>
                <w:b/>
                <w:bCs/>
                <w:color w:val="000000"/>
                <w:sz w:val="20"/>
                <w:lang w:val="de-AT" w:eastAsia="de-AT"/>
              </w:rPr>
              <w:t>Plan</w:t>
            </w:r>
          </w:p>
        </w:tc>
        <w:tc>
          <w:tcPr>
            <w:tcW w:w="1280"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14:paraId="6C3C9454" w14:textId="77777777" w:rsidR="00662CCA" w:rsidRPr="00662CCA" w:rsidRDefault="00662CCA" w:rsidP="00662CCA">
            <w:pPr>
              <w:jc w:val="right"/>
              <w:rPr>
                <w:rFonts w:ascii="Calibri" w:eastAsia="Times New Roman" w:hAnsi="Calibri" w:cs="Calibri"/>
                <w:b/>
                <w:bCs/>
                <w:color w:val="000000"/>
                <w:sz w:val="20"/>
                <w:lang w:val="de-AT" w:eastAsia="de-AT"/>
              </w:rPr>
            </w:pPr>
            <w:r w:rsidRPr="00662CCA">
              <w:rPr>
                <w:rFonts w:ascii="Calibri" w:eastAsia="Times New Roman" w:hAnsi="Calibri" w:cs="Calibri"/>
                <w:b/>
                <w:bCs/>
                <w:color w:val="000000"/>
                <w:sz w:val="20"/>
                <w:lang w:val="de-AT" w:eastAsia="de-AT"/>
              </w:rPr>
              <w:t>Actual</w:t>
            </w:r>
          </w:p>
        </w:tc>
        <w:tc>
          <w:tcPr>
            <w:tcW w:w="1280"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14:paraId="6B133939" w14:textId="77777777" w:rsidR="00662CCA" w:rsidRPr="00662CCA" w:rsidRDefault="00662CCA" w:rsidP="00662CCA">
            <w:pPr>
              <w:jc w:val="right"/>
              <w:rPr>
                <w:rFonts w:ascii="Calibri" w:eastAsia="Times New Roman" w:hAnsi="Calibri" w:cs="Calibri"/>
                <w:b/>
                <w:bCs/>
                <w:color w:val="000000"/>
                <w:sz w:val="20"/>
                <w:lang w:val="de-AT" w:eastAsia="de-AT"/>
              </w:rPr>
            </w:pPr>
            <w:r w:rsidRPr="00662CCA">
              <w:rPr>
                <w:rFonts w:ascii="Calibri" w:eastAsia="Times New Roman" w:hAnsi="Calibri" w:cs="Calibri"/>
                <w:b/>
                <w:bCs/>
                <w:color w:val="000000"/>
                <w:sz w:val="20"/>
                <w:lang w:val="de-AT" w:eastAsia="de-AT"/>
              </w:rPr>
              <w:t>Deviation</w:t>
            </w:r>
          </w:p>
        </w:tc>
      </w:tr>
      <w:tr w:rsidR="00662CCA" w:rsidRPr="00662CCA" w14:paraId="3969B68B" w14:textId="77777777" w:rsidTr="00662CCA">
        <w:trPr>
          <w:trHeight w:val="300"/>
        </w:trPr>
        <w:tc>
          <w:tcPr>
            <w:tcW w:w="2960" w:type="dxa"/>
            <w:tcBorders>
              <w:top w:val="single" w:sz="4" w:space="0" w:color="auto"/>
              <w:left w:val="single" w:sz="8" w:space="0" w:color="auto"/>
              <w:bottom w:val="single" w:sz="8" w:space="0" w:color="auto"/>
              <w:right w:val="nil"/>
            </w:tcBorders>
            <w:shd w:val="clear" w:color="auto" w:fill="auto"/>
            <w:noWrap/>
            <w:vAlign w:val="center"/>
            <w:hideMark/>
          </w:tcPr>
          <w:p w14:paraId="6C55BA4A" w14:textId="77777777" w:rsidR="00662CCA" w:rsidRPr="00662CCA" w:rsidRDefault="00662CCA" w:rsidP="00662CCA">
            <w:pPr>
              <w:rPr>
                <w:rFonts w:ascii="Calibri" w:eastAsia="Times New Roman" w:hAnsi="Calibri" w:cs="Calibri"/>
                <w:color w:val="000000"/>
                <w:sz w:val="20"/>
                <w:lang w:val="de-AT" w:eastAsia="de-AT"/>
              </w:rPr>
            </w:pPr>
            <w:r w:rsidRPr="00662CCA">
              <w:rPr>
                <w:rFonts w:ascii="Calibri" w:eastAsia="Times New Roman" w:hAnsi="Calibri" w:cs="Calibri"/>
                <w:color w:val="000000"/>
                <w:sz w:val="20"/>
                <w:lang w:val="de-AT" w:eastAsia="de-AT"/>
              </w:rPr>
              <w:t>International Consultants</w:t>
            </w:r>
          </w:p>
        </w:tc>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2FD8966E"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86,250.00</w:t>
            </w:r>
          </w:p>
        </w:tc>
        <w:tc>
          <w:tcPr>
            <w:tcW w:w="1280" w:type="dxa"/>
            <w:tcBorders>
              <w:top w:val="nil"/>
              <w:left w:val="nil"/>
              <w:bottom w:val="single" w:sz="8" w:space="0" w:color="auto"/>
              <w:right w:val="single" w:sz="8" w:space="0" w:color="auto"/>
            </w:tcBorders>
            <w:shd w:val="clear" w:color="auto" w:fill="auto"/>
            <w:noWrap/>
            <w:vAlign w:val="center"/>
            <w:hideMark/>
          </w:tcPr>
          <w:p w14:paraId="230FC2DE"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146,043.44</w:t>
            </w:r>
          </w:p>
        </w:tc>
        <w:tc>
          <w:tcPr>
            <w:tcW w:w="1280" w:type="dxa"/>
            <w:tcBorders>
              <w:top w:val="nil"/>
              <w:left w:val="nil"/>
              <w:bottom w:val="single" w:sz="8" w:space="0" w:color="auto"/>
              <w:right w:val="single" w:sz="8" w:space="0" w:color="auto"/>
            </w:tcBorders>
            <w:shd w:val="clear" w:color="auto" w:fill="auto"/>
            <w:noWrap/>
            <w:vAlign w:val="center"/>
            <w:hideMark/>
          </w:tcPr>
          <w:p w14:paraId="2EB38E60"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59,793.44</w:t>
            </w:r>
          </w:p>
        </w:tc>
      </w:tr>
      <w:tr w:rsidR="00662CCA" w:rsidRPr="00662CCA" w14:paraId="1442279B" w14:textId="77777777" w:rsidTr="00662CCA">
        <w:trPr>
          <w:trHeight w:val="300"/>
        </w:trPr>
        <w:tc>
          <w:tcPr>
            <w:tcW w:w="2960" w:type="dxa"/>
            <w:tcBorders>
              <w:top w:val="nil"/>
              <w:left w:val="single" w:sz="8" w:space="0" w:color="auto"/>
              <w:bottom w:val="single" w:sz="8" w:space="0" w:color="auto"/>
              <w:right w:val="nil"/>
            </w:tcBorders>
            <w:shd w:val="clear" w:color="auto" w:fill="auto"/>
            <w:noWrap/>
            <w:vAlign w:val="center"/>
            <w:hideMark/>
          </w:tcPr>
          <w:p w14:paraId="278CB8C8" w14:textId="77777777" w:rsidR="00662CCA" w:rsidRPr="00662CCA" w:rsidRDefault="00662CCA" w:rsidP="00662CCA">
            <w:pPr>
              <w:rPr>
                <w:rFonts w:ascii="Calibri" w:eastAsia="Times New Roman" w:hAnsi="Calibri" w:cs="Calibri"/>
                <w:color w:val="000000"/>
                <w:sz w:val="20"/>
                <w:lang w:val="de-AT" w:eastAsia="de-AT"/>
              </w:rPr>
            </w:pPr>
            <w:r w:rsidRPr="00662CCA">
              <w:rPr>
                <w:rFonts w:ascii="Calibri" w:eastAsia="Times New Roman" w:hAnsi="Calibri" w:cs="Calibri"/>
                <w:color w:val="000000"/>
                <w:sz w:val="20"/>
                <w:lang w:val="de-AT" w:eastAsia="de-AT"/>
              </w:rPr>
              <w:t>Local consultants</w:t>
            </w:r>
          </w:p>
        </w:tc>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5C9992AB"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294,000.00</w:t>
            </w:r>
          </w:p>
        </w:tc>
        <w:tc>
          <w:tcPr>
            <w:tcW w:w="1280" w:type="dxa"/>
            <w:tcBorders>
              <w:top w:val="nil"/>
              <w:left w:val="nil"/>
              <w:bottom w:val="single" w:sz="8" w:space="0" w:color="auto"/>
              <w:right w:val="single" w:sz="8" w:space="0" w:color="auto"/>
            </w:tcBorders>
            <w:shd w:val="clear" w:color="auto" w:fill="auto"/>
            <w:noWrap/>
            <w:vAlign w:val="center"/>
            <w:hideMark/>
          </w:tcPr>
          <w:p w14:paraId="0A9C84F0"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417,842.88</w:t>
            </w:r>
          </w:p>
        </w:tc>
        <w:tc>
          <w:tcPr>
            <w:tcW w:w="1280" w:type="dxa"/>
            <w:tcBorders>
              <w:top w:val="nil"/>
              <w:left w:val="nil"/>
              <w:bottom w:val="single" w:sz="8" w:space="0" w:color="auto"/>
              <w:right w:val="single" w:sz="8" w:space="0" w:color="auto"/>
            </w:tcBorders>
            <w:shd w:val="clear" w:color="auto" w:fill="auto"/>
            <w:noWrap/>
            <w:vAlign w:val="center"/>
            <w:hideMark/>
          </w:tcPr>
          <w:p w14:paraId="31A4A45C"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123,842.88</w:t>
            </w:r>
          </w:p>
        </w:tc>
      </w:tr>
      <w:tr w:rsidR="00662CCA" w:rsidRPr="00662CCA" w14:paraId="364BB296" w14:textId="77777777" w:rsidTr="00662CCA">
        <w:trPr>
          <w:trHeight w:val="300"/>
        </w:trPr>
        <w:tc>
          <w:tcPr>
            <w:tcW w:w="2960" w:type="dxa"/>
            <w:tcBorders>
              <w:top w:val="nil"/>
              <w:left w:val="single" w:sz="8" w:space="0" w:color="auto"/>
              <w:bottom w:val="single" w:sz="8" w:space="0" w:color="auto"/>
              <w:right w:val="nil"/>
            </w:tcBorders>
            <w:shd w:val="clear" w:color="auto" w:fill="auto"/>
            <w:noWrap/>
            <w:vAlign w:val="center"/>
            <w:hideMark/>
          </w:tcPr>
          <w:p w14:paraId="48F6120A" w14:textId="77777777" w:rsidR="00662CCA" w:rsidRPr="00662CCA" w:rsidRDefault="00662CCA" w:rsidP="00662CCA">
            <w:pPr>
              <w:rPr>
                <w:rFonts w:ascii="Calibri" w:eastAsia="Times New Roman" w:hAnsi="Calibri" w:cs="Calibri"/>
                <w:color w:val="000000"/>
                <w:sz w:val="20"/>
                <w:lang w:val="de-AT" w:eastAsia="de-AT"/>
              </w:rPr>
            </w:pPr>
            <w:r w:rsidRPr="00662CCA">
              <w:rPr>
                <w:rFonts w:ascii="Calibri" w:eastAsia="Times New Roman" w:hAnsi="Calibri" w:cs="Calibri"/>
                <w:color w:val="000000"/>
                <w:sz w:val="20"/>
                <w:lang w:val="de-AT" w:eastAsia="de-AT"/>
              </w:rPr>
              <w:t>Contractual services –  individuals</w:t>
            </w:r>
          </w:p>
        </w:tc>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231EF455"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790,000.00</w:t>
            </w:r>
          </w:p>
        </w:tc>
        <w:tc>
          <w:tcPr>
            <w:tcW w:w="1280" w:type="dxa"/>
            <w:tcBorders>
              <w:top w:val="nil"/>
              <w:left w:val="nil"/>
              <w:bottom w:val="single" w:sz="8" w:space="0" w:color="auto"/>
              <w:right w:val="single" w:sz="8" w:space="0" w:color="auto"/>
            </w:tcBorders>
            <w:shd w:val="clear" w:color="auto" w:fill="auto"/>
            <w:noWrap/>
            <w:vAlign w:val="center"/>
            <w:hideMark/>
          </w:tcPr>
          <w:p w14:paraId="75902D87"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609,816.52</w:t>
            </w:r>
          </w:p>
        </w:tc>
        <w:tc>
          <w:tcPr>
            <w:tcW w:w="1280" w:type="dxa"/>
            <w:tcBorders>
              <w:top w:val="nil"/>
              <w:left w:val="nil"/>
              <w:bottom w:val="single" w:sz="8" w:space="0" w:color="auto"/>
              <w:right w:val="single" w:sz="8" w:space="0" w:color="auto"/>
            </w:tcBorders>
            <w:shd w:val="clear" w:color="auto" w:fill="auto"/>
            <w:noWrap/>
            <w:vAlign w:val="center"/>
            <w:hideMark/>
          </w:tcPr>
          <w:p w14:paraId="372F8D47"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-180,183.48</w:t>
            </w:r>
          </w:p>
        </w:tc>
      </w:tr>
      <w:tr w:rsidR="00662CCA" w:rsidRPr="00662CCA" w14:paraId="3A1CE41C" w14:textId="77777777" w:rsidTr="00662CCA">
        <w:trPr>
          <w:trHeight w:val="300"/>
        </w:trPr>
        <w:tc>
          <w:tcPr>
            <w:tcW w:w="2960" w:type="dxa"/>
            <w:tcBorders>
              <w:top w:val="nil"/>
              <w:left w:val="single" w:sz="8" w:space="0" w:color="auto"/>
              <w:bottom w:val="single" w:sz="8" w:space="0" w:color="auto"/>
              <w:right w:val="nil"/>
            </w:tcBorders>
            <w:shd w:val="clear" w:color="auto" w:fill="auto"/>
            <w:noWrap/>
            <w:vAlign w:val="center"/>
            <w:hideMark/>
          </w:tcPr>
          <w:p w14:paraId="110EFD83" w14:textId="77777777" w:rsidR="00662CCA" w:rsidRPr="00662CCA" w:rsidRDefault="00662CCA" w:rsidP="00662CCA">
            <w:pPr>
              <w:rPr>
                <w:rFonts w:ascii="Calibri" w:eastAsia="Times New Roman" w:hAnsi="Calibri" w:cs="Calibri"/>
                <w:color w:val="000000"/>
                <w:sz w:val="20"/>
                <w:lang w:val="de-AT" w:eastAsia="de-AT"/>
              </w:rPr>
            </w:pPr>
            <w:r w:rsidRPr="00662CCA">
              <w:rPr>
                <w:rFonts w:ascii="Calibri" w:eastAsia="Times New Roman" w:hAnsi="Calibri" w:cs="Calibri"/>
                <w:color w:val="000000"/>
                <w:sz w:val="20"/>
                <w:lang w:val="de-AT" w:eastAsia="de-AT"/>
              </w:rPr>
              <w:t>Contractual services – companies</w:t>
            </w:r>
          </w:p>
        </w:tc>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072035FA"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264,000.00</w:t>
            </w:r>
          </w:p>
        </w:tc>
        <w:tc>
          <w:tcPr>
            <w:tcW w:w="1280" w:type="dxa"/>
            <w:tcBorders>
              <w:top w:val="nil"/>
              <w:left w:val="nil"/>
              <w:bottom w:val="single" w:sz="8" w:space="0" w:color="auto"/>
              <w:right w:val="single" w:sz="8" w:space="0" w:color="auto"/>
            </w:tcBorders>
            <w:shd w:val="clear" w:color="auto" w:fill="auto"/>
            <w:noWrap/>
            <w:vAlign w:val="center"/>
            <w:hideMark/>
          </w:tcPr>
          <w:p w14:paraId="79C371D0"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605,327.97</w:t>
            </w:r>
          </w:p>
        </w:tc>
        <w:tc>
          <w:tcPr>
            <w:tcW w:w="1280" w:type="dxa"/>
            <w:tcBorders>
              <w:top w:val="nil"/>
              <w:left w:val="nil"/>
              <w:bottom w:val="single" w:sz="8" w:space="0" w:color="auto"/>
              <w:right w:val="single" w:sz="8" w:space="0" w:color="auto"/>
            </w:tcBorders>
            <w:shd w:val="clear" w:color="auto" w:fill="auto"/>
            <w:noWrap/>
            <w:vAlign w:val="center"/>
            <w:hideMark/>
          </w:tcPr>
          <w:p w14:paraId="59F22907"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341,327.97</w:t>
            </w:r>
          </w:p>
        </w:tc>
      </w:tr>
      <w:tr w:rsidR="00662CCA" w:rsidRPr="00662CCA" w14:paraId="4387B1F8" w14:textId="77777777" w:rsidTr="00662CCA">
        <w:trPr>
          <w:trHeight w:val="300"/>
        </w:trPr>
        <w:tc>
          <w:tcPr>
            <w:tcW w:w="2960" w:type="dxa"/>
            <w:tcBorders>
              <w:top w:val="nil"/>
              <w:left w:val="single" w:sz="8" w:space="0" w:color="auto"/>
              <w:bottom w:val="single" w:sz="8" w:space="0" w:color="auto"/>
              <w:right w:val="nil"/>
            </w:tcBorders>
            <w:shd w:val="clear" w:color="auto" w:fill="auto"/>
            <w:noWrap/>
            <w:vAlign w:val="center"/>
            <w:hideMark/>
          </w:tcPr>
          <w:p w14:paraId="0167D59A" w14:textId="77777777" w:rsidR="00662CCA" w:rsidRPr="00662CCA" w:rsidRDefault="00662CCA" w:rsidP="00662CCA">
            <w:pPr>
              <w:rPr>
                <w:rFonts w:ascii="Calibri" w:eastAsia="Times New Roman" w:hAnsi="Calibri" w:cs="Calibri"/>
                <w:color w:val="000000"/>
                <w:sz w:val="20"/>
                <w:lang w:val="de-AT" w:eastAsia="de-AT"/>
              </w:rPr>
            </w:pPr>
            <w:r w:rsidRPr="00662CCA">
              <w:rPr>
                <w:rFonts w:ascii="Calibri" w:eastAsia="Times New Roman" w:hAnsi="Calibri" w:cs="Calibri"/>
                <w:color w:val="000000"/>
                <w:sz w:val="20"/>
                <w:lang w:val="de-AT" w:eastAsia="de-AT"/>
              </w:rPr>
              <w:t>Grant</w:t>
            </w:r>
          </w:p>
        </w:tc>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077A16BE"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500,000.00</w:t>
            </w:r>
          </w:p>
        </w:tc>
        <w:tc>
          <w:tcPr>
            <w:tcW w:w="1280" w:type="dxa"/>
            <w:tcBorders>
              <w:top w:val="nil"/>
              <w:left w:val="nil"/>
              <w:bottom w:val="single" w:sz="8" w:space="0" w:color="auto"/>
              <w:right w:val="single" w:sz="8" w:space="0" w:color="auto"/>
            </w:tcBorders>
            <w:shd w:val="clear" w:color="auto" w:fill="auto"/>
            <w:noWrap/>
            <w:vAlign w:val="center"/>
            <w:hideMark/>
          </w:tcPr>
          <w:p w14:paraId="71C7276D"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496,464.86</w:t>
            </w:r>
          </w:p>
        </w:tc>
        <w:tc>
          <w:tcPr>
            <w:tcW w:w="1280" w:type="dxa"/>
            <w:tcBorders>
              <w:top w:val="nil"/>
              <w:left w:val="nil"/>
              <w:bottom w:val="single" w:sz="8" w:space="0" w:color="auto"/>
              <w:right w:val="single" w:sz="8" w:space="0" w:color="auto"/>
            </w:tcBorders>
            <w:shd w:val="clear" w:color="auto" w:fill="auto"/>
            <w:noWrap/>
            <w:vAlign w:val="center"/>
            <w:hideMark/>
          </w:tcPr>
          <w:p w14:paraId="004072FB"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-3,535.14</w:t>
            </w:r>
          </w:p>
        </w:tc>
      </w:tr>
      <w:tr w:rsidR="00662CCA" w:rsidRPr="00662CCA" w14:paraId="01DBB553" w14:textId="77777777" w:rsidTr="00662CCA">
        <w:trPr>
          <w:trHeight w:val="300"/>
        </w:trPr>
        <w:tc>
          <w:tcPr>
            <w:tcW w:w="2960" w:type="dxa"/>
            <w:tcBorders>
              <w:top w:val="nil"/>
              <w:left w:val="single" w:sz="8" w:space="0" w:color="auto"/>
              <w:bottom w:val="single" w:sz="8" w:space="0" w:color="auto"/>
              <w:right w:val="nil"/>
            </w:tcBorders>
            <w:shd w:val="clear" w:color="auto" w:fill="auto"/>
            <w:noWrap/>
            <w:vAlign w:val="center"/>
            <w:hideMark/>
          </w:tcPr>
          <w:p w14:paraId="47C34612" w14:textId="77777777" w:rsidR="00662CCA" w:rsidRPr="00662CCA" w:rsidRDefault="00662CCA" w:rsidP="00662CCA">
            <w:pPr>
              <w:rPr>
                <w:rFonts w:ascii="Calibri" w:eastAsia="Times New Roman" w:hAnsi="Calibri" w:cs="Calibri"/>
                <w:color w:val="000000"/>
                <w:sz w:val="20"/>
                <w:lang w:val="de-AT" w:eastAsia="de-AT"/>
              </w:rPr>
            </w:pPr>
            <w:r w:rsidRPr="00662CCA">
              <w:rPr>
                <w:rFonts w:ascii="Calibri" w:eastAsia="Times New Roman" w:hAnsi="Calibri" w:cs="Calibri"/>
                <w:color w:val="000000"/>
                <w:sz w:val="20"/>
                <w:lang w:val="de-AT" w:eastAsia="de-AT"/>
              </w:rPr>
              <w:t>Direct Project Costs</w:t>
            </w:r>
          </w:p>
        </w:tc>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2963F3A3"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15,000.00</w:t>
            </w:r>
          </w:p>
        </w:tc>
        <w:tc>
          <w:tcPr>
            <w:tcW w:w="1280" w:type="dxa"/>
            <w:tcBorders>
              <w:top w:val="nil"/>
              <w:left w:val="nil"/>
              <w:bottom w:val="single" w:sz="8" w:space="0" w:color="auto"/>
              <w:right w:val="single" w:sz="8" w:space="0" w:color="auto"/>
            </w:tcBorders>
            <w:shd w:val="clear" w:color="auto" w:fill="auto"/>
            <w:noWrap/>
            <w:vAlign w:val="center"/>
            <w:hideMark/>
          </w:tcPr>
          <w:p w14:paraId="7A86788C"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15,000.00</w:t>
            </w:r>
          </w:p>
        </w:tc>
        <w:tc>
          <w:tcPr>
            <w:tcW w:w="1280" w:type="dxa"/>
            <w:tcBorders>
              <w:top w:val="nil"/>
              <w:left w:val="nil"/>
              <w:bottom w:val="single" w:sz="8" w:space="0" w:color="auto"/>
              <w:right w:val="single" w:sz="8" w:space="0" w:color="auto"/>
            </w:tcBorders>
            <w:shd w:val="clear" w:color="auto" w:fill="auto"/>
            <w:noWrap/>
            <w:vAlign w:val="center"/>
            <w:hideMark/>
          </w:tcPr>
          <w:p w14:paraId="13CB85E1"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0.00</w:t>
            </w:r>
          </w:p>
        </w:tc>
      </w:tr>
      <w:tr w:rsidR="00662CCA" w:rsidRPr="00662CCA" w14:paraId="121488F7" w14:textId="77777777" w:rsidTr="00662CCA">
        <w:trPr>
          <w:trHeight w:val="300"/>
        </w:trPr>
        <w:tc>
          <w:tcPr>
            <w:tcW w:w="2960" w:type="dxa"/>
            <w:tcBorders>
              <w:top w:val="nil"/>
              <w:left w:val="single" w:sz="8" w:space="0" w:color="auto"/>
              <w:bottom w:val="single" w:sz="8" w:space="0" w:color="auto"/>
              <w:right w:val="nil"/>
            </w:tcBorders>
            <w:shd w:val="clear" w:color="auto" w:fill="auto"/>
            <w:noWrap/>
            <w:vAlign w:val="center"/>
            <w:hideMark/>
          </w:tcPr>
          <w:p w14:paraId="64C7E78C" w14:textId="77777777" w:rsidR="00662CCA" w:rsidRPr="00662CCA" w:rsidRDefault="00662CCA" w:rsidP="00662CCA">
            <w:pPr>
              <w:rPr>
                <w:rFonts w:ascii="Calibri" w:eastAsia="Times New Roman" w:hAnsi="Calibri" w:cs="Calibri"/>
                <w:color w:val="000000"/>
                <w:sz w:val="20"/>
                <w:lang w:val="de-AT" w:eastAsia="de-AT"/>
              </w:rPr>
            </w:pPr>
            <w:r w:rsidRPr="00662CCA">
              <w:rPr>
                <w:rFonts w:ascii="Calibri" w:eastAsia="Times New Roman" w:hAnsi="Calibri" w:cs="Calibri"/>
                <w:color w:val="000000"/>
                <w:sz w:val="20"/>
                <w:lang w:val="de-AT" w:eastAsia="de-AT"/>
              </w:rPr>
              <w:t>Travel</w:t>
            </w:r>
          </w:p>
        </w:tc>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640AE11E"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75,500.00</w:t>
            </w:r>
          </w:p>
        </w:tc>
        <w:tc>
          <w:tcPr>
            <w:tcW w:w="1280" w:type="dxa"/>
            <w:tcBorders>
              <w:top w:val="nil"/>
              <w:left w:val="nil"/>
              <w:bottom w:val="single" w:sz="8" w:space="0" w:color="auto"/>
              <w:right w:val="single" w:sz="8" w:space="0" w:color="auto"/>
            </w:tcBorders>
            <w:shd w:val="clear" w:color="auto" w:fill="auto"/>
            <w:noWrap/>
            <w:vAlign w:val="center"/>
            <w:hideMark/>
          </w:tcPr>
          <w:p w14:paraId="106B2507"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109,814.18</w:t>
            </w:r>
          </w:p>
        </w:tc>
        <w:tc>
          <w:tcPr>
            <w:tcW w:w="1280" w:type="dxa"/>
            <w:tcBorders>
              <w:top w:val="nil"/>
              <w:left w:val="nil"/>
              <w:bottom w:val="single" w:sz="8" w:space="0" w:color="auto"/>
              <w:right w:val="single" w:sz="8" w:space="0" w:color="auto"/>
            </w:tcBorders>
            <w:shd w:val="clear" w:color="auto" w:fill="auto"/>
            <w:noWrap/>
            <w:vAlign w:val="center"/>
            <w:hideMark/>
          </w:tcPr>
          <w:p w14:paraId="79782AF2"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34,314.18</w:t>
            </w:r>
          </w:p>
        </w:tc>
      </w:tr>
      <w:tr w:rsidR="00662CCA" w:rsidRPr="00662CCA" w14:paraId="390CEC98" w14:textId="77777777" w:rsidTr="00662CCA">
        <w:trPr>
          <w:trHeight w:val="300"/>
        </w:trPr>
        <w:tc>
          <w:tcPr>
            <w:tcW w:w="2960" w:type="dxa"/>
            <w:tcBorders>
              <w:top w:val="nil"/>
              <w:left w:val="single" w:sz="8" w:space="0" w:color="auto"/>
              <w:bottom w:val="single" w:sz="8" w:space="0" w:color="auto"/>
              <w:right w:val="nil"/>
            </w:tcBorders>
            <w:shd w:val="clear" w:color="auto" w:fill="auto"/>
            <w:noWrap/>
            <w:vAlign w:val="center"/>
            <w:hideMark/>
          </w:tcPr>
          <w:p w14:paraId="38D739BB" w14:textId="77777777" w:rsidR="00662CCA" w:rsidRPr="00662CCA" w:rsidRDefault="00662CCA" w:rsidP="00662CCA">
            <w:pPr>
              <w:rPr>
                <w:rFonts w:ascii="Calibri" w:eastAsia="Times New Roman" w:hAnsi="Calibri" w:cs="Calibri"/>
                <w:color w:val="000000"/>
                <w:sz w:val="20"/>
                <w:lang w:val="de-AT" w:eastAsia="de-AT"/>
              </w:rPr>
            </w:pPr>
            <w:r w:rsidRPr="00662CCA">
              <w:rPr>
                <w:rFonts w:ascii="Calibri" w:eastAsia="Times New Roman" w:hAnsi="Calibri" w:cs="Calibri"/>
                <w:color w:val="000000"/>
                <w:sz w:val="20"/>
                <w:lang w:val="de-AT" w:eastAsia="de-AT"/>
              </w:rPr>
              <w:t>Miscellaneous</w:t>
            </w:r>
          </w:p>
        </w:tc>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33CE9825"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18,250.00</w:t>
            </w:r>
          </w:p>
        </w:tc>
        <w:tc>
          <w:tcPr>
            <w:tcW w:w="1280" w:type="dxa"/>
            <w:tcBorders>
              <w:top w:val="nil"/>
              <w:left w:val="nil"/>
              <w:bottom w:val="single" w:sz="8" w:space="0" w:color="auto"/>
              <w:right w:val="single" w:sz="8" w:space="0" w:color="auto"/>
            </w:tcBorders>
            <w:shd w:val="clear" w:color="auto" w:fill="auto"/>
            <w:noWrap/>
            <w:vAlign w:val="center"/>
            <w:hideMark/>
          </w:tcPr>
          <w:p w14:paraId="17AF9BC9"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16,383.12</w:t>
            </w:r>
          </w:p>
        </w:tc>
        <w:tc>
          <w:tcPr>
            <w:tcW w:w="1280" w:type="dxa"/>
            <w:tcBorders>
              <w:top w:val="nil"/>
              <w:left w:val="nil"/>
              <w:bottom w:val="single" w:sz="8" w:space="0" w:color="auto"/>
              <w:right w:val="single" w:sz="8" w:space="0" w:color="auto"/>
            </w:tcBorders>
            <w:shd w:val="clear" w:color="auto" w:fill="auto"/>
            <w:noWrap/>
            <w:vAlign w:val="center"/>
            <w:hideMark/>
          </w:tcPr>
          <w:p w14:paraId="46F8276A"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-1,866.88</w:t>
            </w:r>
          </w:p>
        </w:tc>
      </w:tr>
      <w:tr w:rsidR="00662CCA" w:rsidRPr="00662CCA" w14:paraId="4BA7C9DA" w14:textId="77777777" w:rsidTr="00662CCA">
        <w:trPr>
          <w:trHeight w:val="300"/>
        </w:trPr>
        <w:tc>
          <w:tcPr>
            <w:tcW w:w="2960" w:type="dxa"/>
            <w:tcBorders>
              <w:top w:val="nil"/>
              <w:left w:val="single" w:sz="8" w:space="0" w:color="auto"/>
              <w:bottom w:val="single" w:sz="8" w:space="0" w:color="auto"/>
              <w:right w:val="nil"/>
            </w:tcBorders>
            <w:shd w:val="clear" w:color="auto" w:fill="auto"/>
            <w:noWrap/>
            <w:vAlign w:val="center"/>
            <w:hideMark/>
          </w:tcPr>
          <w:p w14:paraId="3FDD49F4" w14:textId="77777777" w:rsidR="00662CCA" w:rsidRPr="00662CCA" w:rsidRDefault="00662CCA" w:rsidP="00662CCA">
            <w:pPr>
              <w:rPr>
                <w:rFonts w:ascii="Calibri" w:eastAsia="Times New Roman" w:hAnsi="Calibri" w:cs="Calibri"/>
                <w:color w:val="000000"/>
                <w:sz w:val="20"/>
                <w:lang w:val="de-AT" w:eastAsia="de-AT"/>
              </w:rPr>
            </w:pPr>
            <w:r w:rsidRPr="00662CCA">
              <w:rPr>
                <w:rFonts w:ascii="Calibri" w:eastAsia="Times New Roman" w:hAnsi="Calibri" w:cs="Calibri"/>
                <w:color w:val="000000"/>
                <w:sz w:val="20"/>
                <w:lang w:val="de-AT" w:eastAsia="de-AT"/>
              </w:rPr>
              <w:t>Equipment and Furniture</w:t>
            </w:r>
          </w:p>
        </w:tc>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276ADB1A"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400,000.00</w:t>
            </w:r>
          </w:p>
        </w:tc>
        <w:tc>
          <w:tcPr>
            <w:tcW w:w="1280" w:type="dxa"/>
            <w:tcBorders>
              <w:top w:val="nil"/>
              <w:left w:val="nil"/>
              <w:bottom w:val="single" w:sz="8" w:space="0" w:color="auto"/>
              <w:right w:val="single" w:sz="8" w:space="0" w:color="auto"/>
            </w:tcBorders>
            <w:shd w:val="clear" w:color="auto" w:fill="auto"/>
            <w:noWrap/>
            <w:vAlign w:val="center"/>
            <w:hideMark/>
          </w:tcPr>
          <w:p w14:paraId="49643688"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46,913.22</w:t>
            </w:r>
          </w:p>
        </w:tc>
        <w:tc>
          <w:tcPr>
            <w:tcW w:w="1280" w:type="dxa"/>
            <w:tcBorders>
              <w:top w:val="nil"/>
              <w:left w:val="nil"/>
              <w:bottom w:val="single" w:sz="8" w:space="0" w:color="auto"/>
              <w:right w:val="single" w:sz="8" w:space="0" w:color="auto"/>
            </w:tcBorders>
            <w:shd w:val="clear" w:color="auto" w:fill="auto"/>
            <w:noWrap/>
            <w:vAlign w:val="center"/>
            <w:hideMark/>
          </w:tcPr>
          <w:p w14:paraId="248CE131"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-353,086.78</w:t>
            </w:r>
          </w:p>
        </w:tc>
      </w:tr>
      <w:tr w:rsidR="00662CCA" w:rsidRPr="00662CCA" w14:paraId="366CDFA4" w14:textId="77777777" w:rsidTr="00662CCA">
        <w:trPr>
          <w:trHeight w:val="300"/>
        </w:trPr>
        <w:tc>
          <w:tcPr>
            <w:tcW w:w="2960" w:type="dxa"/>
            <w:tcBorders>
              <w:top w:val="nil"/>
              <w:left w:val="single" w:sz="8" w:space="0" w:color="auto"/>
              <w:bottom w:val="single" w:sz="8" w:space="0" w:color="auto"/>
              <w:right w:val="nil"/>
            </w:tcBorders>
            <w:shd w:val="clear" w:color="auto" w:fill="auto"/>
            <w:noWrap/>
            <w:vAlign w:val="center"/>
            <w:hideMark/>
          </w:tcPr>
          <w:p w14:paraId="7EF77ABF" w14:textId="77777777" w:rsidR="00662CCA" w:rsidRPr="00662CCA" w:rsidRDefault="00662CCA" w:rsidP="00662CCA">
            <w:pPr>
              <w:rPr>
                <w:rFonts w:ascii="Calibri" w:eastAsia="Times New Roman" w:hAnsi="Calibri" w:cs="Calibri"/>
                <w:color w:val="000000"/>
                <w:sz w:val="20"/>
                <w:lang w:val="de-AT" w:eastAsia="de-AT"/>
              </w:rPr>
            </w:pPr>
            <w:r w:rsidRPr="00662CCA">
              <w:rPr>
                <w:rFonts w:ascii="Calibri" w:eastAsia="Times New Roman" w:hAnsi="Calibri" w:cs="Calibri"/>
                <w:color w:val="000000"/>
                <w:sz w:val="20"/>
                <w:lang w:val="de-AT" w:eastAsia="de-AT"/>
              </w:rPr>
              <w:t>Professional services</w:t>
            </w:r>
          </w:p>
        </w:tc>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772CE752"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15,000.00</w:t>
            </w:r>
          </w:p>
        </w:tc>
        <w:tc>
          <w:tcPr>
            <w:tcW w:w="1280" w:type="dxa"/>
            <w:tcBorders>
              <w:top w:val="nil"/>
              <w:left w:val="nil"/>
              <w:bottom w:val="single" w:sz="8" w:space="0" w:color="auto"/>
              <w:right w:val="single" w:sz="8" w:space="0" w:color="auto"/>
            </w:tcBorders>
            <w:shd w:val="clear" w:color="auto" w:fill="auto"/>
            <w:noWrap/>
            <w:vAlign w:val="center"/>
            <w:hideMark/>
          </w:tcPr>
          <w:p w14:paraId="10B33140"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2,155.44</w:t>
            </w:r>
          </w:p>
        </w:tc>
        <w:tc>
          <w:tcPr>
            <w:tcW w:w="1280" w:type="dxa"/>
            <w:tcBorders>
              <w:top w:val="nil"/>
              <w:left w:val="nil"/>
              <w:bottom w:val="single" w:sz="8" w:space="0" w:color="auto"/>
              <w:right w:val="single" w:sz="8" w:space="0" w:color="auto"/>
            </w:tcBorders>
            <w:shd w:val="clear" w:color="auto" w:fill="auto"/>
            <w:noWrap/>
            <w:vAlign w:val="center"/>
            <w:hideMark/>
          </w:tcPr>
          <w:p w14:paraId="45750C7D"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-12,844.56</w:t>
            </w:r>
          </w:p>
        </w:tc>
      </w:tr>
      <w:tr w:rsidR="00662CCA" w:rsidRPr="00662CCA" w14:paraId="0502E23F" w14:textId="77777777" w:rsidTr="00662CCA">
        <w:trPr>
          <w:trHeight w:val="300"/>
        </w:trPr>
        <w:tc>
          <w:tcPr>
            <w:tcW w:w="2960" w:type="dxa"/>
            <w:tcBorders>
              <w:top w:val="nil"/>
              <w:left w:val="single" w:sz="8" w:space="0" w:color="auto"/>
              <w:bottom w:val="single" w:sz="8" w:space="0" w:color="auto"/>
              <w:right w:val="nil"/>
            </w:tcBorders>
            <w:shd w:val="clear" w:color="auto" w:fill="auto"/>
            <w:noWrap/>
            <w:vAlign w:val="center"/>
            <w:hideMark/>
          </w:tcPr>
          <w:p w14:paraId="09CC7451" w14:textId="77777777" w:rsidR="00662CCA" w:rsidRPr="00662CCA" w:rsidRDefault="00662CCA" w:rsidP="00662CCA">
            <w:pPr>
              <w:rPr>
                <w:rFonts w:ascii="Calibri" w:eastAsia="Times New Roman" w:hAnsi="Calibri" w:cs="Calibri"/>
                <w:color w:val="000000"/>
                <w:sz w:val="20"/>
                <w:lang w:val="de-AT" w:eastAsia="de-AT"/>
              </w:rPr>
            </w:pPr>
            <w:r w:rsidRPr="00662CCA">
              <w:rPr>
                <w:rFonts w:ascii="Calibri" w:eastAsia="Times New Roman" w:hAnsi="Calibri" w:cs="Calibri"/>
                <w:color w:val="000000"/>
                <w:sz w:val="20"/>
                <w:lang w:val="de-AT" w:eastAsia="de-AT"/>
              </w:rPr>
              <w:t>Printing and publication costs</w:t>
            </w:r>
          </w:p>
        </w:tc>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039703D2"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20,000.00</w:t>
            </w:r>
          </w:p>
        </w:tc>
        <w:tc>
          <w:tcPr>
            <w:tcW w:w="1280" w:type="dxa"/>
            <w:tcBorders>
              <w:top w:val="nil"/>
              <w:left w:val="nil"/>
              <w:bottom w:val="single" w:sz="8" w:space="0" w:color="auto"/>
              <w:right w:val="single" w:sz="8" w:space="0" w:color="auto"/>
            </w:tcBorders>
            <w:shd w:val="clear" w:color="auto" w:fill="auto"/>
            <w:noWrap/>
            <w:vAlign w:val="center"/>
            <w:hideMark/>
          </w:tcPr>
          <w:p w14:paraId="537A5233"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14,704.71</w:t>
            </w:r>
          </w:p>
        </w:tc>
        <w:tc>
          <w:tcPr>
            <w:tcW w:w="1280" w:type="dxa"/>
            <w:tcBorders>
              <w:top w:val="nil"/>
              <w:left w:val="nil"/>
              <w:bottom w:val="single" w:sz="8" w:space="0" w:color="auto"/>
              <w:right w:val="single" w:sz="8" w:space="0" w:color="auto"/>
            </w:tcBorders>
            <w:shd w:val="clear" w:color="auto" w:fill="auto"/>
            <w:noWrap/>
            <w:vAlign w:val="center"/>
            <w:hideMark/>
          </w:tcPr>
          <w:p w14:paraId="16B0503D"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-5,295.29</w:t>
            </w:r>
          </w:p>
        </w:tc>
      </w:tr>
      <w:tr w:rsidR="00662CCA" w:rsidRPr="00662CCA" w14:paraId="1A2F49A5" w14:textId="77777777" w:rsidTr="00662CCA">
        <w:trPr>
          <w:trHeight w:val="300"/>
        </w:trPr>
        <w:tc>
          <w:tcPr>
            <w:tcW w:w="2960" w:type="dxa"/>
            <w:tcBorders>
              <w:top w:val="nil"/>
              <w:left w:val="single" w:sz="8" w:space="0" w:color="auto"/>
              <w:bottom w:val="single" w:sz="8" w:space="0" w:color="auto"/>
              <w:right w:val="nil"/>
            </w:tcBorders>
            <w:shd w:val="clear" w:color="auto" w:fill="auto"/>
            <w:vAlign w:val="center"/>
            <w:hideMark/>
          </w:tcPr>
          <w:p w14:paraId="5AAE3332" w14:textId="77777777" w:rsidR="00662CCA" w:rsidRPr="00662CCA" w:rsidRDefault="00662CCA" w:rsidP="00662CCA">
            <w:pPr>
              <w:rPr>
                <w:rFonts w:ascii="Calibri" w:eastAsia="Times New Roman" w:hAnsi="Calibri" w:cs="Calibri"/>
                <w:color w:val="000000"/>
                <w:sz w:val="20"/>
                <w:lang w:val="de-AT" w:eastAsia="de-AT"/>
              </w:rPr>
            </w:pPr>
            <w:r w:rsidRPr="00662CCA">
              <w:rPr>
                <w:rFonts w:ascii="Calibri" w:eastAsia="Times New Roman" w:hAnsi="Calibri" w:cs="Calibri"/>
                <w:color w:val="000000"/>
                <w:sz w:val="20"/>
                <w:lang w:val="de-AT" w:eastAsia="de-AT"/>
              </w:rPr>
              <w:t xml:space="preserve">Workshops and meetings </w:t>
            </w:r>
          </w:p>
        </w:tc>
        <w:tc>
          <w:tcPr>
            <w:tcW w:w="1280" w:type="dxa"/>
            <w:tcBorders>
              <w:top w:val="nil"/>
              <w:left w:val="single" w:sz="8" w:space="0" w:color="auto"/>
              <w:bottom w:val="single" w:sz="8" w:space="0" w:color="auto"/>
              <w:right w:val="single" w:sz="8" w:space="0" w:color="auto"/>
            </w:tcBorders>
            <w:shd w:val="clear" w:color="auto" w:fill="auto"/>
            <w:vAlign w:val="center"/>
            <w:hideMark/>
          </w:tcPr>
          <w:p w14:paraId="67EEFAB9" w14:textId="77777777" w:rsidR="00662CCA" w:rsidRPr="00662CCA" w:rsidRDefault="00662CCA" w:rsidP="00662CCA">
            <w:pPr>
              <w:jc w:val="right"/>
              <w:rPr>
                <w:rFonts w:ascii="Calibri" w:eastAsia="Times New Roman" w:hAnsi="Calibri" w:cs="Calibri"/>
                <w:color w:val="000000"/>
                <w:sz w:val="20"/>
                <w:lang w:val="de-AT" w:eastAsia="de-AT"/>
              </w:rPr>
            </w:pPr>
            <w:r w:rsidRPr="00662CCA">
              <w:rPr>
                <w:rFonts w:ascii="Calibri" w:eastAsia="Times New Roman" w:hAnsi="Calibri" w:cs="Calibri"/>
                <w:color w:val="000000"/>
                <w:sz w:val="20"/>
                <w:lang w:val="de-AT" w:eastAsia="de-AT"/>
              </w:rPr>
              <w:t>22,000.00</w:t>
            </w:r>
          </w:p>
        </w:tc>
        <w:tc>
          <w:tcPr>
            <w:tcW w:w="1280" w:type="dxa"/>
            <w:tcBorders>
              <w:top w:val="nil"/>
              <w:left w:val="nil"/>
              <w:bottom w:val="single" w:sz="8" w:space="0" w:color="auto"/>
              <w:right w:val="single" w:sz="8" w:space="0" w:color="auto"/>
            </w:tcBorders>
            <w:shd w:val="clear" w:color="auto" w:fill="auto"/>
            <w:noWrap/>
            <w:vAlign w:val="center"/>
            <w:hideMark/>
          </w:tcPr>
          <w:p w14:paraId="56158B2F"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19,533.66</w:t>
            </w:r>
          </w:p>
        </w:tc>
        <w:tc>
          <w:tcPr>
            <w:tcW w:w="1280" w:type="dxa"/>
            <w:tcBorders>
              <w:top w:val="nil"/>
              <w:left w:val="nil"/>
              <w:bottom w:val="single" w:sz="8" w:space="0" w:color="auto"/>
              <w:right w:val="single" w:sz="8" w:space="0" w:color="auto"/>
            </w:tcBorders>
            <w:shd w:val="clear" w:color="auto" w:fill="auto"/>
            <w:noWrap/>
            <w:vAlign w:val="center"/>
            <w:hideMark/>
          </w:tcPr>
          <w:p w14:paraId="13896D35" w14:textId="77777777" w:rsidR="00662CCA" w:rsidRPr="00662CCA" w:rsidRDefault="00662CCA" w:rsidP="00662CCA">
            <w:pPr>
              <w:jc w:val="right"/>
              <w:rPr>
                <w:rFonts w:eastAsia="Times New Roman" w:cs="Calibri"/>
                <w:color w:val="000000"/>
                <w:sz w:val="20"/>
                <w:lang w:val="de-AT" w:eastAsia="de-AT"/>
              </w:rPr>
            </w:pPr>
            <w:r w:rsidRPr="00662CCA">
              <w:rPr>
                <w:rFonts w:eastAsia="Times New Roman" w:cs="Calibri"/>
                <w:color w:val="000000"/>
                <w:sz w:val="20"/>
                <w:lang w:val="de-AT" w:eastAsia="de-AT"/>
              </w:rPr>
              <w:t>-2,466.34</w:t>
            </w:r>
          </w:p>
        </w:tc>
      </w:tr>
      <w:tr w:rsidR="00662CCA" w:rsidRPr="00662CCA" w14:paraId="340DDD32" w14:textId="77777777" w:rsidTr="00662CCA">
        <w:trPr>
          <w:trHeight w:val="300"/>
        </w:trPr>
        <w:tc>
          <w:tcPr>
            <w:tcW w:w="2960" w:type="dxa"/>
            <w:tcBorders>
              <w:top w:val="nil"/>
              <w:left w:val="single" w:sz="8" w:space="0" w:color="auto"/>
              <w:bottom w:val="single" w:sz="8" w:space="0" w:color="auto"/>
              <w:right w:val="nil"/>
            </w:tcBorders>
            <w:shd w:val="clear" w:color="auto" w:fill="auto"/>
            <w:noWrap/>
            <w:vAlign w:val="center"/>
            <w:hideMark/>
          </w:tcPr>
          <w:p w14:paraId="23290C0B" w14:textId="77777777" w:rsidR="00662CCA" w:rsidRPr="00662CCA" w:rsidRDefault="00662CCA" w:rsidP="00662CCA">
            <w:pPr>
              <w:rPr>
                <w:rFonts w:ascii="Calibri" w:eastAsia="Times New Roman" w:hAnsi="Calibri" w:cs="Calibri"/>
                <w:b/>
                <w:bCs/>
                <w:color w:val="000000"/>
                <w:sz w:val="20"/>
                <w:lang w:val="de-AT" w:eastAsia="de-AT"/>
              </w:rPr>
            </w:pPr>
            <w:r w:rsidRPr="00662CCA">
              <w:rPr>
                <w:rFonts w:ascii="Calibri" w:eastAsia="Times New Roman" w:hAnsi="Calibri" w:cs="Calibri"/>
                <w:b/>
                <w:bCs/>
                <w:color w:val="000000"/>
                <w:sz w:val="20"/>
                <w:lang w:val="de-AT" w:eastAsia="de-AT"/>
              </w:rPr>
              <w:t>Total</w:t>
            </w:r>
          </w:p>
        </w:tc>
        <w:tc>
          <w:tcPr>
            <w:tcW w:w="1280" w:type="dxa"/>
            <w:tcBorders>
              <w:top w:val="nil"/>
              <w:left w:val="single" w:sz="8" w:space="0" w:color="auto"/>
              <w:bottom w:val="single" w:sz="8" w:space="0" w:color="auto"/>
              <w:right w:val="single" w:sz="8" w:space="0" w:color="auto"/>
            </w:tcBorders>
            <w:shd w:val="clear" w:color="auto" w:fill="auto"/>
            <w:noWrap/>
            <w:vAlign w:val="center"/>
            <w:hideMark/>
          </w:tcPr>
          <w:p w14:paraId="78BFD84F" w14:textId="77777777" w:rsidR="00662CCA" w:rsidRPr="00662CCA" w:rsidRDefault="00662CCA" w:rsidP="00662CCA">
            <w:pPr>
              <w:jc w:val="right"/>
              <w:rPr>
                <w:rFonts w:ascii="Calibri" w:eastAsia="Times New Roman" w:hAnsi="Calibri" w:cs="Calibri"/>
                <w:b/>
                <w:bCs/>
                <w:color w:val="000000"/>
                <w:szCs w:val="22"/>
                <w:lang w:val="de-AT" w:eastAsia="de-AT"/>
              </w:rPr>
            </w:pPr>
            <w:r w:rsidRPr="00662CCA">
              <w:rPr>
                <w:rFonts w:ascii="Calibri" w:eastAsia="Times New Roman" w:hAnsi="Calibri" w:cs="Calibri"/>
                <w:b/>
                <w:bCs/>
                <w:color w:val="000000"/>
                <w:szCs w:val="22"/>
                <w:lang w:val="de-AT" w:eastAsia="de-AT"/>
              </w:rPr>
              <w:t>2,500,000.00</w:t>
            </w:r>
          </w:p>
        </w:tc>
        <w:tc>
          <w:tcPr>
            <w:tcW w:w="1280" w:type="dxa"/>
            <w:tcBorders>
              <w:top w:val="nil"/>
              <w:left w:val="nil"/>
              <w:bottom w:val="single" w:sz="8" w:space="0" w:color="auto"/>
              <w:right w:val="single" w:sz="8" w:space="0" w:color="auto"/>
            </w:tcBorders>
            <w:shd w:val="clear" w:color="auto" w:fill="auto"/>
            <w:noWrap/>
            <w:vAlign w:val="center"/>
            <w:hideMark/>
          </w:tcPr>
          <w:p w14:paraId="72DA587D" w14:textId="77777777" w:rsidR="00662CCA" w:rsidRPr="00662CCA" w:rsidRDefault="00662CCA" w:rsidP="00662CCA">
            <w:pPr>
              <w:jc w:val="right"/>
              <w:rPr>
                <w:rFonts w:ascii="Calibri" w:eastAsia="Times New Roman" w:hAnsi="Calibri" w:cs="Calibri"/>
                <w:b/>
                <w:bCs/>
                <w:color w:val="000000"/>
                <w:szCs w:val="22"/>
                <w:lang w:val="de-AT" w:eastAsia="de-AT"/>
              </w:rPr>
            </w:pPr>
            <w:r w:rsidRPr="00662CCA">
              <w:rPr>
                <w:rFonts w:ascii="Calibri" w:eastAsia="Times New Roman" w:hAnsi="Calibri" w:cs="Calibri"/>
                <w:b/>
                <w:bCs/>
                <w:color w:val="000000"/>
                <w:szCs w:val="22"/>
                <w:lang w:val="de-AT" w:eastAsia="de-AT"/>
              </w:rPr>
              <w:t>2,500,000.00</w:t>
            </w:r>
          </w:p>
        </w:tc>
        <w:tc>
          <w:tcPr>
            <w:tcW w:w="1280" w:type="dxa"/>
            <w:tcBorders>
              <w:top w:val="nil"/>
              <w:left w:val="nil"/>
              <w:bottom w:val="single" w:sz="8" w:space="0" w:color="auto"/>
              <w:right w:val="single" w:sz="8" w:space="0" w:color="auto"/>
            </w:tcBorders>
            <w:shd w:val="clear" w:color="auto" w:fill="auto"/>
            <w:noWrap/>
            <w:vAlign w:val="center"/>
            <w:hideMark/>
          </w:tcPr>
          <w:p w14:paraId="3D81B51D" w14:textId="77777777" w:rsidR="00662CCA" w:rsidRPr="00662CCA" w:rsidRDefault="00662CCA" w:rsidP="00662CCA">
            <w:pPr>
              <w:jc w:val="right"/>
              <w:rPr>
                <w:rFonts w:ascii="Calibri" w:eastAsia="Times New Roman" w:hAnsi="Calibri" w:cs="Calibri"/>
                <w:b/>
                <w:bCs/>
                <w:color w:val="000000"/>
                <w:szCs w:val="22"/>
                <w:lang w:val="de-AT" w:eastAsia="de-AT"/>
              </w:rPr>
            </w:pPr>
            <w:r w:rsidRPr="00662CCA">
              <w:rPr>
                <w:rFonts w:ascii="Calibri" w:eastAsia="Times New Roman" w:hAnsi="Calibri" w:cs="Calibri"/>
                <w:b/>
                <w:bCs/>
                <w:color w:val="000000"/>
                <w:szCs w:val="22"/>
                <w:lang w:val="de-AT" w:eastAsia="de-AT"/>
              </w:rPr>
              <w:t>0.00</w:t>
            </w:r>
          </w:p>
        </w:tc>
      </w:tr>
    </w:tbl>
    <w:p w14:paraId="6461430D" w14:textId="77777777" w:rsidR="00222B7F" w:rsidRDefault="00222B7F" w:rsidP="00222B7F">
      <w:pPr>
        <w:rPr>
          <w:rFonts w:ascii="Arial" w:hAnsi="Arial" w:cs="Arial"/>
        </w:rPr>
      </w:pPr>
    </w:p>
    <w:p w14:paraId="15A921AB" w14:textId="2ACF1527" w:rsidR="000D7A63" w:rsidRDefault="00D21BC2" w:rsidP="00222B7F">
      <w:pPr>
        <w:rPr>
          <w:rFonts w:ascii="Arial" w:hAnsi="Arial" w:cs="Arial"/>
        </w:rPr>
      </w:pPr>
      <w:r>
        <w:rPr>
          <w:rFonts w:ascii="Arial" w:hAnsi="Arial" w:cs="Arial"/>
        </w:rPr>
        <w:t xml:space="preserve">After getting operational, the </w:t>
      </w:r>
      <w:r w:rsidR="0041755F">
        <w:rPr>
          <w:rFonts w:ascii="Arial" w:hAnsi="Arial" w:cs="Arial"/>
        </w:rPr>
        <w:t>Project</w:t>
      </w:r>
      <w:r>
        <w:rPr>
          <w:rFonts w:ascii="Arial" w:hAnsi="Arial" w:cs="Arial"/>
        </w:rPr>
        <w:t xml:space="preserve"> had a </w:t>
      </w:r>
      <w:r w:rsidR="00662CCA">
        <w:rPr>
          <w:rFonts w:ascii="Arial" w:hAnsi="Arial" w:cs="Arial"/>
        </w:rPr>
        <w:t xml:space="preserve">slow </w:t>
      </w:r>
      <w:r>
        <w:rPr>
          <w:rFonts w:ascii="Arial" w:hAnsi="Arial" w:cs="Arial"/>
        </w:rPr>
        <w:t xml:space="preserve">start with expenses </w:t>
      </w:r>
      <w:r w:rsidR="00662CCA">
        <w:rPr>
          <w:rFonts w:ascii="Arial" w:hAnsi="Arial" w:cs="Arial"/>
        </w:rPr>
        <w:t>in 2015 and 2016</w:t>
      </w:r>
      <w:r w:rsidR="000D7A63">
        <w:rPr>
          <w:rFonts w:ascii="Arial" w:hAnsi="Arial" w:cs="Arial"/>
        </w:rPr>
        <w:t xml:space="preserve"> and by end of 2016 expenses were around 50% behind plan. In 2017 a considerable part of the grant funding was disseminated to the selected municipalities in the GEF-supported call, which brought funding back on track. </w:t>
      </w:r>
    </w:p>
    <w:p w14:paraId="656B3DE0" w14:textId="77777777" w:rsidR="000D7A63" w:rsidRDefault="000D7A63" w:rsidP="00222B7F">
      <w:pPr>
        <w:rPr>
          <w:rFonts w:ascii="Arial" w:hAnsi="Arial" w:cs="Arial"/>
        </w:rPr>
      </w:pPr>
    </w:p>
    <w:p w14:paraId="5467A4C1" w14:textId="7BDCBD35" w:rsidR="00222B7F" w:rsidRPr="00222B7F" w:rsidRDefault="000D7A63" w:rsidP="00222B7F">
      <w:pPr>
        <w:rPr>
          <w:rFonts w:ascii="Arial" w:hAnsi="Arial" w:cs="Arial"/>
        </w:rPr>
      </w:pPr>
      <w:r>
        <w:rPr>
          <w:rFonts w:ascii="Arial" w:hAnsi="Arial" w:cs="Arial"/>
        </w:rPr>
        <w:t xml:space="preserve">Annual expenses for each year were as per the Annual Work Plan (AWP) for each year. The AWPs were signed off in board meetings both by MoME and UNDP. </w:t>
      </w:r>
      <w:r w:rsidR="00222B7F" w:rsidRPr="00222B7F">
        <w:rPr>
          <w:rFonts w:ascii="Arial" w:hAnsi="Arial" w:cs="Arial"/>
        </w:rPr>
        <w:t xml:space="preserve">When looking at individual budget lines (e.g. international consultants, national consultants, </w:t>
      </w:r>
      <w:r w:rsidR="007A446E">
        <w:rPr>
          <w:rFonts w:ascii="Arial" w:hAnsi="Arial" w:cs="Arial"/>
        </w:rPr>
        <w:t>equipment</w:t>
      </w:r>
      <w:r w:rsidR="00222B7F" w:rsidRPr="00222B7F">
        <w:rPr>
          <w:rFonts w:ascii="Arial" w:hAnsi="Arial" w:cs="Arial"/>
        </w:rPr>
        <w:t xml:space="preserve">,…) there are </w:t>
      </w:r>
      <w:r w:rsidR="007A446E">
        <w:rPr>
          <w:rFonts w:ascii="Arial" w:hAnsi="Arial" w:cs="Arial"/>
        </w:rPr>
        <w:t>certain</w:t>
      </w:r>
      <w:r w:rsidR="00222B7F" w:rsidRPr="00222B7F">
        <w:rPr>
          <w:rFonts w:ascii="Arial" w:hAnsi="Arial" w:cs="Arial"/>
        </w:rPr>
        <w:t xml:space="preserve"> deviations between </w:t>
      </w:r>
      <w:r w:rsidR="007A446E">
        <w:rPr>
          <w:rFonts w:ascii="Arial" w:hAnsi="Arial" w:cs="Arial"/>
        </w:rPr>
        <w:t xml:space="preserve">ProDoc and actual expenditures. The biggest difference is under Outcome 2, where funds (mainly for the servers hosting EMIS) were initially accounted for under equipment and furniture, but then shifted to contractual services. Overall, there are only small deviations between planned and actual expenses, which </w:t>
      </w:r>
      <w:r w:rsidR="00222B7F" w:rsidRPr="00222B7F">
        <w:rPr>
          <w:rFonts w:ascii="Arial" w:hAnsi="Arial" w:cs="Arial"/>
        </w:rPr>
        <w:t xml:space="preserve">indicates that there was good and tight financial management. </w:t>
      </w:r>
    </w:p>
    <w:p w14:paraId="2728517D" w14:textId="77777777" w:rsidR="00222B7F" w:rsidRPr="00222B7F" w:rsidRDefault="00222B7F" w:rsidP="00222B7F">
      <w:pPr>
        <w:rPr>
          <w:rFonts w:ascii="Arial" w:hAnsi="Arial" w:cs="Arial"/>
        </w:rPr>
      </w:pPr>
    </w:p>
    <w:p w14:paraId="50CAE5ED" w14:textId="6EC3B3CA" w:rsidR="00222B7F" w:rsidRPr="00222B7F" w:rsidRDefault="00222B7F" w:rsidP="00222B7F">
      <w:pPr>
        <w:rPr>
          <w:rFonts w:ascii="Arial" w:hAnsi="Arial" w:cs="Arial"/>
        </w:rPr>
      </w:pPr>
      <w:r w:rsidRPr="007A446E">
        <w:rPr>
          <w:rFonts w:ascii="Arial" w:hAnsi="Arial" w:cs="Arial"/>
        </w:rPr>
        <w:t xml:space="preserve">During the preparation phase, the </w:t>
      </w:r>
      <w:r w:rsidR="0041755F" w:rsidRPr="007A446E">
        <w:rPr>
          <w:rFonts w:ascii="Arial" w:hAnsi="Arial" w:cs="Arial"/>
        </w:rPr>
        <w:t>Project</w:t>
      </w:r>
      <w:r w:rsidRPr="007A446E">
        <w:rPr>
          <w:rFonts w:ascii="Arial" w:hAnsi="Arial" w:cs="Arial"/>
        </w:rPr>
        <w:t xml:space="preserve"> has received co-financing commitments from UNDP, </w:t>
      </w:r>
      <w:r w:rsidR="00965F01" w:rsidRPr="007A446E">
        <w:rPr>
          <w:rFonts w:ascii="Arial" w:hAnsi="Arial" w:cs="Arial"/>
        </w:rPr>
        <w:t xml:space="preserve">Serbian government, </w:t>
      </w:r>
      <w:r w:rsidR="009715D2" w:rsidRPr="007A446E">
        <w:rPr>
          <w:rFonts w:ascii="Arial" w:hAnsi="Arial" w:cs="Arial"/>
        </w:rPr>
        <w:t>municipalities, international organizations and NGOs</w:t>
      </w:r>
      <w:r w:rsidRPr="007A446E">
        <w:rPr>
          <w:rFonts w:ascii="Arial" w:hAnsi="Arial" w:cs="Arial"/>
        </w:rPr>
        <w:t xml:space="preserve">. </w:t>
      </w:r>
      <w:r w:rsidR="00965F01" w:rsidRPr="007A446E">
        <w:rPr>
          <w:rFonts w:ascii="Arial" w:hAnsi="Arial" w:cs="Arial"/>
        </w:rPr>
        <w:t xml:space="preserve">Co-financing commitments were a total of US$ </w:t>
      </w:r>
      <w:r w:rsidR="009715D2" w:rsidRPr="007A446E">
        <w:rPr>
          <w:rFonts w:ascii="Arial" w:hAnsi="Arial" w:cs="Arial"/>
        </w:rPr>
        <w:t>19.6</w:t>
      </w:r>
      <w:r w:rsidR="00965F01" w:rsidRPr="007A446E">
        <w:rPr>
          <w:rFonts w:ascii="Arial" w:hAnsi="Arial" w:cs="Arial"/>
        </w:rPr>
        <w:t xml:space="preserve"> million, out of which US$ </w:t>
      </w:r>
      <w:r w:rsidR="009715D2" w:rsidRPr="007A446E">
        <w:rPr>
          <w:rFonts w:ascii="Arial" w:hAnsi="Arial" w:cs="Arial"/>
        </w:rPr>
        <w:t>17.4</w:t>
      </w:r>
      <w:r w:rsidR="00965F01" w:rsidRPr="007A446E">
        <w:rPr>
          <w:rFonts w:ascii="Arial" w:hAnsi="Arial" w:cs="Arial"/>
        </w:rPr>
        <w:t xml:space="preserve"> (</w:t>
      </w:r>
      <w:r w:rsidR="009715D2" w:rsidRPr="007A446E">
        <w:rPr>
          <w:rFonts w:ascii="Arial" w:hAnsi="Arial" w:cs="Arial"/>
        </w:rPr>
        <w:t>88.8</w:t>
      </w:r>
      <w:r w:rsidR="00965F01" w:rsidRPr="007A446E">
        <w:rPr>
          <w:rFonts w:ascii="Arial" w:hAnsi="Arial" w:cs="Arial"/>
        </w:rPr>
        <w:t>%) million were committed in cash</w:t>
      </w:r>
      <w:r w:rsidR="00FD7074" w:rsidRPr="007A446E">
        <w:rPr>
          <w:rFonts w:ascii="Arial" w:hAnsi="Arial" w:cs="Arial"/>
        </w:rPr>
        <w:t xml:space="preserve">, with the majority of contributions from </w:t>
      </w:r>
      <w:r w:rsidR="009715D2" w:rsidRPr="007A446E">
        <w:rPr>
          <w:rFonts w:ascii="Arial" w:hAnsi="Arial" w:cs="Arial"/>
        </w:rPr>
        <w:t>the Government of Serbia and KfW</w:t>
      </w:r>
      <w:r w:rsidR="00FD7074" w:rsidRPr="007A446E">
        <w:rPr>
          <w:rFonts w:ascii="Arial" w:hAnsi="Arial" w:cs="Arial"/>
        </w:rPr>
        <w:t>. U</w:t>
      </w:r>
      <w:r w:rsidR="00965F01" w:rsidRPr="007A446E">
        <w:rPr>
          <w:rFonts w:ascii="Arial" w:hAnsi="Arial" w:cs="Arial"/>
        </w:rPr>
        <w:t xml:space="preserve">S$ </w:t>
      </w:r>
      <w:r w:rsidR="009715D2" w:rsidRPr="007A446E">
        <w:rPr>
          <w:rFonts w:ascii="Arial" w:hAnsi="Arial" w:cs="Arial"/>
        </w:rPr>
        <w:t>2.2</w:t>
      </w:r>
      <w:r w:rsidR="00965F01" w:rsidRPr="007A446E">
        <w:rPr>
          <w:rFonts w:ascii="Arial" w:hAnsi="Arial" w:cs="Arial"/>
        </w:rPr>
        <w:t xml:space="preserve"> (</w:t>
      </w:r>
      <w:r w:rsidR="009715D2" w:rsidRPr="007A446E">
        <w:rPr>
          <w:rFonts w:ascii="Arial" w:hAnsi="Arial" w:cs="Arial"/>
        </w:rPr>
        <w:t>11.2</w:t>
      </w:r>
      <w:r w:rsidR="00965F01" w:rsidRPr="007A446E">
        <w:rPr>
          <w:rFonts w:ascii="Arial" w:hAnsi="Arial" w:cs="Arial"/>
        </w:rPr>
        <w:t>%) million</w:t>
      </w:r>
      <w:r w:rsidR="00FD7074" w:rsidRPr="007A446E">
        <w:rPr>
          <w:rFonts w:ascii="Arial" w:hAnsi="Arial" w:cs="Arial"/>
        </w:rPr>
        <w:t xml:space="preserve"> were committed</w:t>
      </w:r>
      <w:r w:rsidR="00965F01" w:rsidRPr="007A446E">
        <w:rPr>
          <w:rFonts w:ascii="Arial" w:hAnsi="Arial" w:cs="Arial"/>
        </w:rPr>
        <w:t xml:space="preserve"> in-kind. </w:t>
      </w:r>
      <w:r w:rsidRPr="007A446E">
        <w:rPr>
          <w:rFonts w:ascii="Arial" w:hAnsi="Arial" w:cs="Arial"/>
        </w:rPr>
        <w:t xml:space="preserve">The following table gives an overview on co-financing commitments at </w:t>
      </w:r>
      <w:r w:rsidR="00FD7074" w:rsidRPr="007A446E">
        <w:rPr>
          <w:rFonts w:ascii="Arial" w:hAnsi="Arial" w:cs="Arial"/>
        </w:rPr>
        <w:t>CEO Endorsement and project end</w:t>
      </w:r>
      <w:r w:rsidRPr="007A446E">
        <w:rPr>
          <w:rFonts w:ascii="Arial" w:hAnsi="Arial" w:cs="Arial"/>
        </w:rPr>
        <w:t>.</w:t>
      </w:r>
    </w:p>
    <w:p w14:paraId="12E393CF" w14:textId="77777777" w:rsidR="00222B7F" w:rsidRPr="00222B7F" w:rsidRDefault="00222B7F" w:rsidP="00222B7F">
      <w:pPr>
        <w:rPr>
          <w:rFonts w:ascii="Arial" w:hAnsi="Arial" w:cs="Arial"/>
        </w:rPr>
      </w:pPr>
    </w:p>
    <w:p w14:paraId="3FAA3674" w14:textId="77777777" w:rsidR="00222B7F" w:rsidRPr="00222B7F" w:rsidRDefault="00222B7F" w:rsidP="00222B7F">
      <w:pPr>
        <w:shd w:val="clear" w:color="auto" w:fill="FFFFFF"/>
        <w:tabs>
          <w:tab w:val="right" w:pos="3060"/>
        </w:tabs>
        <w:rPr>
          <w:rFonts w:ascii="Arial" w:eastAsia="Times New Roman" w:hAnsi="Arial" w:cs="Arial"/>
          <w:b/>
        </w:rPr>
      </w:pPr>
      <w:bookmarkStart w:id="42" w:name="_Toc60221118"/>
      <w:r w:rsidRPr="00222B7F">
        <w:rPr>
          <w:rFonts w:ascii="Arial" w:eastAsia="Times New Roman" w:hAnsi="Arial"/>
          <w:b/>
        </w:rPr>
        <w:t xml:space="preserve">Table </w:t>
      </w:r>
      <w:r w:rsidRPr="00222B7F">
        <w:rPr>
          <w:rFonts w:ascii="Arial" w:eastAsia="Times New Roman" w:hAnsi="Arial"/>
          <w:b/>
        </w:rPr>
        <w:fldChar w:fldCharType="begin"/>
      </w:r>
      <w:r w:rsidRPr="00222B7F">
        <w:rPr>
          <w:rFonts w:ascii="Arial" w:eastAsia="Times New Roman" w:hAnsi="Arial"/>
          <w:b/>
        </w:rPr>
        <w:instrText xml:space="preserve"> SEQ Table \* ARABIC </w:instrText>
      </w:r>
      <w:r w:rsidRPr="00222B7F">
        <w:rPr>
          <w:rFonts w:ascii="Arial" w:eastAsia="Times New Roman" w:hAnsi="Arial"/>
          <w:b/>
        </w:rPr>
        <w:fldChar w:fldCharType="separate"/>
      </w:r>
      <w:r w:rsidR="00610B45">
        <w:rPr>
          <w:rFonts w:ascii="Arial" w:eastAsia="Times New Roman" w:hAnsi="Arial"/>
          <w:b/>
          <w:noProof/>
        </w:rPr>
        <w:t>5</w:t>
      </w:r>
      <w:r w:rsidRPr="00222B7F">
        <w:rPr>
          <w:rFonts w:ascii="Arial" w:eastAsia="Times New Roman" w:hAnsi="Arial"/>
          <w:b/>
        </w:rPr>
        <w:fldChar w:fldCharType="end"/>
      </w:r>
      <w:r w:rsidRPr="00222B7F">
        <w:rPr>
          <w:rFonts w:ascii="Arial" w:eastAsia="Times New Roman" w:hAnsi="Arial"/>
          <w:b/>
        </w:rPr>
        <w:t xml:space="preserve">: Co-financing at </w:t>
      </w:r>
      <w:r w:rsidR="00FD7074">
        <w:rPr>
          <w:rFonts w:ascii="Arial" w:eastAsia="Times New Roman" w:hAnsi="Arial"/>
          <w:b/>
        </w:rPr>
        <w:t>CEO Endorsement and project end</w:t>
      </w:r>
      <w:bookmarkEnd w:id="42"/>
    </w:p>
    <w:p w14:paraId="43533FDB" w14:textId="4DE5823F" w:rsidR="008018BC" w:rsidRDefault="007B182B" w:rsidP="00222B7F">
      <w:pPr>
        <w:rPr>
          <w:rFonts w:ascii="Arial" w:hAnsi="Arial" w:cs="Arial"/>
        </w:rPr>
      </w:pPr>
      <w:r w:rsidRPr="007B182B">
        <w:rPr>
          <w:rFonts w:ascii="Arial" w:hAnsi="Arial" w:cs="Arial"/>
        </w:rPr>
        <w:t xml:space="preserve"> </w:t>
      </w:r>
      <w:r w:rsidRPr="007B182B">
        <w:rPr>
          <w:noProof/>
        </w:rPr>
        <w:drawing>
          <wp:inline distT="0" distB="0" distL="0" distR="0" wp14:anchorId="7BA4AF8C" wp14:editId="237812EB">
            <wp:extent cx="5575300" cy="486410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75300" cy="4864100"/>
                    </a:xfrm>
                    <a:prstGeom prst="rect">
                      <a:avLst/>
                    </a:prstGeom>
                    <a:noFill/>
                    <a:ln>
                      <a:noFill/>
                    </a:ln>
                  </pic:spPr>
                </pic:pic>
              </a:graphicData>
            </a:graphic>
          </wp:inline>
        </w:drawing>
      </w:r>
    </w:p>
    <w:p w14:paraId="7491296D" w14:textId="77777777" w:rsidR="009715D2" w:rsidRPr="00222B7F" w:rsidRDefault="009715D2" w:rsidP="00222B7F">
      <w:pPr>
        <w:rPr>
          <w:rFonts w:ascii="Arial" w:hAnsi="Arial" w:cs="Arial"/>
        </w:rPr>
      </w:pPr>
    </w:p>
    <w:p w14:paraId="64D54444" w14:textId="5C4A8422" w:rsidR="009715D2" w:rsidRPr="007A446E" w:rsidRDefault="009715D2" w:rsidP="00222B7F">
      <w:pPr>
        <w:rPr>
          <w:rFonts w:ascii="Arial" w:hAnsi="Arial" w:cs="Arial"/>
        </w:rPr>
      </w:pPr>
      <w:r w:rsidRPr="007A446E">
        <w:rPr>
          <w:rFonts w:ascii="Arial" w:hAnsi="Arial" w:cs="Arial"/>
        </w:rPr>
        <w:t xml:space="preserve">Actual cash co-financing received was around </w:t>
      </w:r>
      <w:r w:rsidR="007B182B">
        <w:rPr>
          <w:rFonts w:ascii="Arial" w:hAnsi="Arial" w:cs="Arial"/>
        </w:rPr>
        <w:t>12</w:t>
      </w:r>
      <w:r w:rsidRPr="007A446E">
        <w:rPr>
          <w:rFonts w:ascii="Arial" w:hAnsi="Arial" w:cs="Arial"/>
        </w:rPr>
        <w:t xml:space="preserve">% lower than committed, in-kind contributions were 4.5% higher than committed. In total, co-financing reached </w:t>
      </w:r>
      <w:r w:rsidR="007B182B">
        <w:rPr>
          <w:rFonts w:ascii="Arial" w:hAnsi="Arial" w:cs="Arial"/>
        </w:rPr>
        <w:t>90.1</w:t>
      </w:r>
      <w:r w:rsidRPr="007A446E">
        <w:rPr>
          <w:rFonts w:ascii="Arial" w:hAnsi="Arial" w:cs="Arial"/>
        </w:rPr>
        <w:t>% of the level at CEO endorsement. The reasons for deviations are as follows:</w:t>
      </w:r>
    </w:p>
    <w:p w14:paraId="524ACD33" w14:textId="79F8AE83" w:rsidR="009715D2" w:rsidRPr="007A446E" w:rsidRDefault="009715D2" w:rsidP="00E571AD">
      <w:pPr>
        <w:pStyle w:val="ListParagraph"/>
        <w:numPr>
          <w:ilvl w:val="0"/>
          <w:numId w:val="38"/>
        </w:numPr>
        <w:rPr>
          <w:rFonts w:ascii="Arial" w:hAnsi="Arial" w:cs="Arial"/>
        </w:rPr>
      </w:pPr>
      <w:r w:rsidRPr="007A446E">
        <w:rPr>
          <w:rFonts w:ascii="Arial" w:hAnsi="Arial" w:cs="Arial"/>
        </w:rPr>
        <w:t>The contribution of the Government of Serbia was approx.</w:t>
      </w:r>
      <w:r w:rsidR="00F6588A" w:rsidRPr="007A446E">
        <w:rPr>
          <w:rFonts w:ascii="Arial" w:hAnsi="Arial" w:cs="Arial"/>
        </w:rPr>
        <w:t xml:space="preserve"> 50% higher than expected. This was due to a total of 6 calls based on budgetary funding carried out between 2014 and 2020. As in the 2014 and 2020 calls the Project did not </w:t>
      </w:r>
      <w:r w:rsidR="00F057B6">
        <w:rPr>
          <w:rFonts w:ascii="Arial" w:hAnsi="Arial" w:cs="Arial"/>
        </w:rPr>
        <w:t xml:space="preserve">provide </w:t>
      </w:r>
      <w:r w:rsidR="00F6588A" w:rsidRPr="007A446E">
        <w:rPr>
          <w:rFonts w:ascii="Arial" w:hAnsi="Arial" w:cs="Arial"/>
        </w:rPr>
        <w:t xml:space="preserve">support during the entire call procedure, only 50% of co-financing </w:t>
      </w:r>
      <w:r w:rsidR="00A94E10" w:rsidRPr="007A446E">
        <w:rPr>
          <w:rFonts w:ascii="Arial" w:hAnsi="Arial" w:cs="Arial"/>
        </w:rPr>
        <w:t xml:space="preserve">(both from government and municipalities) </w:t>
      </w:r>
      <w:r w:rsidR="00F6588A" w:rsidRPr="007A446E">
        <w:rPr>
          <w:rFonts w:ascii="Arial" w:hAnsi="Arial" w:cs="Arial"/>
        </w:rPr>
        <w:t xml:space="preserve">was accounted. </w:t>
      </w:r>
    </w:p>
    <w:p w14:paraId="6FC4D524" w14:textId="36A9294E" w:rsidR="00230540" w:rsidRPr="007A446E" w:rsidRDefault="00230540" w:rsidP="00E571AD">
      <w:pPr>
        <w:pStyle w:val="ListParagraph"/>
        <w:numPr>
          <w:ilvl w:val="0"/>
          <w:numId w:val="38"/>
        </w:numPr>
        <w:rPr>
          <w:rFonts w:ascii="Arial" w:hAnsi="Arial" w:cs="Arial"/>
        </w:rPr>
      </w:pPr>
      <w:r w:rsidRPr="007A446E">
        <w:rPr>
          <w:rFonts w:ascii="Arial" w:hAnsi="Arial" w:cs="Arial"/>
        </w:rPr>
        <w:t xml:space="preserve">The contribution from the Government of Serbia also includes </w:t>
      </w:r>
      <w:r w:rsidR="00D73080">
        <w:rPr>
          <w:rFonts w:ascii="Arial" w:hAnsi="Arial" w:cs="Arial"/>
        </w:rPr>
        <w:t>US$</w:t>
      </w:r>
      <w:r w:rsidRPr="007A446E">
        <w:rPr>
          <w:rFonts w:ascii="Arial" w:hAnsi="Arial" w:cs="Arial"/>
        </w:rPr>
        <w:t xml:space="preserve"> 48,000 for “Outcome 5: Scaling up energy efficiency investments in public buildings”. Although the agreement was already signed end of 2019, funding hasn’t been transferred up to now and work hasn’t started. </w:t>
      </w:r>
    </w:p>
    <w:p w14:paraId="776E7D7D" w14:textId="53FFA44D" w:rsidR="00A94E10" w:rsidRPr="007A446E" w:rsidRDefault="00A94E10" w:rsidP="00E571AD">
      <w:pPr>
        <w:pStyle w:val="ListParagraph"/>
        <w:numPr>
          <w:ilvl w:val="0"/>
          <w:numId w:val="38"/>
        </w:numPr>
        <w:rPr>
          <w:rFonts w:ascii="Arial" w:hAnsi="Arial" w:cs="Arial"/>
        </w:rPr>
      </w:pPr>
      <w:r w:rsidRPr="007A446E">
        <w:rPr>
          <w:rFonts w:ascii="Arial" w:hAnsi="Arial" w:cs="Arial"/>
        </w:rPr>
        <w:t xml:space="preserve">Municipalities contributed around 3 times the co-financing estimated at CEO endorsement. </w:t>
      </w:r>
      <w:r w:rsidR="00DF731C" w:rsidRPr="007A446E">
        <w:rPr>
          <w:rFonts w:ascii="Arial" w:hAnsi="Arial" w:cs="Arial"/>
        </w:rPr>
        <w:t>There are 2 reasons for this increase: due to higher co-financing of the Government of Serbia, the absolute figure of co-financing by municipalities needs to increase. Also, the assumption in the ProDoc was that municipalities will co-finance around 22% of investment costs, whereas in reality co-financing rate was 34%.</w:t>
      </w:r>
    </w:p>
    <w:p w14:paraId="114EFC29" w14:textId="3A27BE7C" w:rsidR="00DF731C" w:rsidRPr="007A446E" w:rsidRDefault="00DF731C" w:rsidP="00E571AD">
      <w:pPr>
        <w:pStyle w:val="ListParagraph"/>
        <w:numPr>
          <w:ilvl w:val="0"/>
          <w:numId w:val="38"/>
        </w:numPr>
        <w:rPr>
          <w:rFonts w:ascii="Arial" w:hAnsi="Arial" w:cs="Arial"/>
        </w:rPr>
      </w:pPr>
      <w:r w:rsidRPr="007A446E">
        <w:rPr>
          <w:rFonts w:ascii="Arial" w:hAnsi="Arial" w:cs="Arial"/>
        </w:rPr>
        <w:t xml:space="preserve">The biggest difference is in co-financing provided from KfW, where only around </w:t>
      </w:r>
      <w:r w:rsidR="00D73080">
        <w:rPr>
          <w:rFonts w:ascii="Arial" w:hAnsi="Arial" w:cs="Arial"/>
        </w:rPr>
        <w:t>US$</w:t>
      </w:r>
      <w:r w:rsidRPr="007A446E">
        <w:rPr>
          <w:rFonts w:ascii="Arial" w:hAnsi="Arial" w:cs="Arial"/>
        </w:rPr>
        <w:t xml:space="preserve"> 1 million was provided compared to estimated </w:t>
      </w:r>
      <w:r w:rsidR="00D73080">
        <w:rPr>
          <w:rFonts w:ascii="Arial" w:hAnsi="Arial" w:cs="Arial"/>
        </w:rPr>
        <w:t>US$</w:t>
      </w:r>
      <w:r w:rsidRPr="007A446E">
        <w:rPr>
          <w:rFonts w:ascii="Arial" w:hAnsi="Arial" w:cs="Arial"/>
        </w:rPr>
        <w:t xml:space="preserve"> 9 million. The main reason for this difference was the terms offered by KfW, where the grant component was between 15% and 20% of the investment costs. This offer was simply not competitive with the MoME offering a 70% grant component in the calls supported by budgetary funds. </w:t>
      </w:r>
    </w:p>
    <w:p w14:paraId="17655911" w14:textId="4A6DF576" w:rsidR="00A94E10" w:rsidRPr="007A446E" w:rsidRDefault="00A94E10" w:rsidP="00E571AD">
      <w:pPr>
        <w:pStyle w:val="ListParagraph"/>
        <w:numPr>
          <w:ilvl w:val="0"/>
          <w:numId w:val="38"/>
        </w:numPr>
        <w:rPr>
          <w:rFonts w:ascii="Arial" w:hAnsi="Arial" w:cs="Arial"/>
        </w:rPr>
      </w:pPr>
      <w:r w:rsidRPr="007A446E">
        <w:rPr>
          <w:rFonts w:ascii="Arial" w:hAnsi="Arial" w:cs="Arial"/>
        </w:rPr>
        <w:t>For reasons explained in detail in section Monitoring and Evaluation, the call launched by PIMO could not be considered.</w:t>
      </w:r>
    </w:p>
    <w:p w14:paraId="46D011C0" w14:textId="77777777" w:rsidR="009715D2" w:rsidRDefault="009715D2" w:rsidP="00222B7F">
      <w:pPr>
        <w:rPr>
          <w:rFonts w:ascii="Arial" w:hAnsi="Arial" w:cs="Arial"/>
        </w:rPr>
      </w:pPr>
    </w:p>
    <w:p w14:paraId="163192F5" w14:textId="7206761E" w:rsidR="00222B7F" w:rsidRPr="00FD3E3E" w:rsidRDefault="00222B7F" w:rsidP="00222B7F">
      <w:pPr>
        <w:keepNext/>
        <w:numPr>
          <w:ilvl w:val="2"/>
          <w:numId w:val="19"/>
        </w:numPr>
        <w:tabs>
          <w:tab w:val="left" w:pos="709"/>
        </w:tabs>
        <w:spacing w:before="120" w:after="120"/>
        <w:jc w:val="both"/>
        <w:outlineLvl w:val="2"/>
        <w:rPr>
          <w:rFonts w:ascii="Arial" w:hAnsi="Arial" w:cs="Arial"/>
          <w:b/>
        </w:rPr>
      </w:pPr>
      <w:bookmarkStart w:id="43" w:name="_Ref492294393"/>
      <w:bookmarkStart w:id="44" w:name="_Ref57918204"/>
      <w:bookmarkStart w:id="45" w:name="_Toc60220998"/>
      <w:r w:rsidRPr="00FD3E3E">
        <w:rPr>
          <w:rFonts w:ascii="Arial" w:hAnsi="Arial" w:cs="Arial"/>
          <w:b/>
        </w:rPr>
        <w:t>Monitoring and evaluation: design at the entry</w:t>
      </w:r>
      <w:r w:rsidR="005A2CBD" w:rsidRPr="00FD3E3E">
        <w:rPr>
          <w:rFonts w:ascii="Arial" w:hAnsi="Arial" w:cs="Arial"/>
          <w:b/>
        </w:rPr>
        <w:t>(*),</w:t>
      </w:r>
      <w:r w:rsidRPr="00FD3E3E">
        <w:rPr>
          <w:rFonts w:ascii="Arial" w:hAnsi="Arial" w:cs="Arial"/>
          <w:b/>
        </w:rPr>
        <w:t xml:space="preserve"> implementation</w:t>
      </w:r>
      <w:bookmarkEnd w:id="43"/>
      <w:r w:rsidR="005A2CBD" w:rsidRPr="00FD3E3E">
        <w:rPr>
          <w:rFonts w:ascii="Arial" w:hAnsi="Arial" w:cs="Arial"/>
          <w:b/>
        </w:rPr>
        <w:t>(*) and overall assessment</w:t>
      </w:r>
      <w:r w:rsidRPr="00FD3E3E">
        <w:rPr>
          <w:rFonts w:ascii="Arial" w:hAnsi="Arial" w:cs="Arial"/>
          <w:b/>
        </w:rPr>
        <w:t xml:space="preserve"> (*)</w:t>
      </w:r>
      <w:r w:rsidRPr="00FD3E3E">
        <w:rPr>
          <w:rFonts w:ascii="Arial" w:hAnsi="Arial" w:cs="Arial"/>
          <w:b/>
          <w:vertAlign w:val="superscript"/>
        </w:rPr>
        <w:footnoteReference w:id="3"/>
      </w:r>
      <w:bookmarkEnd w:id="44"/>
      <w:bookmarkEnd w:id="45"/>
      <w:r w:rsidRPr="00FD3E3E">
        <w:rPr>
          <w:rFonts w:ascii="Arial" w:hAnsi="Arial" w:cs="Arial"/>
          <w:b/>
        </w:rPr>
        <w:t xml:space="preserve"> </w:t>
      </w:r>
    </w:p>
    <w:p w14:paraId="06DF6D5E" w14:textId="4869AEC7" w:rsidR="00222B7F" w:rsidRPr="005A2CBD" w:rsidRDefault="00222B7F" w:rsidP="00222B7F">
      <w:pPr>
        <w:rPr>
          <w:rFonts w:ascii="Arial" w:hAnsi="Arial" w:cs="Arial"/>
        </w:rPr>
      </w:pPr>
      <w:r w:rsidRPr="005A2CBD">
        <w:rPr>
          <w:rFonts w:ascii="Arial" w:hAnsi="Arial" w:cs="Arial"/>
        </w:rPr>
        <w:t xml:space="preserve">The </w:t>
      </w:r>
      <w:r w:rsidR="0041755F" w:rsidRPr="005A2CBD">
        <w:rPr>
          <w:rFonts w:ascii="Arial" w:hAnsi="Arial" w:cs="Arial"/>
        </w:rPr>
        <w:t>Project</w:t>
      </w:r>
      <w:r w:rsidRPr="005A2CBD">
        <w:rPr>
          <w:rFonts w:ascii="Arial" w:hAnsi="Arial" w:cs="Arial"/>
        </w:rPr>
        <w:t xml:space="preserve">’s Monitoring and Evaluation (M&amp;E) system consist of the indicators and outputs of the </w:t>
      </w:r>
      <w:r w:rsidR="0041755F" w:rsidRPr="005A2CBD">
        <w:rPr>
          <w:rFonts w:ascii="Arial" w:hAnsi="Arial" w:cs="Arial"/>
        </w:rPr>
        <w:t>Project</w:t>
      </w:r>
      <w:r w:rsidRPr="005A2CBD">
        <w:rPr>
          <w:rFonts w:ascii="Arial" w:hAnsi="Arial" w:cs="Arial"/>
        </w:rPr>
        <w:t xml:space="preserve">’s results framework. The M&amp;E system also included </w:t>
      </w:r>
      <w:r w:rsidR="00B809E1" w:rsidRPr="005A2CBD">
        <w:rPr>
          <w:rFonts w:ascii="Arial" w:hAnsi="Arial" w:cs="Arial"/>
        </w:rPr>
        <w:t xml:space="preserve">the Project Inception Workshop, </w:t>
      </w:r>
      <w:r w:rsidR="00921185" w:rsidRPr="005A2CBD">
        <w:rPr>
          <w:rFonts w:ascii="Arial" w:hAnsi="Arial" w:cs="Arial"/>
        </w:rPr>
        <w:t xml:space="preserve">quarterly updates in the UNDP Enhanced Results Based Management Platform, </w:t>
      </w:r>
      <w:r w:rsidRPr="005A2CBD">
        <w:rPr>
          <w:rFonts w:ascii="Arial" w:hAnsi="Arial" w:cs="Arial"/>
        </w:rPr>
        <w:t>annual Project Implementation Reviews (PIRs)</w:t>
      </w:r>
      <w:r w:rsidR="00B809E1" w:rsidRPr="005A2CBD">
        <w:rPr>
          <w:rFonts w:ascii="Arial" w:hAnsi="Arial" w:cs="Arial"/>
        </w:rPr>
        <w:t>, periodic monitoring through site visits</w:t>
      </w:r>
      <w:r w:rsidRPr="005A2CBD">
        <w:rPr>
          <w:rFonts w:ascii="Arial" w:hAnsi="Arial" w:cs="Arial"/>
        </w:rPr>
        <w:t xml:space="preserve"> and the project Mid-Term Review. The Monitoring and Evaluation design at entry can be considered as </w:t>
      </w:r>
      <w:r w:rsidR="00921185" w:rsidRPr="005A2CBD">
        <w:rPr>
          <w:rFonts w:ascii="Arial" w:hAnsi="Arial" w:cs="Arial"/>
          <w:b/>
        </w:rPr>
        <w:t>Highly</w:t>
      </w:r>
      <w:r w:rsidR="00921185" w:rsidRPr="005A2CBD">
        <w:rPr>
          <w:rFonts w:ascii="Arial" w:hAnsi="Arial" w:cs="Arial"/>
        </w:rPr>
        <w:t xml:space="preserve"> </w:t>
      </w:r>
      <w:r w:rsidRPr="005A2CBD">
        <w:rPr>
          <w:rFonts w:ascii="Arial" w:hAnsi="Arial" w:cs="Arial"/>
          <w:b/>
        </w:rPr>
        <w:t>Satisfactory (</w:t>
      </w:r>
      <w:r w:rsidR="00921185" w:rsidRPr="005A2CBD">
        <w:rPr>
          <w:rFonts w:ascii="Arial" w:hAnsi="Arial" w:cs="Arial"/>
          <w:b/>
        </w:rPr>
        <w:t>H</w:t>
      </w:r>
      <w:r w:rsidRPr="005A2CBD">
        <w:rPr>
          <w:rFonts w:ascii="Arial" w:hAnsi="Arial" w:cs="Arial"/>
          <w:b/>
        </w:rPr>
        <w:t>S)</w:t>
      </w:r>
      <w:r w:rsidRPr="005A2CBD">
        <w:rPr>
          <w:rFonts w:ascii="Arial" w:hAnsi="Arial" w:cs="Arial"/>
        </w:rPr>
        <w:t xml:space="preserve">. </w:t>
      </w:r>
    </w:p>
    <w:p w14:paraId="447350A4" w14:textId="77777777" w:rsidR="00222B7F" w:rsidRPr="005A2CBD" w:rsidRDefault="00222B7F" w:rsidP="00222B7F">
      <w:pPr>
        <w:rPr>
          <w:rFonts w:ascii="Arial" w:hAnsi="Arial" w:cs="Arial"/>
        </w:rPr>
      </w:pPr>
    </w:p>
    <w:p w14:paraId="401DEF70" w14:textId="027BF03B" w:rsidR="00921185" w:rsidRPr="005A2CBD" w:rsidRDefault="00276027" w:rsidP="00921185">
      <w:pPr>
        <w:rPr>
          <w:rFonts w:ascii="Arial" w:hAnsi="Arial" w:cs="Arial"/>
        </w:rPr>
      </w:pPr>
      <w:r w:rsidRPr="005A2CBD">
        <w:rPr>
          <w:rFonts w:ascii="Arial" w:hAnsi="Arial" w:cs="Arial"/>
        </w:rPr>
        <w:t xml:space="preserve">The MTR </w:t>
      </w:r>
      <w:r w:rsidR="00921185" w:rsidRPr="005A2CBD">
        <w:rPr>
          <w:rFonts w:ascii="Arial" w:hAnsi="Arial" w:cs="Arial"/>
        </w:rPr>
        <w:t xml:space="preserve">Report included “Recommendation 8:  Strengthening monitoring and verification of energy savings” as a key finding of the review. The </w:t>
      </w:r>
      <w:r w:rsidR="00761ACD" w:rsidRPr="005A2CBD">
        <w:rPr>
          <w:rFonts w:ascii="Arial" w:hAnsi="Arial" w:cs="Arial"/>
        </w:rPr>
        <w:t>P</w:t>
      </w:r>
      <w:r w:rsidR="00921185" w:rsidRPr="005A2CBD">
        <w:rPr>
          <w:rFonts w:ascii="Arial" w:hAnsi="Arial" w:cs="Arial"/>
        </w:rPr>
        <w:t xml:space="preserve">roject </w:t>
      </w:r>
      <w:r w:rsidR="00761ACD" w:rsidRPr="005A2CBD">
        <w:rPr>
          <w:rFonts w:ascii="Arial" w:hAnsi="Arial" w:cs="Arial"/>
        </w:rPr>
        <w:t xml:space="preserve">was requested to </w:t>
      </w:r>
      <w:r w:rsidR="00921185" w:rsidRPr="005A2CBD">
        <w:rPr>
          <w:rFonts w:ascii="Arial" w:hAnsi="Arial" w:cs="Arial"/>
        </w:rPr>
        <w:t>prepare technical guidelines for installation of ‘smart’ energy meters at a time of doing energy audits and implementing retrofit measures, which would be connected to EMIS and used for monitoring and verifying energy savings from demonstration projects. This should be accompanying with instructions on how to calculate and verify energy savings achieved.</w:t>
      </w:r>
      <w:r w:rsidR="00761ACD" w:rsidRPr="005A2CBD">
        <w:rPr>
          <w:rFonts w:ascii="Arial" w:hAnsi="Arial" w:cs="Arial"/>
        </w:rPr>
        <w:t xml:space="preserve"> Moreover, the project was supposed to </w:t>
      </w:r>
      <w:r w:rsidR="00921185" w:rsidRPr="005A2CBD">
        <w:rPr>
          <w:rFonts w:ascii="Arial" w:hAnsi="Arial" w:cs="Arial"/>
        </w:rPr>
        <w:t>focus on ‘one-year verifiable monitoring</w:t>
      </w:r>
      <w:r w:rsidR="00761ACD" w:rsidRPr="005A2CBD">
        <w:rPr>
          <w:rFonts w:ascii="Arial" w:hAnsi="Arial" w:cs="Arial"/>
        </w:rPr>
        <w:t xml:space="preserve"> data' collection and analysis and was requested to propose and document an a</w:t>
      </w:r>
      <w:r w:rsidR="00921185" w:rsidRPr="005A2CBD">
        <w:rPr>
          <w:rFonts w:ascii="Arial" w:hAnsi="Arial" w:cs="Arial"/>
        </w:rPr>
        <w:t xml:space="preserve">dequate methodology. </w:t>
      </w:r>
      <w:r w:rsidR="00761ACD" w:rsidRPr="005A2CBD">
        <w:rPr>
          <w:rFonts w:ascii="Arial" w:hAnsi="Arial" w:cs="Arial"/>
        </w:rPr>
        <w:t xml:space="preserve">This was specifically recommended for the at least 10 demonstration projects to be implemented with grant support from GEF as well as understanding that monitoring results will be required for the key project indicators tons of CO2 avoided and energy savings as direct result of project activities. </w:t>
      </w:r>
    </w:p>
    <w:p w14:paraId="1991DA5A" w14:textId="77777777" w:rsidR="00921185" w:rsidRPr="005A2CBD" w:rsidRDefault="00921185" w:rsidP="00276027">
      <w:pPr>
        <w:rPr>
          <w:rFonts w:ascii="Arial" w:hAnsi="Arial" w:cs="Arial"/>
        </w:rPr>
      </w:pPr>
    </w:p>
    <w:p w14:paraId="1799D6BE" w14:textId="184852A7" w:rsidR="00276027" w:rsidRDefault="00761ACD" w:rsidP="00276027">
      <w:pPr>
        <w:rPr>
          <w:rFonts w:ascii="Arial" w:hAnsi="Arial" w:cs="Arial"/>
        </w:rPr>
      </w:pPr>
      <w:r w:rsidRPr="005A2CBD">
        <w:rPr>
          <w:rFonts w:ascii="Arial" w:hAnsi="Arial" w:cs="Arial"/>
        </w:rPr>
        <w:t xml:space="preserve">At the start of the TE, monitoring data presented for the calculation of CO2 emission reductions and energy savings </w:t>
      </w:r>
      <w:r w:rsidR="000330B0" w:rsidRPr="005A2CBD">
        <w:rPr>
          <w:rFonts w:ascii="Arial" w:hAnsi="Arial" w:cs="Arial"/>
        </w:rPr>
        <w:t>was</w:t>
      </w:r>
      <w:r w:rsidRPr="005A2CBD">
        <w:rPr>
          <w:rFonts w:ascii="Arial" w:hAnsi="Arial" w:cs="Arial"/>
        </w:rPr>
        <w:t xml:space="preserve"> identical with data presented by the municipalities at the time of applying for funding for the various funding calls. This was despite the fact that </w:t>
      </w:r>
      <w:r w:rsidR="000330B0" w:rsidRPr="005A2CBD">
        <w:rPr>
          <w:rFonts w:ascii="Arial" w:hAnsi="Arial" w:cs="Arial"/>
        </w:rPr>
        <w:t xml:space="preserve">the majority </w:t>
      </w:r>
      <w:r w:rsidRPr="005A2CBD">
        <w:rPr>
          <w:rFonts w:ascii="Arial" w:hAnsi="Arial" w:cs="Arial"/>
        </w:rPr>
        <w:t>of the municipa</w:t>
      </w:r>
      <w:r w:rsidR="000330B0" w:rsidRPr="005A2CBD">
        <w:rPr>
          <w:rFonts w:ascii="Arial" w:hAnsi="Arial" w:cs="Arial"/>
        </w:rPr>
        <w:t>lities selected for funding presented EMIS monitoring reports, in many cases including 2019 data. A sample check carried out by the Review Team showed that there are serious differences between expected CO2 emission reductions and energy savings and reported results. In some cases, the expected CO2 emission reductions and energy savings were even higher than actual figures before implementation of the rehabilitation measures.</w:t>
      </w:r>
    </w:p>
    <w:p w14:paraId="5C6C4AC3" w14:textId="77777777" w:rsidR="00276027" w:rsidRDefault="00276027" w:rsidP="00276027">
      <w:pPr>
        <w:rPr>
          <w:rFonts w:ascii="Arial" w:hAnsi="Arial" w:cs="Arial"/>
        </w:rPr>
      </w:pPr>
    </w:p>
    <w:p w14:paraId="4E1A4A2A" w14:textId="75AA50EE" w:rsidR="000330B0" w:rsidRDefault="000330B0" w:rsidP="00222B7F">
      <w:pPr>
        <w:rPr>
          <w:rFonts w:ascii="Arial" w:hAnsi="Arial" w:cs="Arial"/>
        </w:rPr>
      </w:pPr>
      <w:r>
        <w:rPr>
          <w:rFonts w:ascii="Arial" w:hAnsi="Arial" w:cs="Arial"/>
        </w:rPr>
        <w:t xml:space="preserve">Progress with achievement of project indicators was reported in each of the PIRs, however, the reported data in the case of CO2 emission reductions and energy savings only included figures from grant applications rather than actual data based on EMIS. </w:t>
      </w:r>
      <w:r w:rsidR="007B221E">
        <w:rPr>
          <w:rFonts w:ascii="Arial" w:hAnsi="Arial" w:cs="Arial"/>
        </w:rPr>
        <w:t xml:space="preserve">The total figures reported for the projects supported by the Project were a CO2 emission reduction of 219,500 tCO2 and an energy saving of </w:t>
      </w:r>
      <w:r w:rsidR="007B221E" w:rsidRPr="007B221E">
        <w:rPr>
          <w:rFonts w:ascii="Arial" w:hAnsi="Arial" w:cs="Arial"/>
        </w:rPr>
        <w:t>1952.34 TJ</w:t>
      </w:r>
      <w:r w:rsidR="007B221E">
        <w:rPr>
          <w:rFonts w:ascii="Arial" w:hAnsi="Arial" w:cs="Arial"/>
        </w:rPr>
        <w:t xml:space="preserve">, both over a period of 15 years. </w:t>
      </w:r>
    </w:p>
    <w:p w14:paraId="0825935D" w14:textId="77777777" w:rsidR="00786995" w:rsidRDefault="00786995" w:rsidP="00222B7F">
      <w:pPr>
        <w:rPr>
          <w:rFonts w:ascii="Arial" w:hAnsi="Arial" w:cs="Arial"/>
        </w:rPr>
      </w:pPr>
    </w:p>
    <w:p w14:paraId="249309F7" w14:textId="5072DEA5" w:rsidR="00786995" w:rsidRDefault="00786995" w:rsidP="00222B7F">
      <w:pPr>
        <w:rPr>
          <w:rFonts w:ascii="Arial" w:hAnsi="Arial" w:cs="Arial"/>
        </w:rPr>
      </w:pPr>
      <w:r>
        <w:rPr>
          <w:rFonts w:ascii="Arial" w:hAnsi="Arial" w:cs="Arial"/>
        </w:rPr>
        <w:t xml:space="preserve">An initial review </w:t>
      </w:r>
      <w:r w:rsidR="008F0ED8">
        <w:rPr>
          <w:rFonts w:ascii="Arial" w:hAnsi="Arial" w:cs="Arial"/>
        </w:rPr>
        <w:t>was carried out for a sample of demonstration projects supported by GEF</w:t>
      </w:r>
      <w:r w:rsidR="00AF1540">
        <w:rPr>
          <w:rFonts w:ascii="Arial" w:hAnsi="Arial" w:cs="Arial"/>
        </w:rPr>
        <w:t xml:space="preserve"> (second call in 2016)</w:t>
      </w:r>
      <w:r w:rsidR="008F0ED8">
        <w:rPr>
          <w:rFonts w:ascii="Arial" w:hAnsi="Arial" w:cs="Arial"/>
        </w:rPr>
        <w:t>. This review included comparison of estimated and actual reductions (both CO2 and energy consumption) as well as putting the estimated reduction in relation to energy consumption and CO2 levels before implementation of the projects. The initial review showed that there are inconsistencies in figures</w:t>
      </w:r>
      <w:r w:rsidR="00AF1540">
        <w:rPr>
          <w:rFonts w:ascii="Arial" w:hAnsi="Arial" w:cs="Arial"/>
        </w:rPr>
        <w:t xml:space="preserve">, with considerable differences between estimated and actual reductions, in some cases expected reductions were even higher than consumption and CO2 levels before implementation of the measures. </w:t>
      </w:r>
    </w:p>
    <w:p w14:paraId="61D43788" w14:textId="77777777" w:rsidR="00AF1540" w:rsidRDefault="00AF1540" w:rsidP="00222B7F">
      <w:pPr>
        <w:rPr>
          <w:rFonts w:ascii="Arial" w:hAnsi="Arial" w:cs="Arial"/>
        </w:rPr>
      </w:pPr>
    </w:p>
    <w:p w14:paraId="25634336" w14:textId="09C7A1DB" w:rsidR="00AF1540" w:rsidRDefault="00AF1540" w:rsidP="00222B7F">
      <w:pPr>
        <w:rPr>
          <w:rFonts w:ascii="Arial" w:hAnsi="Arial" w:cs="Arial"/>
        </w:rPr>
      </w:pPr>
      <w:r>
        <w:rPr>
          <w:rFonts w:ascii="Arial" w:hAnsi="Arial" w:cs="Arial"/>
        </w:rPr>
        <w:t xml:space="preserve">The table below compares </w:t>
      </w:r>
      <w:r w:rsidR="00AE5672">
        <w:rPr>
          <w:rFonts w:ascii="Arial" w:hAnsi="Arial" w:cs="Arial"/>
        </w:rPr>
        <w:t>expected reductions in energy consumption and CO2 with actual reductions achieved:</w:t>
      </w:r>
    </w:p>
    <w:p w14:paraId="74194DB9" w14:textId="77777777" w:rsidR="00AE5672" w:rsidRDefault="00AE5672" w:rsidP="00222B7F">
      <w:pPr>
        <w:rPr>
          <w:rFonts w:ascii="Arial" w:hAnsi="Arial" w:cs="Arial"/>
        </w:rPr>
      </w:pPr>
    </w:p>
    <w:p w14:paraId="68E4BC7A" w14:textId="60DEB995" w:rsidR="00AE5672" w:rsidRDefault="004401A1" w:rsidP="00222B7F">
      <w:pPr>
        <w:rPr>
          <w:rFonts w:ascii="Arial" w:hAnsi="Arial" w:cs="Arial"/>
        </w:rPr>
      </w:pPr>
      <w:r w:rsidRPr="004401A1">
        <w:rPr>
          <w:noProof/>
          <w:lang w:val="de-AT" w:eastAsia="de-AT"/>
        </w:rPr>
        <w:drawing>
          <wp:inline distT="0" distB="0" distL="0" distR="0" wp14:anchorId="550CA7E3" wp14:editId="75F55C31">
            <wp:extent cx="6129655" cy="2314575"/>
            <wp:effectExtent l="0" t="0" r="444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9655" cy="2314575"/>
                    </a:xfrm>
                    <a:prstGeom prst="rect">
                      <a:avLst/>
                    </a:prstGeom>
                    <a:noFill/>
                    <a:ln>
                      <a:noFill/>
                    </a:ln>
                  </pic:spPr>
                </pic:pic>
              </a:graphicData>
            </a:graphic>
          </wp:inline>
        </w:drawing>
      </w:r>
    </w:p>
    <w:p w14:paraId="5B827001" w14:textId="77777777" w:rsidR="004401A1" w:rsidRDefault="004401A1" w:rsidP="00222B7F">
      <w:pPr>
        <w:rPr>
          <w:rFonts w:ascii="Arial" w:hAnsi="Arial" w:cs="Arial"/>
        </w:rPr>
      </w:pPr>
    </w:p>
    <w:p w14:paraId="76F460C3" w14:textId="1A99A791" w:rsidR="00464C0E" w:rsidRDefault="00AE5672" w:rsidP="00222B7F">
      <w:pPr>
        <w:rPr>
          <w:rFonts w:ascii="Arial" w:hAnsi="Arial" w:cs="Arial"/>
        </w:rPr>
      </w:pPr>
      <w:r>
        <w:rPr>
          <w:rFonts w:ascii="Arial" w:hAnsi="Arial" w:cs="Arial"/>
        </w:rPr>
        <w:t xml:space="preserve">From the 13 demonstration projects supported by GEF, </w:t>
      </w:r>
      <w:r w:rsidR="004401A1" w:rsidRPr="004401A1">
        <w:rPr>
          <w:rFonts w:ascii="Arial" w:hAnsi="Arial" w:cs="Arial"/>
        </w:rPr>
        <w:t>2</w:t>
      </w:r>
      <w:r w:rsidRPr="004401A1">
        <w:rPr>
          <w:rFonts w:ascii="Arial" w:hAnsi="Arial" w:cs="Arial"/>
        </w:rPr>
        <w:t xml:space="preserve"> projects had</w:t>
      </w:r>
      <w:r>
        <w:rPr>
          <w:rFonts w:ascii="Arial" w:hAnsi="Arial" w:cs="Arial"/>
        </w:rPr>
        <w:t xml:space="preserve"> to be removed from the calculation due to inconsistent data. The overall comparison shows that </w:t>
      </w:r>
      <w:r w:rsidR="004401A1">
        <w:rPr>
          <w:rFonts w:ascii="Arial" w:hAnsi="Arial" w:cs="Arial"/>
        </w:rPr>
        <w:t xml:space="preserve">– despite the fact that there are considerable variations for specific municipalities between estimated and actual savings – overall actual energy savings are at the level of estimated savings. </w:t>
      </w:r>
      <w:r w:rsidRPr="004401A1">
        <w:rPr>
          <w:rFonts w:ascii="Arial" w:hAnsi="Arial" w:cs="Arial"/>
        </w:rPr>
        <w:t xml:space="preserve">CO2 </w:t>
      </w:r>
      <w:r w:rsidR="004401A1" w:rsidRPr="004401A1">
        <w:rPr>
          <w:rFonts w:ascii="Arial" w:hAnsi="Arial" w:cs="Arial"/>
        </w:rPr>
        <w:t>emission reductions are 22.3% lower than expected.</w:t>
      </w:r>
      <w:r w:rsidR="00464C0E" w:rsidRPr="004401A1">
        <w:rPr>
          <w:rFonts w:ascii="Arial" w:hAnsi="Arial" w:cs="Arial"/>
        </w:rPr>
        <w:t xml:space="preserve"> There are various reasons why there are diff</w:t>
      </w:r>
      <w:r w:rsidR="00464C0E">
        <w:rPr>
          <w:rFonts w:ascii="Arial" w:hAnsi="Arial" w:cs="Arial"/>
        </w:rPr>
        <w:t xml:space="preserve">erences between estimated and actual figures, such as assumptions on operation hours, working days or indoor </w:t>
      </w:r>
      <w:r w:rsidR="00907939">
        <w:rPr>
          <w:rFonts w:ascii="Arial" w:hAnsi="Arial" w:cs="Arial"/>
        </w:rPr>
        <w:t>temperature</w:t>
      </w:r>
      <w:r w:rsidR="00464C0E">
        <w:rPr>
          <w:rFonts w:ascii="Arial" w:hAnsi="Arial" w:cs="Arial"/>
        </w:rPr>
        <w:t>; differences in emission factors applied</w:t>
      </w:r>
      <w:r w:rsidR="00907939">
        <w:rPr>
          <w:rFonts w:ascii="Arial" w:hAnsi="Arial" w:cs="Arial"/>
        </w:rPr>
        <w:t>;</w:t>
      </w:r>
      <w:r w:rsidR="00464C0E">
        <w:rPr>
          <w:rFonts w:ascii="Arial" w:hAnsi="Arial" w:cs="Arial"/>
        </w:rPr>
        <w:t xml:space="preserve"> </w:t>
      </w:r>
      <w:r w:rsidR="00907939">
        <w:rPr>
          <w:rFonts w:ascii="Arial" w:hAnsi="Arial" w:cs="Arial"/>
        </w:rPr>
        <w:t xml:space="preserve">heating degree days applied in calculations are not consistent with real situation; monitoring period too short to provide robust data; difficulties in monitoring consumption of solid fuels. However, data collected from the sample of GEF-supported demonstration projects is seen as an adequate basis to calculate the impact of the investment measures. </w:t>
      </w:r>
    </w:p>
    <w:p w14:paraId="57DDE704" w14:textId="77777777" w:rsidR="00464C0E" w:rsidRDefault="00464C0E" w:rsidP="00222B7F">
      <w:pPr>
        <w:rPr>
          <w:rFonts w:ascii="Arial" w:hAnsi="Arial" w:cs="Arial"/>
        </w:rPr>
      </w:pPr>
    </w:p>
    <w:p w14:paraId="13BE3793" w14:textId="77777777" w:rsidR="004401A1" w:rsidRDefault="00464C0E" w:rsidP="00222B7F">
      <w:pPr>
        <w:rPr>
          <w:rFonts w:ascii="Arial" w:hAnsi="Arial" w:cs="Arial"/>
        </w:rPr>
      </w:pPr>
      <w:r>
        <w:rPr>
          <w:rFonts w:ascii="Arial" w:hAnsi="Arial" w:cs="Arial"/>
        </w:rPr>
        <w:t xml:space="preserve">The actual figures reported by the GEF-supported demonstration projects where then extrapolated to all investment projects supported by the EMIS project in the various funding rounds. </w:t>
      </w:r>
      <w:r w:rsidR="004401A1">
        <w:rPr>
          <w:rFonts w:ascii="Arial" w:hAnsi="Arial" w:cs="Arial"/>
        </w:rPr>
        <w:t>This includes the following funding rounds:</w:t>
      </w:r>
    </w:p>
    <w:p w14:paraId="56E59D98" w14:textId="2A87246D" w:rsidR="004401A1" w:rsidRPr="004401A1" w:rsidRDefault="004401A1" w:rsidP="00E571AD">
      <w:pPr>
        <w:pStyle w:val="ListParagraph"/>
        <w:numPr>
          <w:ilvl w:val="0"/>
          <w:numId w:val="36"/>
        </w:numPr>
        <w:rPr>
          <w:rFonts w:ascii="Arial" w:hAnsi="Arial" w:cs="Arial"/>
        </w:rPr>
      </w:pPr>
      <w:r w:rsidRPr="004401A1">
        <w:rPr>
          <w:rFonts w:ascii="Arial" w:hAnsi="Arial" w:cs="Arial"/>
        </w:rPr>
        <w:t>2014 call (executed in 2016)</w:t>
      </w:r>
    </w:p>
    <w:p w14:paraId="41DBB0F4" w14:textId="77777777" w:rsidR="004401A1" w:rsidRPr="004401A1" w:rsidRDefault="004401A1" w:rsidP="00E571AD">
      <w:pPr>
        <w:pStyle w:val="ListParagraph"/>
        <w:numPr>
          <w:ilvl w:val="0"/>
          <w:numId w:val="36"/>
        </w:numPr>
        <w:rPr>
          <w:rFonts w:ascii="Arial" w:hAnsi="Arial" w:cs="Arial"/>
        </w:rPr>
      </w:pPr>
      <w:r w:rsidRPr="004401A1">
        <w:rPr>
          <w:rFonts w:ascii="Arial" w:hAnsi="Arial" w:cs="Arial"/>
        </w:rPr>
        <w:t>2016 - 1st call</w:t>
      </w:r>
    </w:p>
    <w:p w14:paraId="05593399" w14:textId="77777777" w:rsidR="004401A1" w:rsidRPr="004401A1" w:rsidRDefault="004401A1" w:rsidP="00E571AD">
      <w:pPr>
        <w:pStyle w:val="ListParagraph"/>
        <w:numPr>
          <w:ilvl w:val="0"/>
          <w:numId w:val="36"/>
        </w:numPr>
        <w:rPr>
          <w:rFonts w:ascii="Arial" w:hAnsi="Arial" w:cs="Arial"/>
        </w:rPr>
      </w:pPr>
      <w:r w:rsidRPr="004401A1">
        <w:rPr>
          <w:rFonts w:ascii="Arial" w:hAnsi="Arial" w:cs="Arial"/>
        </w:rPr>
        <w:t>2018 call</w:t>
      </w:r>
    </w:p>
    <w:p w14:paraId="4A1D188C" w14:textId="77777777" w:rsidR="004401A1" w:rsidRPr="004401A1" w:rsidRDefault="004401A1" w:rsidP="00E571AD">
      <w:pPr>
        <w:pStyle w:val="ListParagraph"/>
        <w:numPr>
          <w:ilvl w:val="0"/>
          <w:numId w:val="36"/>
        </w:numPr>
        <w:rPr>
          <w:rFonts w:ascii="Arial" w:hAnsi="Arial" w:cs="Arial"/>
        </w:rPr>
      </w:pPr>
      <w:r w:rsidRPr="004401A1">
        <w:rPr>
          <w:rFonts w:ascii="Arial" w:hAnsi="Arial" w:cs="Arial"/>
        </w:rPr>
        <w:t>2019-1st call</w:t>
      </w:r>
    </w:p>
    <w:p w14:paraId="594393E4" w14:textId="77777777" w:rsidR="004401A1" w:rsidRPr="004401A1" w:rsidRDefault="004401A1" w:rsidP="00E571AD">
      <w:pPr>
        <w:pStyle w:val="ListParagraph"/>
        <w:numPr>
          <w:ilvl w:val="0"/>
          <w:numId w:val="36"/>
        </w:numPr>
        <w:rPr>
          <w:rFonts w:ascii="Arial" w:hAnsi="Arial" w:cs="Arial"/>
        </w:rPr>
      </w:pPr>
      <w:r w:rsidRPr="004401A1">
        <w:rPr>
          <w:rFonts w:ascii="Arial" w:hAnsi="Arial" w:cs="Arial"/>
        </w:rPr>
        <w:t>2019-2nd call</w:t>
      </w:r>
    </w:p>
    <w:p w14:paraId="108D744A" w14:textId="12D58CC1" w:rsidR="004401A1" w:rsidRPr="004401A1" w:rsidRDefault="004401A1" w:rsidP="00E571AD">
      <w:pPr>
        <w:pStyle w:val="ListParagraph"/>
        <w:numPr>
          <w:ilvl w:val="0"/>
          <w:numId w:val="36"/>
        </w:numPr>
        <w:rPr>
          <w:rFonts w:ascii="Arial" w:hAnsi="Arial" w:cs="Arial"/>
        </w:rPr>
      </w:pPr>
      <w:r w:rsidRPr="004401A1">
        <w:rPr>
          <w:rFonts w:ascii="Arial" w:hAnsi="Arial" w:cs="Arial"/>
        </w:rPr>
        <w:t>KfW MEGLIP (2017)</w:t>
      </w:r>
    </w:p>
    <w:p w14:paraId="196D071B" w14:textId="0DAC587A" w:rsidR="004401A1" w:rsidRPr="004401A1" w:rsidRDefault="004401A1" w:rsidP="00E571AD">
      <w:pPr>
        <w:pStyle w:val="ListParagraph"/>
        <w:numPr>
          <w:ilvl w:val="0"/>
          <w:numId w:val="36"/>
        </w:numPr>
        <w:rPr>
          <w:rFonts w:ascii="Arial" w:hAnsi="Arial" w:cs="Arial"/>
        </w:rPr>
      </w:pPr>
      <w:r w:rsidRPr="004401A1">
        <w:rPr>
          <w:rFonts w:ascii="Arial" w:hAnsi="Arial" w:cs="Arial"/>
        </w:rPr>
        <w:t>2020 call</w:t>
      </w:r>
    </w:p>
    <w:p w14:paraId="27CB05C8" w14:textId="77777777" w:rsidR="004401A1" w:rsidRDefault="004401A1" w:rsidP="004401A1">
      <w:pPr>
        <w:rPr>
          <w:rFonts w:ascii="Arial" w:hAnsi="Arial" w:cs="Arial"/>
        </w:rPr>
      </w:pPr>
    </w:p>
    <w:p w14:paraId="2C753838" w14:textId="6002F179" w:rsidR="004401A1" w:rsidRDefault="004401A1" w:rsidP="004401A1">
      <w:pPr>
        <w:rPr>
          <w:rFonts w:ascii="Arial" w:hAnsi="Arial" w:cs="Arial"/>
        </w:rPr>
      </w:pPr>
      <w:r>
        <w:rPr>
          <w:rFonts w:ascii="Arial" w:hAnsi="Arial" w:cs="Arial"/>
        </w:rPr>
        <w:t xml:space="preserve">The 2014 and 2020 calls require special consideration. The 2014 call was launched in 2014 (before the start of the Project), but execution was delayed due to the flooding in 2014. Disbursement of funds took place in 2016 and the EMIS team supported the implementation of the project. Due to this timing, only half of the impacts (energy savings, CO2 emission reductions, co-financing) are accounted towards the project indicators. </w:t>
      </w:r>
    </w:p>
    <w:p w14:paraId="6BF6977B" w14:textId="77777777" w:rsidR="004401A1" w:rsidRDefault="004401A1" w:rsidP="004401A1">
      <w:pPr>
        <w:rPr>
          <w:rFonts w:ascii="Arial" w:hAnsi="Arial" w:cs="Arial"/>
        </w:rPr>
      </w:pPr>
    </w:p>
    <w:p w14:paraId="6E1E326E" w14:textId="44D40DA9" w:rsidR="004401A1" w:rsidRDefault="004401A1" w:rsidP="004401A1">
      <w:pPr>
        <w:rPr>
          <w:rFonts w:ascii="Arial" w:hAnsi="Arial" w:cs="Arial"/>
        </w:rPr>
      </w:pPr>
      <w:r>
        <w:rPr>
          <w:rFonts w:ascii="Arial" w:hAnsi="Arial" w:cs="Arial"/>
        </w:rPr>
        <w:t xml:space="preserve">The situation with the 2020 call is similar, as the Project Team was only partly involved in the </w:t>
      </w:r>
      <w:r w:rsidR="00066C01">
        <w:rPr>
          <w:rFonts w:ascii="Arial" w:hAnsi="Arial" w:cs="Arial"/>
        </w:rPr>
        <w:t xml:space="preserve">management of the call. The call was launched </w:t>
      </w:r>
      <w:r w:rsidR="00520B7C" w:rsidRPr="00520B7C">
        <w:rPr>
          <w:rFonts w:ascii="Arial" w:hAnsi="Arial" w:cs="Arial"/>
        </w:rPr>
        <w:t>on 28 September</w:t>
      </w:r>
      <w:r w:rsidR="00066C01" w:rsidRPr="00520B7C">
        <w:rPr>
          <w:rFonts w:ascii="Arial" w:hAnsi="Arial" w:cs="Arial"/>
        </w:rPr>
        <w:t xml:space="preserve"> 2020</w:t>
      </w:r>
      <w:r w:rsidR="00066C01">
        <w:rPr>
          <w:rFonts w:ascii="Arial" w:hAnsi="Arial" w:cs="Arial"/>
        </w:rPr>
        <w:t xml:space="preserve"> and closed on 11 November 2020</w:t>
      </w:r>
      <w:r w:rsidR="00520B7C">
        <w:rPr>
          <w:rFonts w:ascii="Arial" w:hAnsi="Arial" w:cs="Arial"/>
        </w:rPr>
        <w:t xml:space="preserve">. The original plan was to launch the call in spring 2020, but due to </w:t>
      </w:r>
      <w:r w:rsidR="00066C01">
        <w:rPr>
          <w:rFonts w:ascii="Arial" w:hAnsi="Arial" w:cs="Arial"/>
        </w:rPr>
        <w:t>COVID-19 situation in Serbia</w:t>
      </w:r>
      <w:r w:rsidR="00520B7C">
        <w:rPr>
          <w:rFonts w:ascii="Arial" w:hAnsi="Arial" w:cs="Arial"/>
        </w:rPr>
        <w:t xml:space="preserve"> launching was delayed</w:t>
      </w:r>
      <w:r w:rsidR="00066C01">
        <w:rPr>
          <w:rFonts w:ascii="Arial" w:hAnsi="Arial" w:cs="Arial"/>
        </w:rPr>
        <w:t xml:space="preserve">. Finalization and implementation of the call will be after the end of the Project on 31 January 2020. As for the 2014 call, </w:t>
      </w:r>
      <w:r w:rsidR="00066C01" w:rsidRPr="00066C01">
        <w:rPr>
          <w:rFonts w:ascii="Arial" w:hAnsi="Arial" w:cs="Arial"/>
        </w:rPr>
        <w:t>only half of the impacts (energy savings, CO2 emission reductions, co-financing) are accounted towards the project indicators.</w:t>
      </w:r>
      <w:r w:rsidR="00066C01">
        <w:rPr>
          <w:rFonts w:ascii="Arial" w:hAnsi="Arial" w:cs="Arial"/>
        </w:rPr>
        <w:t xml:space="preserve"> The contribution towards co-financing is calculated as follows: the call has an available budget of € 2.2 million (around </w:t>
      </w:r>
      <w:r w:rsidR="00D73080">
        <w:rPr>
          <w:rFonts w:ascii="Arial" w:hAnsi="Arial" w:cs="Arial"/>
        </w:rPr>
        <w:t>US$</w:t>
      </w:r>
      <w:r w:rsidR="00066C01">
        <w:rPr>
          <w:rFonts w:ascii="Arial" w:hAnsi="Arial" w:cs="Arial"/>
        </w:rPr>
        <w:t xml:space="preserve"> 2.</w:t>
      </w:r>
      <w:r w:rsidR="00A94E10">
        <w:rPr>
          <w:rFonts w:ascii="Arial" w:hAnsi="Arial" w:cs="Arial"/>
        </w:rPr>
        <w:t>5</w:t>
      </w:r>
      <w:r w:rsidR="00066C01">
        <w:rPr>
          <w:rFonts w:ascii="Arial" w:hAnsi="Arial" w:cs="Arial"/>
        </w:rPr>
        <w:t xml:space="preserve"> million), for energy efficiency in buildings the maximum grant funding is 70%, with the remaining funds to be provided by municipalities. Assuming a 70:30 funding split, total co-financ</w:t>
      </w:r>
      <w:r w:rsidR="00A94E10">
        <w:rPr>
          <w:rFonts w:ascii="Arial" w:hAnsi="Arial" w:cs="Arial"/>
        </w:rPr>
        <w:t xml:space="preserve">ing leveraged is approx. </w:t>
      </w:r>
      <w:r w:rsidR="00D73080">
        <w:rPr>
          <w:rFonts w:ascii="Arial" w:hAnsi="Arial" w:cs="Arial"/>
        </w:rPr>
        <w:t>US$</w:t>
      </w:r>
      <w:r w:rsidR="00A94E10">
        <w:rPr>
          <w:rFonts w:ascii="Arial" w:hAnsi="Arial" w:cs="Arial"/>
        </w:rPr>
        <w:t xml:space="preserve"> 3.6 million, with 50% (</w:t>
      </w:r>
      <w:r w:rsidR="00D73080">
        <w:rPr>
          <w:rFonts w:ascii="Arial" w:hAnsi="Arial" w:cs="Arial"/>
        </w:rPr>
        <w:t>US$</w:t>
      </w:r>
      <w:r w:rsidR="00A94E10">
        <w:rPr>
          <w:rFonts w:ascii="Arial" w:hAnsi="Arial" w:cs="Arial"/>
        </w:rPr>
        <w:t xml:space="preserve"> 1.8</w:t>
      </w:r>
      <w:r w:rsidR="00066C01">
        <w:rPr>
          <w:rFonts w:ascii="Arial" w:hAnsi="Arial" w:cs="Arial"/>
        </w:rPr>
        <w:t xml:space="preserve"> million) counted towards the investment project indicator. For calculating the impacts on energy savings and CO2 emission reductions, the average of all other calls (excluding the calls with GEF support and the KfW call)</w:t>
      </w:r>
      <w:r w:rsidR="00831D77">
        <w:rPr>
          <w:rFonts w:ascii="Arial" w:hAnsi="Arial" w:cs="Arial"/>
        </w:rPr>
        <w:t xml:space="preserve"> was taken as a basis. </w:t>
      </w:r>
    </w:p>
    <w:p w14:paraId="5E6558C9" w14:textId="77777777" w:rsidR="00831D77" w:rsidRDefault="00831D77" w:rsidP="004401A1">
      <w:pPr>
        <w:rPr>
          <w:rFonts w:ascii="Arial" w:hAnsi="Arial" w:cs="Arial"/>
        </w:rPr>
      </w:pPr>
    </w:p>
    <w:p w14:paraId="710C05B0" w14:textId="5998553F" w:rsidR="00831D77" w:rsidRDefault="00831D77" w:rsidP="00831D77">
      <w:pPr>
        <w:rPr>
          <w:rFonts w:ascii="Arial" w:hAnsi="Arial" w:cs="Arial"/>
        </w:rPr>
      </w:pPr>
      <w:r>
        <w:rPr>
          <w:rFonts w:ascii="Arial" w:hAnsi="Arial" w:cs="Arial"/>
        </w:rPr>
        <w:t xml:space="preserve">During the course of the Project, the </w:t>
      </w:r>
      <w:r w:rsidRPr="00831D77">
        <w:rPr>
          <w:rFonts w:ascii="Arial" w:hAnsi="Arial" w:cs="Arial"/>
        </w:rPr>
        <w:t>Public Investment Management Office</w:t>
      </w:r>
      <w:r>
        <w:rPr>
          <w:rFonts w:ascii="Arial" w:hAnsi="Arial" w:cs="Arial"/>
        </w:rPr>
        <w:t xml:space="preserve"> (PIMO) launched another call for energy efficiency improvements in public buildings in municipalities. Funding for this call was provided as a loan by the World Bank, the support given to municipalities was 100% grant funding. In order to qualify as contributions towards the project indicators, results must be “a direct result of project activities” by the EMIS Project</w:t>
      </w:r>
      <w:r w:rsidR="008F1B6E">
        <w:rPr>
          <w:rFonts w:ascii="Arial" w:hAnsi="Arial" w:cs="Arial"/>
        </w:rPr>
        <w:t xml:space="preserve"> as defined in the ProDoc</w:t>
      </w:r>
      <w:r>
        <w:rPr>
          <w:rFonts w:ascii="Arial" w:hAnsi="Arial" w:cs="Arial"/>
        </w:rPr>
        <w:t xml:space="preserve">. The contribution to the PIMO call </w:t>
      </w:r>
      <w:r w:rsidR="003150EE">
        <w:rPr>
          <w:rFonts w:ascii="Arial" w:hAnsi="Arial" w:cs="Arial"/>
        </w:rPr>
        <w:t>included providing inputs in legal documents</w:t>
      </w:r>
      <w:r>
        <w:rPr>
          <w:rFonts w:ascii="Arial" w:hAnsi="Arial" w:cs="Arial"/>
        </w:rPr>
        <w:t xml:space="preserve"> requiring applicants to </w:t>
      </w:r>
      <w:r w:rsidR="00E918C4">
        <w:rPr>
          <w:rFonts w:ascii="Arial" w:hAnsi="Arial" w:cs="Arial"/>
        </w:rPr>
        <w:t>enter data for buildings included in the application in the EMIS software</w:t>
      </w:r>
      <w:r>
        <w:rPr>
          <w:rFonts w:ascii="Arial" w:hAnsi="Arial" w:cs="Arial"/>
        </w:rPr>
        <w:t xml:space="preserve"> </w:t>
      </w:r>
      <w:r w:rsidR="00E918C4" w:rsidRPr="00E918C4">
        <w:rPr>
          <w:rFonts w:ascii="Arial" w:hAnsi="Arial" w:cs="Arial"/>
        </w:rPr>
        <w:t xml:space="preserve">and </w:t>
      </w:r>
      <w:r w:rsidR="003150EE">
        <w:rPr>
          <w:rFonts w:ascii="Arial" w:hAnsi="Arial" w:cs="Arial"/>
        </w:rPr>
        <w:t>defining monitoring requirements</w:t>
      </w:r>
      <w:r w:rsidR="00E918C4" w:rsidRPr="00E918C4">
        <w:rPr>
          <w:rFonts w:ascii="Arial" w:hAnsi="Arial" w:cs="Arial"/>
        </w:rPr>
        <w:t xml:space="preserve"> o</w:t>
      </w:r>
      <w:r w:rsidR="003150EE">
        <w:rPr>
          <w:rFonts w:ascii="Arial" w:hAnsi="Arial" w:cs="Arial"/>
        </w:rPr>
        <w:t>f</w:t>
      </w:r>
      <w:r w:rsidR="00E918C4" w:rsidRPr="00E918C4">
        <w:rPr>
          <w:rFonts w:ascii="Arial" w:hAnsi="Arial" w:cs="Arial"/>
        </w:rPr>
        <w:t xml:space="preserve"> energy of consumption of those buildings after completion</w:t>
      </w:r>
      <w:r w:rsidR="00E918C4">
        <w:rPr>
          <w:rFonts w:ascii="Arial" w:hAnsi="Arial" w:cs="Arial"/>
        </w:rPr>
        <w:t xml:space="preserve">. Additionally, 2 external experts hired by UNDP as technical assistance to the MoME participated in steering committee meetings. This does not qualify as “direct results of project activities”, hence the projects under the PIMO call are not considered. </w:t>
      </w:r>
    </w:p>
    <w:p w14:paraId="32A98BBF" w14:textId="77777777" w:rsidR="004401A1" w:rsidRDefault="004401A1" w:rsidP="004401A1">
      <w:pPr>
        <w:rPr>
          <w:rFonts w:ascii="Arial" w:hAnsi="Arial" w:cs="Arial"/>
        </w:rPr>
      </w:pPr>
    </w:p>
    <w:p w14:paraId="0057EF04" w14:textId="453EB841" w:rsidR="00AE5672" w:rsidRDefault="00464C0E" w:rsidP="00222B7F">
      <w:pPr>
        <w:rPr>
          <w:rFonts w:ascii="Arial" w:hAnsi="Arial" w:cs="Arial"/>
        </w:rPr>
      </w:pPr>
      <w:r>
        <w:rPr>
          <w:rFonts w:ascii="Arial" w:hAnsi="Arial" w:cs="Arial"/>
        </w:rPr>
        <w:t xml:space="preserve">The total results over 15 years of project lifetime are energy savings </w:t>
      </w:r>
      <w:r w:rsidRPr="00CB392B">
        <w:rPr>
          <w:rFonts w:ascii="Arial" w:hAnsi="Arial" w:cs="Arial"/>
        </w:rPr>
        <w:t xml:space="preserve">of </w:t>
      </w:r>
      <w:r w:rsidR="00A94E10">
        <w:rPr>
          <w:rFonts w:ascii="Arial" w:hAnsi="Arial" w:cs="Arial"/>
        </w:rPr>
        <w:t>1,310</w:t>
      </w:r>
      <w:r w:rsidRPr="00CB392B">
        <w:rPr>
          <w:rFonts w:ascii="Arial" w:hAnsi="Arial" w:cs="Arial"/>
        </w:rPr>
        <w:t xml:space="preserve"> TJ and CO2 emission reductions of </w:t>
      </w:r>
      <w:r w:rsidR="00CB392B" w:rsidRPr="00CB392B">
        <w:rPr>
          <w:rFonts w:ascii="Arial" w:hAnsi="Arial" w:cs="Arial"/>
        </w:rPr>
        <w:t>123,</w:t>
      </w:r>
      <w:r w:rsidR="00A94E10">
        <w:rPr>
          <w:rFonts w:ascii="Arial" w:hAnsi="Arial" w:cs="Arial"/>
        </w:rPr>
        <w:t>379</w:t>
      </w:r>
      <w:r w:rsidRPr="00CB392B">
        <w:rPr>
          <w:rFonts w:ascii="Arial" w:hAnsi="Arial" w:cs="Arial"/>
        </w:rPr>
        <w:t xml:space="preserve"> tons</w:t>
      </w:r>
      <w:r w:rsidR="00907939" w:rsidRPr="00CB392B">
        <w:rPr>
          <w:rFonts w:ascii="Arial" w:hAnsi="Arial" w:cs="Arial"/>
        </w:rPr>
        <w:t>.</w:t>
      </w:r>
      <w:r w:rsidR="00CB392B">
        <w:rPr>
          <w:rFonts w:ascii="Arial" w:hAnsi="Arial" w:cs="Arial"/>
        </w:rPr>
        <w:t xml:space="preserve"> Energy savings are around 6% below target, CO2 emissions around 18% below target. </w:t>
      </w:r>
      <w:r w:rsidR="00907939">
        <w:rPr>
          <w:rFonts w:ascii="Arial" w:hAnsi="Arial" w:cs="Arial"/>
        </w:rPr>
        <w:t xml:space="preserve"> </w:t>
      </w:r>
    </w:p>
    <w:p w14:paraId="15EB48E0" w14:textId="77777777" w:rsidR="00AE5672" w:rsidRDefault="00AE5672" w:rsidP="00222B7F">
      <w:pPr>
        <w:rPr>
          <w:rFonts w:ascii="Arial" w:hAnsi="Arial" w:cs="Arial"/>
        </w:rPr>
      </w:pPr>
    </w:p>
    <w:p w14:paraId="0DE5FD42" w14:textId="65660C21" w:rsidR="00907939" w:rsidRDefault="00907939" w:rsidP="00222B7F">
      <w:pPr>
        <w:rPr>
          <w:rFonts w:ascii="Arial" w:hAnsi="Arial" w:cs="Arial"/>
        </w:rPr>
      </w:pPr>
      <w:r>
        <w:rPr>
          <w:rFonts w:ascii="Arial" w:hAnsi="Arial" w:cs="Arial"/>
        </w:rPr>
        <w:t xml:space="preserve">Recommendation 8 from the MTR was not followed for mainly 2 reasons: first of all, the technical expert who has been hired to work on monitoring first fell ill and then died in summer 2020, leaving a gap in that topic. Secondly, limitations in the entire project work through COVID-19 led to less focus on that topic than planned. This is a missed opportunity, as there is a lot of experience to be gained from comparing savings based on theoretical calculations with real, actual data collected by EMIS. </w:t>
      </w:r>
    </w:p>
    <w:p w14:paraId="4D0E7B6E" w14:textId="77777777" w:rsidR="007B221E" w:rsidRDefault="007B221E" w:rsidP="00222B7F">
      <w:pPr>
        <w:rPr>
          <w:rFonts w:ascii="Arial" w:hAnsi="Arial" w:cs="Arial"/>
        </w:rPr>
      </w:pPr>
    </w:p>
    <w:p w14:paraId="53D4CAB4" w14:textId="066A5792" w:rsidR="00222B7F" w:rsidRPr="00222B7F" w:rsidRDefault="00222B7F" w:rsidP="00222B7F">
      <w:pPr>
        <w:rPr>
          <w:rFonts w:ascii="Arial" w:hAnsi="Arial" w:cs="Arial"/>
        </w:rPr>
      </w:pPr>
      <w:r w:rsidRPr="00222B7F">
        <w:rPr>
          <w:rFonts w:ascii="Arial" w:hAnsi="Arial" w:cs="Arial"/>
        </w:rPr>
        <w:t xml:space="preserve">By taking into account all of the above, the rating for </w:t>
      </w:r>
      <w:r w:rsidR="005A2CBD">
        <w:rPr>
          <w:rFonts w:ascii="Arial" w:hAnsi="Arial" w:cs="Arial"/>
        </w:rPr>
        <w:t xml:space="preserve">the implementation of the </w:t>
      </w:r>
      <w:r w:rsidRPr="00222B7F">
        <w:rPr>
          <w:rFonts w:ascii="Arial" w:hAnsi="Arial" w:cs="Arial"/>
        </w:rPr>
        <w:t>project’s monitoring and evaluation is</w:t>
      </w:r>
      <w:r w:rsidR="00984E16">
        <w:rPr>
          <w:rFonts w:ascii="Arial" w:hAnsi="Arial" w:cs="Arial"/>
        </w:rPr>
        <w:t xml:space="preserve"> </w:t>
      </w:r>
      <w:r w:rsidRPr="00222B7F">
        <w:rPr>
          <w:rFonts w:ascii="Arial" w:hAnsi="Arial" w:cs="Arial"/>
        </w:rPr>
        <w:t xml:space="preserve">considered </w:t>
      </w:r>
      <w:r w:rsidRPr="005A2CBD">
        <w:rPr>
          <w:rFonts w:ascii="Arial" w:hAnsi="Arial" w:cs="Arial"/>
        </w:rPr>
        <w:t xml:space="preserve">as </w:t>
      </w:r>
      <w:r w:rsidR="007B524D" w:rsidRPr="005A2CBD">
        <w:rPr>
          <w:rFonts w:ascii="Arial" w:hAnsi="Arial" w:cs="Arial"/>
          <w:b/>
        </w:rPr>
        <w:t>S</w:t>
      </w:r>
      <w:r w:rsidRPr="005A2CBD">
        <w:rPr>
          <w:rFonts w:ascii="Arial" w:hAnsi="Arial" w:cs="Arial"/>
          <w:b/>
        </w:rPr>
        <w:t>atisfactory (</w:t>
      </w:r>
      <w:r w:rsidR="007B524D" w:rsidRPr="005A2CBD">
        <w:rPr>
          <w:rFonts w:ascii="Arial" w:hAnsi="Arial" w:cs="Arial"/>
          <w:b/>
        </w:rPr>
        <w:t>S</w:t>
      </w:r>
      <w:r w:rsidRPr="005A2CBD">
        <w:rPr>
          <w:rFonts w:ascii="Arial" w:hAnsi="Arial" w:cs="Arial"/>
          <w:b/>
        </w:rPr>
        <w:t>)</w:t>
      </w:r>
      <w:r w:rsidRPr="005A2CBD">
        <w:rPr>
          <w:rFonts w:ascii="Arial" w:hAnsi="Arial" w:cs="Arial"/>
        </w:rPr>
        <w:t>.</w:t>
      </w:r>
      <w:r w:rsidR="005A2CBD">
        <w:rPr>
          <w:rFonts w:ascii="Arial" w:hAnsi="Arial" w:cs="Arial"/>
        </w:rPr>
        <w:t xml:space="preserve"> Overall, the M&amp;E system is rated as </w:t>
      </w:r>
      <w:r w:rsidR="005A2CBD" w:rsidRPr="005A2CBD">
        <w:rPr>
          <w:rFonts w:ascii="Arial" w:hAnsi="Arial" w:cs="Arial"/>
          <w:b/>
        </w:rPr>
        <w:t>Satisfactory (S)</w:t>
      </w:r>
      <w:r w:rsidR="005A2CBD">
        <w:rPr>
          <w:rFonts w:ascii="Arial" w:hAnsi="Arial" w:cs="Arial"/>
        </w:rPr>
        <w:t>.</w:t>
      </w:r>
    </w:p>
    <w:p w14:paraId="25712CFD" w14:textId="77777777" w:rsidR="00222B7F" w:rsidRPr="00222B7F" w:rsidRDefault="00222B7F" w:rsidP="00222B7F">
      <w:pPr>
        <w:rPr>
          <w:rFonts w:ascii="Arial" w:hAnsi="Arial" w:cs="Arial"/>
        </w:rPr>
      </w:pPr>
    </w:p>
    <w:p w14:paraId="01D7B856" w14:textId="77777777" w:rsidR="00222B7F" w:rsidRPr="0058736B" w:rsidRDefault="00222B7F" w:rsidP="00222B7F">
      <w:pPr>
        <w:keepNext/>
        <w:numPr>
          <w:ilvl w:val="2"/>
          <w:numId w:val="19"/>
        </w:numPr>
        <w:tabs>
          <w:tab w:val="left" w:pos="709"/>
        </w:tabs>
        <w:spacing w:before="120" w:after="120"/>
        <w:jc w:val="both"/>
        <w:outlineLvl w:val="2"/>
        <w:rPr>
          <w:rFonts w:ascii="Arial" w:hAnsi="Arial" w:cs="Arial"/>
          <w:b/>
        </w:rPr>
      </w:pPr>
      <w:bookmarkStart w:id="46" w:name="_Toc60220999"/>
      <w:r w:rsidRPr="0058736B">
        <w:rPr>
          <w:rFonts w:ascii="Arial" w:hAnsi="Arial" w:cs="Arial"/>
          <w:b/>
        </w:rPr>
        <w:t>UNDP and Implementing Partner implementation/execution(*), co-ordination and operational issues</w:t>
      </w:r>
      <w:bookmarkEnd w:id="46"/>
    </w:p>
    <w:p w14:paraId="31EF0D48" w14:textId="566CD80D" w:rsidR="00ED74D1" w:rsidRPr="00C61027" w:rsidRDefault="00ED74D1" w:rsidP="00ED74D1">
      <w:pPr>
        <w:tabs>
          <w:tab w:val="left" w:pos="709"/>
        </w:tabs>
        <w:rPr>
          <w:rFonts w:ascii="Arial" w:hAnsi="Arial" w:cs="Arial"/>
        </w:rPr>
      </w:pPr>
      <w:r w:rsidRPr="00C61027">
        <w:rPr>
          <w:rFonts w:ascii="Arial" w:hAnsi="Arial" w:cs="Arial"/>
        </w:rPr>
        <w:t xml:space="preserve">The </w:t>
      </w:r>
      <w:r w:rsidR="0041755F" w:rsidRPr="00C61027">
        <w:rPr>
          <w:rFonts w:ascii="Arial" w:hAnsi="Arial" w:cs="Arial"/>
        </w:rPr>
        <w:t>Project</w:t>
      </w:r>
      <w:r w:rsidRPr="00C61027">
        <w:rPr>
          <w:rFonts w:ascii="Arial" w:hAnsi="Arial" w:cs="Arial"/>
        </w:rPr>
        <w:t xml:space="preserve"> was implemented based on the UNDP National Implementation Modality (NIM)</w:t>
      </w:r>
      <w:r w:rsidR="00062066">
        <w:rPr>
          <w:rFonts w:ascii="Arial" w:hAnsi="Arial" w:cs="Arial"/>
        </w:rPr>
        <w:t xml:space="preserve"> with UNDP support for specific implementation services</w:t>
      </w:r>
      <w:r w:rsidRPr="00C61027">
        <w:rPr>
          <w:rFonts w:ascii="Arial" w:hAnsi="Arial" w:cs="Arial"/>
        </w:rPr>
        <w:t>. Day-to-day management of the Project was carried out by a Project Management Unit (PMU)</w:t>
      </w:r>
      <w:r w:rsidR="00062066">
        <w:rPr>
          <w:rFonts w:ascii="Arial" w:hAnsi="Arial" w:cs="Arial"/>
        </w:rPr>
        <w:t>, established using UNDP contractual modalities</w:t>
      </w:r>
      <w:r w:rsidR="006F03D9">
        <w:rPr>
          <w:rFonts w:ascii="Arial" w:hAnsi="Arial" w:cs="Arial"/>
        </w:rPr>
        <w:t xml:space="preserve"> and</w:t>
      </w:r>
      <w:r w:rsidR="00062066">
        <w:rPr>
          <w:rFonts w:ascii="Arial" w:hAnsi="Arial" w:cs="Arial"/>
        </w:rPr>
        <w:t xml:space="preserve"> reporting to </w:t>
      </w:r>
      <w:r w:rsidR="006F03D9">
        <w:rPr>
          <w:rFonts w:ascii="Arial" w:hAnsi="Arial" w:cs="Arial"/>
        </w:rPr>
        <w:t>the GEF Implementing Agency (</w:t>
      </w:r>
      <w:r w:rsidR="00062066">
        <w:rPr>
          <w:rFonts w:ascii="Arial" w:hAnsi="Arial" w:cs="Arial"/>
        </w:rPr>
        <w:t>UNDP</w:t>
      </w:r>
      <w:r w:rsidR="006F03D9">
        <w:rPr>
          <w:rFonts w:ascii="Arial" w:hAnsi="Arial" w:cs="Arial"/>
        </w:rPr>
        <w:t xml:space="preserve"> Serbia).</w:t>
      </w:r>
      <w:r w:rsidR="00062066">
        <w:rPr>
          <w:rFonts w:ascii="Arial" w:hAnsi="Arial" w:cs="Arial"/>
        </w:rPr>
        <w:t xml:space="preserve"> </w:t>
      </w:r>
      <w:r w:rsidRPr="00C61027">
        <w:rPr>
          <w:rFonts w:ascii="Arial" w:hAnsi="Arial" w:cs="Arial"/>
        </w:rPr>
        <w:t xml:space="preserve">A Project Board has </w:t>
      </w:r>
      <w:r w:rsidR="004304EA" w:rsidRPr="00C61027">
        <w:rPr>
          <w:rFonts w:ascii="Arial" w:hAnsi="Arial" w:cs="Arial"/>
        </w:rPr>
        <w:t>been established, which consisted</w:t>
      </w:r>
      <w:r w:rsidRPr="00C61027">
        <w:rPr>
          <w:rFonts w:ascii="Arial" w:hAnsi="Arial" w:cs="Arial"/>
        </w:rPr>
        <w:t xml:space="preserve"> of Ministry of Mining and Energy, UNDP Serbia and the PMU. </w:t>
      </w:r>
      <w:r w:rsidR="006F03D9">
        <w:rPr>
          <w:rFonts w:ascii="Arial" w:hAnsi="Arial" w:cs="Arial"/>
        </w:rPr>
        <w:t xml:space="preserve">The PMU was answerable to the Project Board and all decisions were taken in board meetings. </w:t>
      </w:r>
      <w:r w:rsidRPr="00C61027">
        <w:rPr>
          <w:rFonts w:ascii="Arial" w:hAnsi="Arial" w:cs="Arial"/>
        </w:rPr>
        <w:t>The Project Board</w:t>
      </w:r>
      <w:r w:rsidR="00062066">
        <w:rPr>
          <w:rFonts w:ascii="Arial" w:hAnsi="Arial" w:cs="Arial"/>
        </w:rPr>
        <w:t>, chaired by MoME,</w:t>
      </w:r>
      <w:r w:rsidRPr="00C61027">
        <w:rPr>
          <w:rFonts w:ascii="Arial" w:hAnsi="Arial" w:cs="Arial"/>
        </w:rPr>
        <w:t xml:space="preserve"> held </w:t>
      </w:r>
      <w:r w:rsidR="001F50DA" w:rsidRPr="00C61027">
        <w:rPr>
          <w:rFonts w:ascii="Arial" w:hAnsi="Arial" w:cs="Arial"/>
        </w:rPr>
        <w:t>12</w:t>
      </w:r>
      <w:r w:rsidRPr="00C61027">
        <w:rPr>
          <w:rFonts w:ascii="Arial" w:hAnsi="Arial" w:cs="Arial"/>
        </w:rPr>
        <w:t xml:space="preserve"> meetings </w:t>
      </w:r>
      <w:r w:rsidR="001F50DA" w:rsidRPr="00C61027">
        <w:rPr>
          <w:rFonts w:ascii="Arial" w:hAnsi="Arial" w:cs="Arial"/>
        </w:rPr>
        <w:t>between April 2016 and May 2020</w:t>
      </w:r>
      <w:r w:rsidRPr="00C61027">
        <w:rPr>
          <w:rFonts w:ascii="Arial" w:hAnsi="Arial" w:cs="Arial"/>
        </w:rPr>
        <w:t xml:space="preserve"> with MoME, UNDP and PMU participating in all meetings.</w:t>
      </w:r>
      <w:r w:rsidR="008E0EAB" w:rsidRPr="008E0EAB">
        <w:rPr>
          <w:rFonts w:ascii="Arial" w:hAnsi="Arial" w:cs="Arial"/>
        </w:rPr>
        <w:t xml:space="preserve"> In 2016 a special Project Implementation Group was formed to support th</w:t>
      </w:r>
      <w:r w:rsidR="008E0EAB">
        <w:rPr>
          <w:rFonts w:ascii="Arial" w:hAnsi="Arial" w:cs="Arial"/>
        </w:rPr>
        <w:t xml:space="preserve">e implementation of the Project, consisting of representatives from the MoME and the PMU. The group held 23 meetings between June 2016 and March 2020. </w:t>
      </w:r>
    </w:p>
    <w:p w14:paraId="38A93543" w14:textId="77777777" w:rsidR="00C35F85" w:rsidRPr="00C61027" w:rsidRDefault="00C35F85" w:rsidP="00C35F85">
      <w:pPr>
        <w:tabs>
          <w:tab w:val="left" w:pos="709"/>
        </w:tabs>
        <w:rPr>
          <w:rFonts w:ascii="Arial" w:hAnsi="Arial" w:cs="Arial"/>
        </w:rPr>
      </w:pPr>
    </w:p>
    <w:p w14:paraId="148B2222" w14:textId="14FBBF4A" w:rsidR="00C35F85" w:rsidRPr="00C61027" w:rsidRDefault="00C35F85" w:rsidP="00C35F85">
      <w:pPr>
        <w:tabs>
          <w:tab w:val="left" w:pos="709"/>
        </w:tabs>
        <w:rPr>
          <w:rFonts w:ascii="Arial" w:hAnsi="Arial" w:cs="Arial"/>
        </w:rPr>
      </w:pPr>
      <w:r w:rsidRPr="00C61027">
        <w:rPr>
          <w:rFonts w:ascii="Arial" w:hAnsi="Arial" w:cs="Arial"/>
        </w:rPr>
        <w:t>The Board was expected to further include representatives from the Standing Conference of Towns and Municipalities of Serbia (SCTM) and t</w:t>
      </w:r>
      <w:r w:rsidR="004304EA" w:rsidRPr="00C61027">
        <w:rPr>
          <w:rFonts w:ascii="Arial" w:hAnsi="Arial" w:cs="Arial"/>
        </w:rPr>
        <w:t>he Ministry of Education (MoE).</w:t>
      </w:r>
      <w:r w:rsidR="004304EA" w:rsidRPr="00C61027">
        <w:t xml:space="preserve"> </w:t>
      </w:r>
      <w:r w:rsidR="004304EA" w:rsidRPr="00C61027">
        <w:rPr>
          <w:rFonts w:ascii="Arial" w:hAnsi="Arial" w:cs="Arial"/>
        </w:rPr>
        <w:t>Due to the change in Output 4.3, the planned participation of the Ministry of Education was not required. As there has been a very close and intensive cooperation with SCTM, there was no need to include the SCTM in the Project Board either. This revised structure proved successful, as 12 board meetings were held, which gave good guidance to the Project Team. Also, meetings and minutes were effective and to the point.</w:t>
      </w:r>
    </w:p>
    <w:p w14:paraId="3ADD4937" w14:textId="77777777" w:rsidR="00ED74D1" w:rsidRPr="00C61027" w:rsidRDefault="00ED74D1" w:rsidP="00ED74D1">
      <w:pPr>
        <w:tabs>
          <w:tab w:val="left" w:pos="709"/>
        </w:tabs>
        <w:rPr>
          <w:rFonts w:ascii="Arial" w:hAnsi="Arial" w:cs="Arial"/>
        </w:rPr>
      </w:pPr>
    </w:p>
    <w:p w14:paraId="73508DFD" w14:textId="60B2FD3E" w:rsidR="00C35F85" w:rsidRPr="00C61027" w:rsidRDefault="00C35F85" w:rsidP="00D43C9E">
      <w:pPr>
        <w:tabs>
          <w:tab w:val="left" w:pos="709"/>
        </w:tabs>
        <w:rPr>
          <w:rFonts w:ascii="Arial" w:hAnsi="Arial" w:cs="Arial"/>
        </w:rPr>
      </w:pPr>
      <w:r w:rsidRPr="00C61027">
        <w:rPr>
          <w:rFonts w:ascii="Arial" w:hAnsi="Arial" w:cs="Arial"/>
        </w:rPr>
        <w:t xml:space="preserve">Co-ordination between the Ministry of Mining and Energy, UNDP and the PMU was seen excellent by all parties. The MoME specifically appreciated the extensive technical knowledge of the PMU, which was a key success factor for the project. This is also confirmed by members of the PMU being appointed by the MoME to various working groups for the preparation of different pieces of legislation related to energy efficiency and energy management. </w:t>
      </w:r>
    </w:p>
    <w:p w14:paraId="1FEEA0F5" w14:textId="77777777" w:rsidR="00D43C9E" w:rsidRPr="00C61027" w:rsidRDefault="00D43C9E" w:rsidP="00222B7F">
      <w:pPr>
        <w:rPr>
          <w:rFonts w:ascii="Arial" w:hAnsi="Arial" w:cs="Arial"/>
        </w:rPr>
      </w:pPr>
    </w:p>
    <w:p w14:paraId="38AEA363" w14:textId="0027FE88" w:rsidR="002D09E0" w:rsidRDefault="009068BF" w:rsidP="009068BF">
      <w:pPr>
        <w:tabs>
          <w:tab w:val="left" w:pos="709"/>
        </w:tabs>
        <w:rPr>
          <w:rFonts w:ascii="Arial" w:hAnsi="Arial" w:cs="Arial"/>
        </w:rPr>
      </w:pPr>
      <w:r w:rsidRPr="0022298D">
        <w:rPr>
          <w:rFonts w:ascii="Arial" w:hAnsi="Arial" w:cs="Arial"/>
        </w:rPr>
        <w:t xml:space="preserve">The support of UNDP, as the Implementing Agency through its Country Office, has </w:t>
      </w:r>
      <w:r w:rsidR="00000C17">
        <w:rPr>
          <w:rFonts w:ascii="Arial" w:hAnsi="Arial" w:cs="Arial"/>
        </w:rPr>
        <w:t xml:space="preserve">been </w:t>
      </w:r>
      <w:r w:rsidR="002D09E0">
        <w:rPr>
          <w:rFonts w:ascii="Arial" w:hAnsi="Arial" w:cs="Arial"/>
        </w:rPr>
        <w:t>good and</w:t>
      </w:r>
      <w:r w:rsidRPr="0022298D">
        <w:rPr>
          <w:rFonts w:ascii="Arial" w:hAnsi="Arial" w:cs="Arial"/>
        </w:rPr>
        <w:t xml:space="preserve"> effective throughout project implementation. </w:t>
      </w:r>
      <w:r w:rsidR="002D09E0">
        <w:rPr>
          <w:rFonts w:ascii="Arial" w:hAnsi="Arial" w:cs="Arial"/>
        </w:rPr>
        <w:t xml:space="preserve">UNPD participated in all 12 Board Meetings. Due to the strong and very knowledgeable Project Team, there was limited need to get involved in details of project implementation. </w:t>
      </w:r>
      <w:r w:rsidR="00000C17">
        <w:rPr>
          <w:rFonts w:ascii="Arial" w:hAnsi="Arial" w:cs="Arial"/>
        </w:rPr>
        <w:t xml:space="preserve">The PMU showed very strong technical know-how, which was an essential factor for successful project implementation and highly appreciated by all stakeholders. While the PMU showed strong knowledge in details related to energy management, </w:t>
      </w:r>
      <w:r w:rsidR="002D09E0">
        <w:rPr>
          <w:rFonts w:ascii="Arial" w:hAnsi="Arial" w:cs="Arial"/>
        </w:rPr>
        <w:t xml:space="preserve">stronger guidance </w:t>
      </w:r>
      <w:r w:rsidR="00000C17">
        <w:rPr>
          <w:rFonts w:ascii="Arial" w:hAnsi="Arial" w:cs="Arial"/>
        </w:rPr>
        <w:t xml:space="preserve">from the UNDP country office </w:t>
      </w:r>
      <w:r w:rsidR="002D09E0">
        <w:rPr>
          <w:rFonts w:ascii="Arial" w:hAnsi="Arial" w:cs="Arial"/>
        </w:rPr>
        <w:t xml:space="preserve">on over-arching topics (such as questions of effectiveness of </w:t>
      </w:r>
      <w:r w:rsidR="00000C17">
        <w:rPr>
          <w:rFonts w:ascii="Arial" w:hAnsi="Arial" w:cs="Arial"/>
        </w:rPr>
        <w:t xml:space="preserve">various </w:t>
      </w:r>
      <w:r w:rsidR="002D09E0">
        <w:rPr>
          <w:rFonts w:ascii="Arial" w:hAnsi="Arial" w:cs="Arial"/>
        </w:rPr>
        <w:t xml:space="preserve">grant funding </w:t>
      </w:r>
      <w:r w:rsidR="00000C17">
        <w:rPr>
          <w:rFonts w:ascii="Arial" w:hAnsi="Arial" w:cs="Arial"/>
        </w:rPr>
        <w:t>approaches, financial viability of different energy efficiency measures, suggestions for moving from a heavily grant supported system towards a more market-oriented support system</w:t>
      </w:r>
      <w:r w:rsidR="002D09E0">
        <w:rPr>
          <w:rFonts w:ascii="Arial" w:hAnsi="Arial" w:cs="Arial"/>
        </w:rPr>
        <w:t>) would have been helpful</w:t>
      </w:r>
      <w:r w:rsidR="00000C17">
        <w:rPr>
          <w:rFonts w:ascii="Arial" w:hAnsi="Arial" w:cs="Arial"/>
        </w:rPr>
        <w:t xml:space="preserve"> to even strengthen further the results and lessons learnt</w:t>
      </w:r>
      <w:r w:rsidR="002D09E0">
        <w:rPr>
          <w:rFonts w:ascii="Arial" w:hAnsi="Arial" w:cs="Arial"/>
        </w:rPr>
        <w:t xml:space="preserve">. </w:t>
      </w:r>
      <w:r w:rsidR="00FD3E3E">
        <w:rPr>
          <w:rFonts w:ascii="Arial" w:hAnsi="Arial" w:cs="Arial"/>
        </w:rPr>
        <w:t xml:space="preserve">The rating of the </w:t>
      </w:r>
      <w:r w:rsidR="00FD3E3E" w:rsidRPr="00FD3E3E">
        <w:rPr>
          <w:rFonts w:ascii="Arial" w:hAnsi="Arial" w:cs="Arial"/>
          <w:b/>
        </w:rPr>
        <w:t>Implementing Partner</w:t>
      </w:r>
      <w:r w:rsidR="00FD3E3E">
        <w:rPr>
          <w:rFonts w:ascii="Arial" w:hAnsi="Arial" w:cs="Arial"/>
        </w:rPr>
        <w:t xml:space="preserve"> for implementation/execution is </w:t>
      </w:r>
      <w:r w:rsidR="00FD3E3E" w:rsidRPr="00FD3E3E">
        <w:rPr>
          <w:rFonts w:ascii="Arial" w:hAnsi="Arial" w:cs="Arial"/>
          <w:b/>
        </w:rPr>
        <w:t>highly satisfactory (HS)</w:t>
      </w:r>
      <w:r w:rsidR="00FD3E3E">
        <w:rPr>
          <w:rFonts w:ascii="Arial" w:hAnsi="Arial" w:cs="Arial"/>
        </w:rPr>
        <w:t xml:space="preserve">, the rating for </w:t>
      </w:r>
      <w:r w:rsidR="00FD3E3E" w:rsidRPr="00FD3E3E">
        <w:rPr>
          <w:rFonts w:ascii="Arial" w:hAnsi="Arial" w:cs="Arial"/>
          <w:b/>
        </w:rPr>
        <w:t>UNDP</w:t>
      </w:r>
      <w:r w:rsidR="00FD3E3E">
        <w:rPr>
          <w:rFonts w:ascii="Arial" w:hAnsi="Arial" w:cs="Arial"/>
        </w:rPr>
        <w:t xml:space="preserve"> is </w:t>
      </w:r>
      <w:r w:rsidR="00FD3E3E" w:rsidRPr="00FD3E3E">
        <w:rPr>
          <w:rFonts w:ascii="Arial" w:hAnsi="Arial" w:cs="Arial"/>
          <w:b/>
        </w:rPr>
        <w:t>satisfactory (S)</w:t>
      </w:r>
      <w:r w:rsidR="00FD3E3E" w:rsidRPr="00FD3E3E">
        <w:rPr>
          <w:rFonts w:ascii="Arial" w:hAnsi="Arial" w:cs="Arial"/>
        </w:rPr>
        <w:t>.</w:t>
      </w:r>
    </w:p>
    <w:p w14:paraId="195C48FA" w14:textId="77777777" w:rsidR="00FD3E3E" w:rsidRPr="00222B7F" w:rsidRDefault="00FD3E3E" w:rsidP="00222B7F">
      <w:pPr>
        <w:rPr>
          <w:rFonts w:ascii="Arial" w:hAnsi="Arial" w:cs="Arial"/>
        </w:rPr>
      </w:pPr>
    </w:p>
    <w:p w14:paraId="377351C8" w14:textId="77777777" w:rsidR="00222B7F" w:rsidRPr="0041755F" w:rsidRDefault="00222B7F" w:rsidP="00222B7F">
      <w:pPr>
        <w:keepNext/>
        <w:numPr>
          <w:ilvl w:val="1"/>
          <w:numId w:val="19"/>
        </w:numPr>
        <w:spacing w:before="120" w:after="120"/>
        <w:ind w:left="0"/>
        <w:jc w:val="both"/>
        <w:outlineLvl w:val="1"/>
        <w:rPr>
          <w:rFonts w:ascii="Arial" w:hAnsi="Arial"/>
          <w:b/>
          <w:bCs/>
          <w:sz w:val="28"/>
        </w:rPr>
      </w:pPr>
      <w:bookmarkStart w:id="47" w:name="_Toc60221000"/>
      <w:r w:rsidRPr="0041755F">
        <w:rPr>
          <w:rFonts w:ascii="Arial" w:hAnsi="Arial"/>
          <w:b/>
          <w:bCs/>
          <w:sz w:val="28"/>
        </w:rPr>
        <w:t>Results</w:t>
      </w:r>
      <w:bookmarkEnd w:id="47"/>
    </w:p>
    <w:p w14:paraId="5E152485" w14:textId="77777777" w:rsidR="00222B7F" w:rsidRPr="00FD3E3E" w:rsidRDefault="00222B7F" w:rsidP="00222B7F">
      <w:pPr>
        <w:keepNext/>
        <w:numPr>
          <w:ilvl w:val="2"/>
          <w:numId w:val="19"/>
        </w:numPr>
        <w:tabs>
          <w:tab w:val="left" w:pos="709"/>
        </w:tabs>
        <w:spacing w:before="120" w:after="120"/>
        <w:jc w:val="both"/>
        <w:outlineLvl w:val="2"/>
        <w:rPr>
          <w:rFonts w:ascii="Arial" w:hAnsi="Arial" w:cs="Arial"/>
          <w:b/>
        </w:rPr>
      </w:pPr>
      <w:bookmarkStart w:id="48" w:name="_Toc60221001"/>
      <w:r w:rsidRPr="00FD3E3E">
        <w:rPr>
          <w:rFonts w:ascii="Arial" w:hAnsi="Arial" w:cs="Arial"/>
          <w:b/>
        </w:rPr>
        <w:t>Overall results (attainment of project objectives) (*)</w:t>
      </w:r>
      <w:bookmarkEnd w:id="48"/>
    </w:p>
    <w:p w14:paraId="6C26EB5D" w14:textId="77777777" w:rsidR="00222B7F" w:rsidRPr="00222B7F" w:rsidRDefault="00222B7F" w:rsidP="00222B7F">
      <w:pPr>
        <w:rPr>
          <w:rFonts w:ascii="Arial" w:hAnsi="Arial" w:cs="Arial"/>
          <w:b/>
        </w:rPr>
      </w:pPr>
      <w:r w:rsidRPr="00222B7F">
        <w:rPr>
          <w:rFonts w:ascii="Arial" w:hAnsi="Arial" w:cs="Arial"/>
        </w:rPr>
        <w:t xml:space="preserve">The following table gives a detailed analysis of Project Goal, Project Objective and Project Outcomes. It describes the status reached at the end of the </w:t>
      </w:r>
      <w:r w:rsidR="0041755F">
        <w:rPr>
          <w:rFonts w:ascii="Arial" w:hAnsi="Arial" w:cs="Arial"/>
        </w:rPr>
        <w:t>Project</w:t>
      </w:r>
      <w:r w:rsidRPr="00222B7F">
        <w:rPr>
          <w:rFonts w:ascii="Arial" w:hAnsi="Arial" w:cs="Arial"/>
        </w:rPr>
        <w:t xml:space="preserve">, gives a rating as well as a justification of the rating. </w:t>
      </w:r>
      <w:r w:rsidR="002D5961">
        <w:rPr>
          <w:rFonts w:ascii="Arial" w:hAnsi="Arial" w:cs="Arial"/>
        </w:rPr>
        <w:t xml:space="preserve">The result of this detailed analysis is the </w:t>
      </w:r>
      <w:r w:rsidR="001F0AEA">
        <w:rPr>
          <w:rFonts w:ascii="Arial" w:hAnsi="Arial" w:cs="Arial"/>
        </w:rPr>
        <w:t>Overall Project Outcome Rating</w:t>
      </w:r>
      <w:r w:rsidR="002D5961">
        <w:rPr>
          <w:rFonts w:ascii="Arial" w:hAnsi="Arial" w:cs="Arial"/>
        </w:rPr>
        <w:t xml:space="preserve">. </w:t>
      </w:r>
    </w:p>
    <w:p w14:paraId="2C2041F4" w14:textId="77777777" w:rsidR="00222B7F" w:rsidRPr="00222B7F" w:rsidRDefault="00222B7F" w:rsidP="00222B7F">
      <w:pPr>
        <w:shd w:val="clear" w:color="auto" w:fill="FFFFFF"/>
        <w:tabs>
          <w:tab w:val="right" w:pos="3060"/>
        </w:tabs>
        <w:rPr>
          <w:rFonts w:ascii="Arial" w:eastAsia="Times New Roman" w:hAnsi="Arial"/>
          <w:b/>
        </w:rPr>
        <w:sectPr w:rsidR="00222B7F" w:rsidRPr="00222B7F" w:rsidSect="006F4635">
          <w:headerReference w:type="default" r:id="rId18"/>
          <w:footerReference w:type="default" r:id="rId19"/>
          <w:pgSz w:w="12240" w:h="15840" w:code="1"/>
          <w:pgMar w:top="1670" w:right="1152" w:bottom="1440" w:left="1152" w:header="720" w:footer="720" w:gutter="0"/>
          <w:cols w:space="720"/>
        </w:sectPr>
      </w:pPr>
    </w:p>
    <w:p w14:paraId="6C8EE828" w14:textId="77777777" w:rsidR="00222B7F" w:rsidRDefault="00222B7F" w:rsidP="00222B7F">
      <w:pPr>
        <w:shd w:val="clear" w:color="auto" w:fill="FFFFFF"/>
        <w:tabs>
          <w:tab w:val="right" w:pos="3060"/>
        </w:tabs>
        <w:rPr>
          <w:rFonts w:ascii="Arial" w:eastAsia="Times New Roman" w:hAnsi="Arial"/>
          <w:b/>
        </w:rPr>
      </w:pPr>
      <w:bookmarkStart w:id="49" w:name="_Toc60221119"/>
      <w:r w:rsidRPr="000B36B5">
        <w:rPr>
          <w:rFonts w:ascii="Arial" w:eastAsia="Times New Roman" w:hAnsi="Arial"/>
          <w:b/>
        </w:rPr>
        <w:t xml:space="preserve">Table </w:t>
      </w:r>
      <w:r w:rsidRPr="000B36B5">
        <w:rPr>
          <w:rFonts w:ascii="Arial" w:eastAsia="Times New Roman" w:hAnsi="Arial"/>
          <w:b/>
        </w:rPr>
        <w:fldChar w:fldCharType="begin"/>
      </w:r>
      <w:r w:rsidRPr="000B36B5">
        <w:rPr>
          <w:rFonts w:ascii="Arial" w:eastAsia="Times New Roman" w:hAnsi="Arial"/>
          <w:b/>
        </w:rPr>
        <w:instrText xml:space="preserve"> SEQ Table \* ARABIC </w:instrText>
      </w:r>
      <w:r w:rsidRPr="000B36B5">
        <w:rPr>
          <w:rFonts w:ascii="Arial" w:eastAsia="Times New Roman" w:hAnsi="Arial"/>
          <w:b/>
        </w:rPr>
        <w:fldChar w:fldCharType="separate"/>
      </w:r>
      <w:r w:rsidR="00610B45">
        <w:rPr>
          <w:rFonts w:ascii="Arial" w:eastAsia="Times New Roman" w:hAnsi="Arial"/>
          <w:b/>
          <w:noProof/>
        </w:rPr>
        <w:t>6</w:t>
      </w:r>
      <w:r w:rsidRPr="000B36B5">
        <w:rPr>
          <w:rFonts w:ascii="Arial" w:eastAsia="Times New Roman" w:hAnsi="Arial"/>
          <w:b/>
        </w:rPr>
        <w:fldChar w:fldCharType="end"/>
      </w:r>
      <w:r w:rsidRPr="000B36B5">
        <w:rPr>
          <w:rFonts w:ascii="Arial" w:eastAsia="Times New Roman" w:hAnsi="Arial"/>
          <w:b/>
        </w:rPr>
        <w:t>: Progress towards Results Matrix</w:t>
      </w:r>
      <w:bookmarkEnd w:id="49"/>
    </w:p>
    <w:p w14:paraId="03C17975" w14:textId="3C2CD0AD" w:rsidR="000B36B5" w:rsidRDefault="000B36B5" w:rsidP="00222B7F">
      <w:pPr>
        <w:shd w:val="clear" w:color="auto" w:fill="FFFFFF"/>
        <w:tabs>
          <w:tab w:val="right" w:pos="3060"/>
        </w:tabs>
        <w:rPr>
          <w:rFonts w:ascii="Garamond" w:eastAsia="Calibri" w:hAnsi="Garamond"/>
          <w:sz w:val="18"/>
          <w:szCs w:val="18"/>
        </w:rPr>
      </w:pPr>
    </w:p>
    <w:tbl>
      <w:tblPr>
        <w:tblStyle w:val="TableGrid"/>
        <w:tblW w:w="12866" w:type="dxa"/>
        <w:tblLook w:val="04A0" w:firstRow="1" w:lastRow="0" w:firstColumn="1" w:lastColumn="0" w:noHBand="0" w:noVBand="1"/>
      </w:tblPr>
      <w:tblGrid>
        <w:gridCol w:w="2235"/>
        <w:gridCol w:w="1842"/>
        <w:gridCol w:w="1134"/>
        <w:gridCol w:w="2410"/>
        <w:gridCol w:w="2552"/>
        <w:gridCol w:w="850"/>
        <w:gridCol w:w="1843"/>
      </w:tblGrid>
      <w:tr w:rsidR="008F1B6E" w14:paraId="2FF234FF" w14:textId="77777777" w:rsidTr="0090682A">
        <w:tc>
          <w:tcPr>
            <w:tcW w:w="2235" w:type="dxa"/>
            <w:shd w:val="clear" w:color="auto" w:fill="BFBFBF" w:themeFill="background1" w:themeFillShade="BF"/>
          </w:tcPr>
          <w:p w14:paraId="007FA1A7" w14:textId="2B86184C" w:rsidR="009D6D7C" w:rsidRDefault="009D6D7C" w:rsidP="00222B7F">
            <w:pPr>
              <w:tabs>
                <w:tab w:val="right" w:pos="3060"/>
              </w:tabs>
              <w:rPr>
                <w:rFonts w:ascii="Garamond" w:eastAsia="Calibri" w:hAnsi="Garamond"/>
                <w:sz w:val="18"/>
                <w:szCs w:val="18"/>
              </w:rPr>
            </w:pPr>
            <w:r w:rsidRPr="000B36B5">
              <w:rPr>
                <w:rFonts w:ascii="Arial" w:hAnsi="Arial" w:cs="Arial"/>
                <w:b/>
                <w:sz w:val="20"/>
              </w:rPr>
              <w:t>Project Strategy</w:t>
            </w:r>
          </w:p>
        </w:tc>
        <w:tc>
          <w:tcPr>
            <w:tcW w:w="1842" w:type="dxa"/>
            <w:shd w:val="clear" w:color="auto" w:fill="BFBFBF" w:themeFill="background1" w:themeFillShade="BF"/>
          </w:tcPr>
          <w:p w14:paraId="3B6928FC" w14:textId="525EE171" w:rsidR="009D6D7C" w:rsidRDefault="009D6D7C" w:rsidP="00222B7F">
            <w:pPr>
              <w:tabs>
                <w:tab w:val="right" w:pos="3060"/>
              </w:tabs>
              <w:rPr>
                <w:rFonts w:ascii="Garamond" w:eastAsia="Calibri" w:hAnsi="Garamond"/>
                <w:sz w:val="18"/>
                <w:szCs w:val="18"/>
              </w:rPr>
            </w:pPr>
            <w:r w:rsidRPr="000B36B5">
              <w:rPr>
                <w:rFonts w:ascii="Arial" w:hAnsi="Arial" w:cs="Arial"/>
                <w:b/>
                <w:sz w:val="20"/>
              </w:rPr>
              <w:t>Indicator</w:t>
            </w:r>
          </w:p>
        </w:tc>
        <w:tc>
          <w:tcPr>
            <w:tcW w:w="1134" w:type="dxa"/>
            <w:shd w:val="clear" w:color="auto" w:fill="BFBFBF" w:themeFill="background1" w:themeFillShade="BF"/>
          </w:tcPr>
          <w:p w14:paraId="4C56108E" w14:textId="1CFB90FB" w:rsidR="009D6D7C" w:rsidRDefault="009D6D7C" w:rsidP="00222B7F">
            <w:pPr>
              <w:tabs>
                <w:tab w:val="right" w:pos="3060"/>
              </w:tabs>
              <w:rPr>
                <w:rFonts w:ascii="Garamond" w:eastAsia="Calibri" w:hAnsi="Garamond"/>
                <w:sz w:val="18"/>
                <w:szCs w:val="18"/>
              </w:rPr>
            </w:pPr>
            <w:r w:rsidRPr="000B36B5">
              <w:rPr>
                <w:rFonts w:ascii="Arial" w:hAnsi="Arial" w:cs="Arial"/>
                <w:b/>
                <w:sz w:val="20"/>
              </w:rPr>
              <w:t>Baseline Level</w:t>
            </w:r>
          </w:p>
        </w:tc>
        <w:tc>
          <w:tcPr>
            <w:tcW w:w="2410" w:type="dxa"/>
            <w:shd w:val="clear" w:color="auto" w:fill="BFBFBF" w:themeFill="background1" w:themeFillShade="BF"/>
          </w:tcPr>
          <w:p w14:paraId="1CC6080E" w14:textId="79F5BA5B" w:rsidR="009D6D7C" w:rsidRDefault="009D6D7C" w:rsidP="00222B7F">
            <w:pPr>
              <w:tabs>
                <w:tab w:val="right" w:pos="3060"/>
              </w:tabs>
              <w:rPr>
                <w:rFonts w:ascii="Garamond" w:eastAsia="Calibri" w:hAnsi="Garamond"/>
                <w:sz w:val="18"/>
                <w:szCs w:val="18"/>
              </w:rPr>
            </w:pPr>
            <w:r w:rsidRPr="000B36B5">
              <w:rPr>
                <w:rFonts w:ascii="Arial" w:hAnsi="Arial" w:cs="Arial"/>
                <w:b/>
                <w:sz w:val="20"/>
              </w:rPr>
              <w:t>End-of-project Target</w:t>
            </w:r>
          </w:p>
        </w:tc>
        <w:tc>
          <w:tcPr>
            <w:tcW w:w="2552" w:type="dxa"/>
            <w:shd w:val="clear" w:color="auto" w:fill="BFBFBF" w:themeFill="background1" w:themeFillShade="BF"/>
          </w:tcPr>
          <w:p w14:paraId="742FCD36" w14:textId="62FB38B5" w:rsidR="009D6D7C" w:rsidRDefault="009D6D7C" w:rsidP="00222B7F">
            <w:pPr>
              <w:tabs>
                <w:tab w:val="right" w:pos="3060"/>
              </w:tabs>
              <w:rPr>
                <w:rFonts w:ascii="Garamond" w:eastAsia="Calibri" w:hAnsi="Garamond"/>
                <w:sz w:val="18"/>
                <w:szCs w:val="18"/>
              </w:rPr>
            </w:pPr>
            <w:r w:rsidRPr="000B36B5">
              <w:rPr>
                <w:rFonts w:ascii="Arial" w:hAnsi="Arial" w:cs="Arial"/>
                <w:b/>
                <w:sz w:val="20"/>
              </w:rPr>
              <w:t>End-of-project Status</w:t>
            </w:r>
          </w:p>
        </w:tc>
        <w:tc>
          <w:tcPr>
            <w:tcW w:w="850" w:type="dxa"/>
            <w:shd w:val="clear" w:color="auto" w:fill="BFBFBF" w:themeFill="background1" w:themeFillShade="BF"/>
          </w:tcPr>
          <w:p w14:paraId="68E07F6F" w14:textId="5ABB5723" w:rsidR="009D6D7C" w:rsidRDefault="009D6D7C" w:rsidP="00CE3841">
            <w:pPr>
              <w:tabs>
                <w:tab w:val="right" w:pos="3060"/>
              </w:tabs>
              <w:jc w:val="center"/>
              <w:rPr>
                <w:rFonts w:ascii="Garamond" w:eastAsia="Calibri" w:hAnsi="Garamond"/>
                <w:sz w:val="18"/>
                <w:szCs w:val="18"/>
              </w:rPr>
            </w:pPr>
            <w:r w:rsidRPr="000B36B5">
              <w:rPr>
                <w:rFonts w:ascii="Arial" w:hAnsi="Arial" w:cs="Arial"/>
                <w:b/>
                <w:sz w:val="20"/>
              </w:rPr>
              <w:t>Rating</w:t>
            </w:r>
          </w:p>
        </w:tc>
        <w:tc>
          <w:tcPr>
            <w:tcW w:w="1843" w:type="dxa"/>
            <w:shd w:val="clear" w:color="auto" w:fill="BFBFBF" w:themeFill="background1" w:themeFillShade="BF"/>
          </w:tcPr>
          <w:p w14:paraId="0785B80B" w14:textId="600ABC52" w:rsidR="009D6D7C" w:rsidRDefault="009D6D7C" w:rsidP="00222B7F">
            <w:pPr>
              <w:tabs>
                <w:tab w:val="right" w:pos="3060"/>
              </w:tabs>
              <w:rPr>
                <w:rFonts w:ascii="Garamond" w:eastAsia="Calibri" w:hAnsi="Garamond"/>
                <w:sz w:val="18"/>
                <w:szCs w:val="18"/>
              </w:rPr>
            </w:pPr>
            <w:r w:rsidRPr="000B36B5">
              <w:rPr>
                <w:rFonts w:ascii="Arial" w:hAnsi="Arial" w:cs="Arial"/>
                <w:b/>
                <w:sz w:val="20"/>
              </w:rPr>
              <w:t xml:space="preserve">Justification for Rating </w:t>
            </w:r>
          </w:p>
        </w:tc>
      </w:tr>
      <w:tr w:rsidR="008F1B6E" w14:paraId="6732B742" w14:textId="77777777" w:rsidTr="0090682A">
        <w:tc>
          <w:tcPr>
            <w:tcW w:w="2235" w:type="dxa"/>
          </w:tcPr>
          <w:p w14:paraId="37A2027F" w14:textId="77777777" w:rsidR="009D6D7C" w:rsidRPr="000B36B5" w:rsidRDefault="009D6D7C" w:rsidP="001017B4">
            <w:pPr>
              <w:autoSpaceDE w:val="0"/>
              <w:autoSpaceDN w:val="0"/>
              <w:adjustRightInd w:val="0"/>
              <w:rPr>
                <w:rFonts w:ascii="Arial" w:hAnsi="Arial" w:cs="Arial"/>
                <w:b/>
                <w:sz w:val="20"/>
              </w:rPr>
            </w:pPr>
            <w:r w:rsidRPr="000B36B5">
              <w:rPr>
                <w:rFonts w:ascii="Arial" w:hAnsi="Arial" w:cs="Arial"/>
                <w:b/>
                <w:sz w:val="20"/>
              </w:rPr>
              <w:t xml:space="preserve">Objective: </w:t>
            </w:r>
          </w:p>
          <w:p w14:paraId="5D469F32" w14:textId="77777777" w:rsidR="009D6D7C" w:rsidRPr="000B36B5" w:rsidRDefault="009D6D7C" w:rsidP="001017B4">
            <w:pPr>
              <w:rPr>
                <w:rFonts w:ascii="Arial" w:hAnsi="Arial" w:cs="Arial"/>
                <w:b/>
                <w:sz w:val="20"/>
              </w:rPr>
            </w:pPr>
            <w:r w:rsidRPr="000B36B5">
              <w:rPr>
                <w:rFonts w:ascii="Arial" w:hAnsi="Arial" w:cs="Arial"/>
                <w:bCs/>
                <w:sz w:val="20"/>
              </w:rPr>
              <w:t>Promote greater investment in energy-efficiency in public buildings and services</w:t>
            </w:r>
            <w:r w:rsidRPr="000B36B5">
              <w:rPr>
                <w:rFonts w:ascii="Arial" w:hAnsi="Arial" w:cs="Arial"/>
                <w:bCs/>
                <w:color w:val="FF0000"/>
                <w:sz w:val="20"/>
              </w:rPr>
              <w:t xml:space="preserve"> </w:t>
            </w:r>
            <w:r w:rsidRPr="000B36B5">
              <w:rPr>
                <w:rFonts w:ascii="Arial" w:hAnsi="Arial" w:cs="Arial"/>
                <w:bCs/>
                <w:sz w:val="20"/>
              </w:rPr>
              <w:t>in the municipal sector in Serbia</w:t>
            </w:r>
            <w:r w:rsidRPr="000B36B5">
              <w:rPr>
                <w:rFonts w:ascii="Arial" w:hAnsi="Arial" w:cs="Arial"/>
                <w:b/>
                <w:sz w:val="20"/>
              </w:rPr>
              <w:t xml:space="preserve"> </w:t>
            </w:r>
          </w:p>
          <w:p w14:paraId="106FEF40" w14:textId="77777777" w:rsidR="009D6D7C" w:rsidRDefault="009D6D7C" w:rsidP="00222B7F">
            <w:pPr>
              <w:tabs>
                <w:tab w:val="right" w:pos="3060"/>
              </w:tabs>
              <w:rPr>
                <w:rFonts w:ascii="Garamond" w:eastAsia="Calibri" w:hAnsi="Garamond"/>
                <w:sz w:val="18"/>
                <w:szCs w:val="18"/>
              </w:rPr>
            </w:pPr>
          </w:p>
        </w:tc>
        <w:tc>
          <w:tcPr>
            <w:tcW w:w="1842" w:type="dxa"/>
          </w:tcPr>
          <w:p w14:paraId="313A310F" w14:textId="795631EE" w:rsidR="009D6D7C" w:rsidRDefault="009D6D7C" w:rsidP="00222B7F">
            <w:pPr>
              <w:tabs>
                <w:tab w:val="right" w:pos="3060"/>
              </w:tabs>
              <w:rPr>
                <w:rFonts w:ascii="Garamond" w:eastAsia="Calibri" w:hAnsi="Garamond"/>
                <w:sz w:val="18"/>
                <w:szCs w:val="18"/>
              </w:rPr>
            </w:pPr>
            <w:r w:rsidRPr="000B36B5">
              <w:rPr>
                <w:rFonts w:ascii="Arial" w:hAnsi="Arial" w:cs="Arial"/>
                <w:b/>
                <w:sz w:val="20"/>
              </w:rPr>
              <w:t>Indicator</w:t>
            </w:r>
            <w:r w:rsidRPr="000B36B5">
              <w:rPr>
                <w:rFonts w:ascii="Arial" w:hAnsi="Arial" w:cs="Arial"/>
                <w:sz w:val="20"/>
              </w:rPr>
              <w:t xml:space="preserve"> 1. Tonnes of incremental CO</w:t>
            </w:r>
            <w:r w:rsidRPr="000B36B5">
              <w:rPr>
                <w:rFonts w:ascii="Arial" w:hAnsi="Arial" w:cs="Arial"/>
                <w:sz w:val="20"/>
                <w:vertAlign w:val="subscript"/>
              </w:rPr>
              <w:t>2</w:t>
            </w:r>
            <w:r w:rsidRPr="000B36B5">
              <w:rPr>
                <w:rFonts w:ascii="Arial" w:hAnsi="Arial" w:cs="Arial"/>
                <w:sz w:val="20"/>
              </w:rPr>
              <w:t xml:space="preserve"> equivalent avoided as a direct result of project activities </w:t>
            </w:r>
          </w:p>
        </w:tc>
        <w:tc>
          <w:tcPr>
            <w:tcW w:w="1134" w:type="dxa"/>
          </w:tcPr>
          <w:p w14:paraId="2078D8E1" w14:textId="7AC65F75" w:rsidR="009D6D7C" w:rsidRDefault="009D6D7C" w:rsidP="00222B7F">
            <w:pPr>
              <w:tabs>
                <w:tab w:val="right" w:pos="3060"/>
              </w:tabs>
              <w:rPr>
                <w:rFonts w:ascii="Garamond" w:eastAsia="Calibri" w:hAnsi="Garamond"/>
                <w:sz w:val="18"/>
                <w:szCs w:val="18"/>
              </w:rPr>
            </w:pPr>
            <w:r w:rsidRPr="000B36B5">
              <w:rPr>
                <w:rFonts w:ascii="Arial" w:hAnsi="Arial" w:cs="Arial"/>
                <w:color w:val="000000"/>
                <w:sz w:val="20"/>
              </w:rPr>
              <w:t>0</w:t>
            </w:r>
          </w:p>
        </w:tc>
        <w:tc>
          <w:tcPr>
            <w:tcW w:w="2410" w:type="dxa"/>
          </w:tcPr>
          <w:p w14:paraId="5724EDB4" w14:textId="27491034" w:rsidR="009D6D7C" w:rsidRDefault="009D6D7C" w:rsidP="00222B7F">
            <w:pPr>
              <w:tabs>
                <w:tab w:val="right" w:pos="3060"/>
              </w:tabs>
              <w:rPr>
                <w:rFonts w:ascii="Garamond" w:eastAsia="Calibri" w:hAnsi="Garamond"/>
                <w:sz w:val="18"/>
                <w:szCs w:val="18"/>
              </w:rPr>
            </w:pPr>
            <w:r w:rsidRPr="000B36B5">
              <w:rPr>
                <w:rFonts w:ascii="Arial" w:hAnsi="Arial" w:cs="Arial"/>
                <w:sz w:val="20"/>
              </w:rPr>
              <w:t>Direct GHG emission reduction: 150 ktons of CO</w:t>
            </w:r>
            <w:r w:rsidRPr="000B36B5">
              <w:rPr>
                <w:rFonts w:ascii="Arial" w:hAnsi="Arial" w:cs="Arial"/>
                <w:sz w:val="20"/>
                <w:vertAlign w:val="subscript"/>
              </w:rPr>
              <w:t>2eq</w:t>
            </w:r>
            <w:r w:rsidRPr="000B36B5">
              <w:rPr>
                <w:rFonts w:ascii="Arial" w:hAnsi="Arial" w:cs="Arial"/>
                <w:sz w:val="20"/>
              </w:rPr>
              <w:t xml:space="preserve"> calculated over the default lifetime of 15 years of the investments or other EE measures implemented  </w:t>
            </w:r>
          </w:p>
        </w:tc>
        <w:tc>
          <w:tcPr>
            <w:tcW w:w="2552" w:type="dxa"/>
          </w:tcPr>
          <w:p w14:paraId="3EBFF48C" w14:textId="3E276598" w:rsidR="009D6D7C" w:rsidRDefault="009D6D7C" w:rsidP="00A94E10">
            <w:pPr>
              <w:tabs>
                <w:tab w:val="right" w:pos="3060"/>
              </w:tabs>
              <w:rPr>
                <w:rFonts w:ascii="Garamond" w:eastAsia="Calibri" w:hAnsi="Garamond"/>
                <w:sz w:val="18"/>
                <w:szCs w:val="18"/>
              </w:rPr>
            </w:pPr>
            <w:r w:rsidRPr="00CB1E32">
              <w:rPr>
                <w:rFonts w:ascii="Arial" w:hAnsi="Arial" w:cs="Arial"/>
                <w:sz w:val="20"/>
              </w:rPr>
              <w:t xml:space="preserve">In total </w:t>
            </w:r>
            <w:r w:rsidR="0090682A">
              <w:rPr>
                <w:rFonts w:ascii="Arial" w:hAnsi="Arial" w:cs="Arial"/>
                <w:sz w:val="20"/>
              </w:rPr>
              <w:t>105</w:t>
            </w:r>
            <w:r w:rsidRPr="00CB1E32">
              <w:rPr>
                <w:rFonts w:ascii="Arial" w:hAnsi="Arial" w:cs="Arial"/>
                <w:sz w:val="20"/>
              </w:rPr>
              <w:t xml:space="preserve"> investment projects in municip</w:t>
            </w:r>
            <w:r w:rsidR="008F1B6E">
              <w:rPr>
                <w:rFonts w:ascii="Arial" w:hAnsi="Arial" w:cs="Arial"/>
                <w:sz w:val="20"/>
              </w:rPr>
              <w:t>alities have received funding f</w:t>
            </w:r>
            <w:r w:rsidRPr="00CB1E32">
              <w:rPr>
                <w:rFonts w:ascii="Arial" w:hAnsi="Arial" w:cs="Arial"/>
                <w:sz w:val="20"/>
              </w:rPr>
              <w:t>r</w:t>
            </w:r>
            <w:r w:rsidR="008F1B6E">
              <w:rPr>
                <w:rFonts w:ascii="Arial" w:hAnsi="Arial" w:cs="Arial"/>
                <w:sz w:val="20"/>
              </w:rPr>
              <w:t>o</w:t>
            </w:r>
            <w:r w:rsidRPr="00CB1E32">
              <w:rPr>
                <w:rFonts w:ascii="Arial" w:hAnsi="Arial" w:cs="Arial"/>
                <w:sz w:val="20"/>
              </w:rPr>
              <w:t xml:space="preserve">m the following sources: GEF, </w:t>
            </w:r>
            <w:r w:rsidR="00520B7C">
              <w:rPr>
                <w:rFonts w:ascii="Arial" w:hAnsi="Arial" w:cs="Arial"/>
                <w:sz w:val="20"/>
              </w:rPr>
              <w:t>e</w:t>
            </w:r>
            <w:r w:rsidRPr="00CB1E32">
              <w:rPr>
                <w:rFonts w:ascii="Arial" w:hAnsi="Arial" w:cs="Arial"/>
                <w:sz w:val="20"/>
              </w:rPr>
              <w:t>nergy</w:t>
            </w:r>
            <w:r w:rsidR="00520B7C">
              <w:rPr>
                <w:rFonts w:ascii="Arial" w:hAnsi="Arial" w:cs="Arial"/>
                <w:sz w:val="20"/>
              </w:rPr>
              <w:t xml:space="preserve"> efficiency budgetary fund (2014</w:t>
            </w:r>
            <w:r w:rsidRPr="00CB1E32">
              <w:rPr>
                <w:rFonts w:ascii="Arial" w:hAnsi="Arial" w:cs="Arial"/>
                <w:sz w:val="20"/>
              </w:rPr>
              <w:t>-20</w:t>
            </w:r>
            <w:r w:rsidR="00520B7C">
              <w:rPr>
                <w:rFonts w:ascii="Arial" w:hAnsi="Arial" w:cs="Arial"/>
                <w:sz w:val="20"/>
              </w:rPr>
              <w:t>20)</w:t>
            </w:r>
            <w:r w:rsidRPr="00CB1E32">
              <w:rPr>
                <w:rFonts w:ascii="Arial" w:hAnsi="Arial" w:cs="Arial"/>
                <w:sz w:val="20"/>
              </w:rPr>
              <w:t xml:space="preserve"> and KfW Municipal Infrastructure Credit Line (MEGLIP) implemented by the Ministry of Mining and Energy. </w:t>
            </w:r>
            <w:r w:rsidR="00520B7C">
              <w:rPr>
                <w:rFonts w:ascii="Arial" w:hAnsi="Arial" w:cs="Arial"/>
                <w:sz w:val="20"/>
              </w:rPr>
              <w:t>For the calls in 2014 and 2020 o</w:t>
            </w:r>
            <w:r w:rsidR="00520B7C" w:rsidRPr="00520B7C">
              <w:rPr>
                <w:rFonts w:ascii="Arial" w:hAnsi="Arial" w:cs="Arial"/>
                <w:sz w:val="20"/>
              </w:rPr>
              <w:t xml:space="preserve">nly half of the </w:t>
            </w:r>
            <w:r w:rsidR="008F1B6E">
              <w:rPr>
                <w:rFonts w:ascii="Arial" w:hAnsi="Arial" w:cs="Arial"/>
                <w:sz w:val="20"/>
              </w:rPr>
              <w:t xml:space="preserve">expected </w:t>
            </w:r>
            <w:r w:rsidR="00520B7C" w:rsidRPr="00520B7C">
              <w:rPr>
                <w:rFonts w:ascii="Arial" w:hAnsi="Arial" w:cs="Arial"/>
                <w:sz w:val="20"/>
              </w:rPr>
              <w:t>impacts (energy savings, CO2 emission reductions, co-financing) are accounted towards the project indicators</w:t>
            </w:r>
            <w:r w:rsidR="00520B7C">
              <w:rPr>
                <w:rFonts w:ascii="Arial" w:hAnsi="Arial" w:cs="Arial"/>
                <w:sz w:val="20"/>
              </w:rPr>
              <w:t>.</w:t>
            </w:r>
            <w:r w:rsidR="00520B7C" w:rsidRPr="00520B7C">
              <w:rPr>
                <w:rFonts w:ascii="Arial" w:hAnsi="Arial" w:cs="Arial"/>
                <w:sz w:val="20"/>
              </w:rPr>
              <w:t xml:space="preserve"> </w:t>
            </w:r>
            <w:r w:rsidRPr="00CB1E32">
              <w:rPr>
                <w:rFonts w:ascii="Arial" w:hAnsi="Arial" w:cs="Arial"/>
                <w:sz w:val="20"/>
              </w:rPr>
              <w:t xml:space="preserve">The total calculated CO2eq savings amount to </w:t>
            </w:r>
            <w:r w:rsidR="00520B7C">
              <w:rPr>
                <w:rFonts w:ascii="Arial" w:hAnsi="Arial" w:cs="Arial"/>
                <w:sz w:val="20"/>
              </w:rPr>
              <w:t>123.</w:t>
            </w:r>
            <w:r w:rsidR="00A94E10">
              <w:rPr>
                <w:rFonts w:ascii="Arial" w:hAnsi="Arial" w:cs="Arial"/>
                <w:sz w:val="20"/>
              </w:rPr>
              <w:t>4</w:t>
            </w:r>
            <w:r w:rsidRPr="00CB1E32">
              <w:rPr>
                <w:rFonts w:ascii="Arial" w:hAnsi="Arial" w:cs="Arial"/>
                <w:sz w:val="20"/>
              </w:rPr>
              <w:t xml:space="preserve"> ktons over the </w:t>
            </w:r>
            <w:r w:rsidR="00520B7C">
              <w:rPr>
                <w:rFonts w:ascii="Arial" w:hAnsi="Arial" w:cs="Arial"/>
                <w:sz w:val="20"/>
              </w:rPr>
              <w:t>expected</w:t>
            </w:r>
            <w:r w:rsidRPr="00CB1E32">
              <w:rPr>
                <w:rFonts w:ascii="Arial" w:hAnsi="Arial" w:cs="Arial"/>
                <w:sz w:val="20"/>
              </w:rPr>
              <w:t xml:space="preserve"> lifetime of 15 years.</w:t>
            </w:r>
          </w:p>
        </w:tc>
        <w:tc>
          <w:tcPr>
            <w:tcW w:w="850" w:type="dxa"/>
            <w:shd w:val="clear" w:color="auto" w:fill="00B050"/>
          </w:tcPr>
          <w:p w14:paraId="651576C0" w14:textId="0FAEA940" w:rsidR="009D6D7C" w:rsidRDefault="00520B7C" w:rsidP="00CE3841">
            <w:pPr>
              <w:tabs>
                <w:tab w:val="right" w:pos="3060"/>
              </w:tabs>
              <w:jc w:val="center"/>
              <w:rPr>
                <w:rFonts w:ascii="Garamond" w:eastAsia="Calibri" w:hAnsi="Garamond"/>
                <w:sz w:val="18"/>
                <w:szCs w:val="18"/>
              </w:rPr>
            </w:pPr>
            <w:r w:rsidRPr="00520B7C">
              <w:rPr>
                <w:rFonts w:ascii="Arial" w:hAnsi="Arial" w:cs="Arial"/>
                <w:sz w:val="20"/>
              </w:rPr>
              <w:t>S</w:t>
            </w:r>
          </w:p>
        </w:tc>
        <w:tc>
          <w:tcPr>
            <w:tcW w:w="1843" w:type="dxa"/>
          </w:tcPr>
          <w:p w14:paraId="03798011" w14:textId="37132DC6" w:rsidR="009D6D7C" w:rsidRPr="008F1B6E" w:rsidRDefault="008F1B6E" w:rsidP="008F1B6E">
            <w:pPr>
              <w:tabs>
                <w:tab w:val="right" w:pos="3060"/>
              </w:tabs>
              <w:rPr>
                <w:rFonts w:ascii="Arial" w:hAnsi="Arial" w:cs="Arial"/>
                <w:sz w:val="20"/>
              </w:rPr>
            </w:pPr>
            <w:r>
              <w:rPr>
                <w:rFonts w:ascii="Arial" w:hAnsi="Arial" w:cs="Arial"/>
                <w:sz w:val="20"/>
              </w:rPr>
              <w:t>The CO2 emission reductions of rehabilitation projects directly supported by project activities reached 82.5% of the target. Without the COVID-19 related delay of the 2020 call, CO2 emission reductions would be close to 90% of the target, which is a minor shortcoming.</w:t>
            </w:r>
          </w:p>
        </w:tc>
      </w:tr>
      <w:tr w:rsidR="008F1B6E" w14:paraId="43ADE1AE" w14:textId="77777777" w:rsidTr="0090682A">
        <w:tc>
          <w:tcPr>
            <w:tcW w:w="2235" w:type="dxa"/>
          </w:tcPr>
          <w:p w14:paraId="43510848" w14:textId="77777777" w:rsidR="008F1B6E" w:rsidRDefault="008F1B6E" w:rsidP="00222B7F">
            <w:pPr>
              <w:tabs>
                <w:tab w:val="right" w:pos="3060"/>
              </w:tabs>
              <w:rPr>
                <w:rFonts w:ascii="Garamond" w:eastAsia="Calibri" w:hAnsi="Garamond"/>
                <w:sz w:val="18"/>
                <w:szCs w:val="18"/>
              </w:rPr>
            </w:pPr>
          </w:p>
        </w:tc>
        <w:tc>
          <w:tcPr>
            <w:tcW w:w="1842" w:type="dxa"/>
          </w:tcPr>
          <w:p w14:paraId="16B78ACD" w14:textId="2BDC5605" w:rsidR="008F1B6E" w:rsidRDefault="008F1B6E" w:rsidP="00222B7F">
            <w:pPr>
              <w:tabs>
                <w:tab w:val="right" w:pos="3060"/>
              </w:tabs>
              <w:rPr>
                <w:rFonts w:ascii="Garamond" w:eastAsia="Calibri" w:hAnsi="Garamond"/>
                <w:sz w:val="18"/>
                <w:szCs w:val="18"/>
              </w:rPr>
            </w:pPr>
            <w:r w:rsidRPr="000B36B5">
              <w:rPr>
                <w:rFonts w:ascii="Arial" w:hAnsi="Arial" w:cs="Arial"/>
                <w:b/>
                <w:sz w:val="20"/>
              </w:rPr>
              <w:t>Indicator</w:t>
            </w:r>
            <w:r w:rsidRPr="000B36B5">
              <w:rPr>
                <w:rFonts w:ascii="Arial" w:hAnsi="Arial" w:cs="Arial"/>
                <w:sz w:val="20"/>
              </w:rPr>
              <w:t xml:space="preserve"> 2. Incremental energy savings as a direct result of project activities </w:t>
            </w:r>
          </w:p>
        </w:tc>
        <w:tc>
          <w:tcPr>
            <w:tcW w:w="1134" w:type="dxa"/>
          </w:tcPr>
          <w:p w14:paraId="1A548961" w14:textId="3EDCC260" w:rsidR="008F1B6E" w:rsidRDefault="008F1B6E" w:rsidP="00222B7F">
            <w:pPr>
              <w:tabs>
                <w:tab w:val="right" w:pos="3060"/>
              </w:tabs>
              <w:rPr>
                <w:rFonts w:ascii="Garamond" w:eastAsia="Calibri" w:hAnsi="Garamond"/>
                <w:sz w:val="18"/>
                <w:szCs w:val="18"/>
              </w:rPr>
            </w:pPr>
            <w:r w:rsidRPr="000B36B5">
              <w:rPr>
                <w:rFonts w:ascii="Arial" w:hAnsi="Arial" w:cs="Arial"/>
                <w:sz w:val="20"/>
              </w:rPr>
              <w:t>0</w:t>
            </w:r>
          </w:p>
        </w:tc>
        <w:tc>
          <w:tcPr>
            <w:tcW w:w="2410" w:type="dxa"/>
          </w:tcPr>
          <w:p w14:paraId="38271CD7" w14:textId="3619BE6F" w:rsidR="008F1B6E" w:rsidRDefault="008F1B6E" w:rsidP="00222B7F">
            <w:pPr>
              <w:tabs>
                <w:tab w:val="right" w:pos="3060"/>
              </w:tabs>
              <w:rPr>
                <w:rFonts w:ascii="Garamond" w:eastAsia="Calibri" w:hAnsi="Garamond"/>
                <w:sz w:val="18"/>
                <w:szCs w:val="18"/>
              </w:rPr>
            </w:pPr>
            <w:r w:rsidRPr="000B36B5">
              <w:rPr>
                <w:rFonts w:ascii="Arial" w:hAnsi="Arial" w:cs="Arial"/>
                <w:sz w:val="20"/>
              </w:rPr>
              <w:t>Energy savings of at least 94 TJ per year or 1,400 TJ over the default lifetime of 15 years from the investments and other measures facilitated by the project.</w:t>
            </w:r>
          </w:p>
        </w:tc>
        <w:tc>
          <w:tcPr>
            <w:tcW w:w="2552" w:type="dxa"/>
          </w:tcPr>
          <w:p w14:paraId="4F8A2C56" w14:textId="7BD6789B" w:rsidR="008F1B6E" w:rsidRPr="00CE3841" w:rsidRDefault="008F1B6E" w:rsidP="00A94E10">
            <w:pPr>
              <w:tabs>
                <w:tab w:val="right" w:pos="3060"/>
              </w:tabs>
              <w:rPr>
                <w:rFonts w:ascii="Arial" w:hAnsi="Arial" w:cs="Arial"/>
                <w:sz w:val="20"/>
              </w:rPr>
            </w:pPr>
            <w:r w:rsidRPr="00CE3841">
              <w:rPr>
                <w:rFonts w:ascii="Arial" w:hAnsi="Arial" w:cs="Arial"/>
                <w:sz w:val="20"/>
              </w:rPr>
              <w:t xml:space="preserve">In total </w:t>
            </w:r>
            <w:r w:rsidR="0090682A">
              <w:rPr>
                <w:rFonts w:ascii="Arial" w:hAnsi="Arial" w:cs="Arial"/>
                <w:sz w:val="20"/>
              </w:rPr>
              <w:t>105</w:t>
            </w:r>
            <w:r w:rsidRPr="00CE3841">
              <w:rPr>
                <w:rFonts w:ascii="Arial" w:hAnsi="Arial" w:cs="Arial"/>
                <w:sz w:val="20"/>
              </w:rPr>
              <w:t xml:space="preserve"> investment projects in municip</w:t>
            </w:r>
            <w:r>
              <w:rPr>
                <w:rFonts w:ascii="Arial" w:hAnsi="Arial" w:cs="Arial"/>
                <w:sz w:val="20"/>
              </w:rPr>
              <w:t>alities have received funding f</w:t>
            </w:r>
            <w:r w:rsidRPr="00CE3841">
              <w:rPr>
                <w:rFonts w:ascii="Arial" w:hAnsi="Arial" w:cs="Arial"/>
                <w:sz w:val="20"/>
              </w:rPr>
              <w:t>r</w:t>
            </w:r>
            <w:r>
              <w:rPr>
                <w:rFonts w:ascii="Arial" w:hAnsi="Arial" w:cs="Arial"/>
                <w:sz w:val="20"/>
              </w:rPr>
              <w:t>o</w:t>
            </w:r>
            <w:r w:rsidRPr="00CE3841">
              <w:rPr>
                <w:rFonts w:ascii="Arial" w:hAnsi="Arial" w:cs="Arial"/>
                <w:sz w:val="20"/>
              </w:rPr>
              <w:t xml:space="preserve">m the following sources: GEF, energy efficiency budgetary fund (2014-2020) and KfW Municipal Infrastructure Credit Line (MEGLIP) implemented by the Ministry of Mining and Energy. For the calls in 2014 and 2020 only half of the </w:t>
            </w:r>
            <w:r>
              <w:rPr>
                <w:rFonts w:ascii="Arial" w:hAnsi="Arial" w:cs="Arial"/>
                <w:sz w:val="20"/>
              </w:rPr>
              <w:t xml:space="preserve">expected </w:t>
            </w:r>
            <w:r w:rsidRPr="00CE3841">
              <w:rPr>
                <w:rFonts w:ascii="Arial" w:hAnsi="Arial" w:cs="Arial"/>
                <w:sz w:val="20"/>
              </w:rPr>
              <w:t xml:space="preserve">impacts (energy savings, CO2 emission reductions, co-financing) are accounted towards the project indicators. The total calculated </w:t>
            </w:r>
            <w:r>
              <w:rPr>
                <w:rFonts w:ascii="Arial" w:hAnsi="Arial" w:cs="Arial"/>
                <w:sz w:val="20"/>
              </w:rPr>
              <w:t>energy</w:t>
            </w:r>
            <w:r w:rsidRPr="00CE3841">
              <w:rPr>
                <w:rFonts w:ascii="Arial" w:hAnsi="Arial" w:cs="Arial"/>
                <w:sz w:val="20"/>
              </w:rPr>
              <w:t xml:space="preserve"> savings amount to </w:t>
            </w:r>
            <w:r>
              <w:rPr>
                <w:rFonts w:ascii="Arial" w:hAnsi="Arial" w:cs="Arial"/>
                <w:sz w:val="20"/>
              </w:rPr>
              <w:t>1,31</w:t>
            </w:r>
            <w:r w:rsidR="00A94E10">
              <w:rPr>
                <w:rFonts w:ascii="Arial" w:hAnsi="Arial" w:cs="Arial"/>
                <w:sz w:val="20"/>
              </w:rPr>
              <w:t>0</w:t>
            </w:r>
            <w:r>
              <w:rPr>
                <w:rFonts w:ascii="Arial" w:hAnsi="Arial" w:cs="Arial"/>
                <w:sz w:val="20"/>
              </w:rPr>
              <w:t xml:space="preserve"> TJ</w:t>
            </w:r>
            <w:r w:rsidRPr="00CE3841">
              <w:rPr>
                <w:rFonts w:ascii="Arial" w:hAnsi="Arial" w:cs="Arial"/>
                <w:sz w:val="20"/>
              </w:rPr>
              <w:t xml:space="preserve"> over the expected lifetime of 15 years.</w:t>
            </w:r>
          </w:p>
        </w:tc>
        <w:tc>
          <w:tcPr>
            <w:tcW w:w="850" w:type="dxa"/>
            <w:shd w:val="clear" w:color="auto" w:fill="00B050"/>
          </w:tcPr>
          <w:p w14:paraId="02D3BCFB" w14:textId="5D13A8C3" w:rsidR="008F1B6E" w:rsidRPr="00CE3841" w:rsidRDefault="008F1B6E" w:rsidP="00CE3841">
            <w:pPr>
              <w:tabs>
                <w:tab w:val="right" w:pos="3060"/>
              </w:tabs>
              <w:jc w:val="center"/>
              <w:rPr>
                <w:rFonts w:ascii="Arial" w:hAnsi="Arial" w:cs="Arial"/>
                <w:sz w:val="20"/>
              </w:rPr>
            </w:pPr>
            <w:r w:rsidRPr="00CE3841">
              <w:rPr>
                <w:rFonts w:ascii="Arial" w:hAnsi="Arial" w:cs="Arial"/>
                <w:sz w:val="20"/>
              </w:rPr>
              <w:t>S</w:t>
            </w:r>
          </w:p>
        </w:tc>
        <w:tc>
          <w:tcPr>
            <w:tcW w:w="1843" w:type="dxa"/>
          </w:tcPr>
          <w:p w14:paraId="1005A594" w14:textId="3552A090" w:rsidR="008F1B6E" w:rsidRDefault="008F1B6E" w:rsidP="008F1B6E">
            <w:pPr>
              <w:tabs>
                <w:tab w:val="right" w:pos="3060"/>
              </w:tabs>
              <w:rPr>
                <w:rFonts w:ascii="Garamond" w:eastAsia="Calibri" w:hAnsi="Garamond"/>
                <w:sz w:val="18"/>
                <w:szCs w:val="18"/>
              </w:rPr>
            </w:pPr>
            <w:r>
              <w:rPr>
                <w:rFonts w:ascii="Arial" w:hAnsi="Arial" w:cs="Arial"/>
                <w:sz w:val="20"/>
              </w:rPr>
              <w:t>The energy savings of rehabilitation projects directly supported by project activities reached 93.8% of the target, which is a minor shortcoming.</w:t>
            </w:r>
          </w:p>
        </w:tc>
      </w:tr>
      <w:tr w:rsidR="008F1B6E" w14:paraId="5D41F058" w14:textId="77777777" w:rsidTr="0090682A">
        <w:tc>
          <w:tcPr>
            <w:tcW w:w="2235" w:type="dxa"/>
          </w:tcPr>
          <w:p w14:paraId="2B2F8EB2" w14:textId="77777777" w:rsidR="008F1B6E" w:rsidRDefault="008F1B6E" w:rsidP="00222B7F">
            <w:pPr>
              <w:tabs>
                <w:tab w:val="right" w:pos="3060"/>
              </w:tabs>
              <w:rPr>
                <w:rFonts w:ascii="Garamond" w:eastAsia="Calibri" w:hAnsi="Garamond"/>
                <w:sz w:val="18"/>
                <w:szCs w:val="18"/>
              </w:rPr>
            </w:pPr>
          </w:p>
        </w:tc>
        <w:tc>
          <w:tcPr>
            <w:tcW w:w="1842" w:type="dxa"/>
          </w:tcPr>
          <w:p w14:paraId="45D5E4D1" w14:textId="77777777" w:rsidR="008F1B6E" w:rsidRPr="000B36B5" w:rsidRDefault="008F1B6E" w:rsidP="001017B4">
            <w:pPr>
              <w:rPr>
                <w:rFonts w:ascii="Arial" w:hAnsi="Arial" w:cs="Arial"/>
                <w:sz w:val="20"/>
              </w:rPr>
            </w:pPr>
            <w:r w:rsidRPr="000B36B5">
              <w:rPr>
                <w:rFonts w:ascii="Arial" w:hAnsi="Arial" w:cs="Arial"/>
                <w:b/>
                <w:sz w:val="20"/>
              </w:rPr>
              <w:t>Indicator</w:t>
            </w:r>
            <w:r w:rsidRPr="000B36B5">
              <w:rPr>
                <w:rFonts w:ascii="Arial" w:hAnsi="Arial" w:cs="Arial"/>
                <w:sz w:val="20"/>
              </w:rPr>
              <w:t xml:space="preserve"> 3. </w:t>
            </w:r>
          </w:p>
          <w:p w14:paraId="5A8204F9" w14:textId="39B7FD5E" w:rsidR="008F1B6E" w:rsidRDefault="008F1B6E" w:rsidP="00222B7F">
            <w:pPr>
              <w:tabs>
                <w:tab w:val="right" w:pos="3060"/>
              </w:tabs>
              <w:rPr>
                <w:rFonts w:ascii="Garamond" w:eastAsia="Calibri" w:hAnsi="Garamond"/>
                <w:sz w:val="18"/>
                <w:szCs w:val="18"/>
              </w:rPr>
            </w:pPr>
            <w:r w:rsidRPr="000B36B5">
              <w:rPr>
                <w:rFonts w:ascii="Arial" w:hAnsi="Arial" w:cs="Arial"/>
                <w:sz w:val="20"/>
              </w:rPr>
              <w:t xml:space="preserve">Amount of </w:t>
            </w:r>
            <w:r w:rsidRPr="000B36B5">
              <w:rPr>
                <w:rFonts w:ascii="Arial" w:hAnsi="Arial" w:cs="Arial"/>
                <w:bCs/>
                <w:sz w:val="20"/>
              </w:rPr>
              <w:t>investment in energy-efficiency in public buildings and services</w:t>
            </w:r>
            <w:r w:rsidRPr="000B36B5">
              <w:rPr>
                <w:rFonts w:ascii="Arial" w:hAnsi="Arial" w:cs="Arial"/>
                <w:bCs/>
                <w:color w:val="FF0000"/>
                <w:sz w:val="20"/>
              </w:rPr>
              <w:t xml:space="preserve"> </w:t>
            </w:r>
            <w:r w:rsidRPr="000B36B5">
              <w:rPr>
                <w:rFonts w:ascii="Arial" w:hAnsi="Arial" w:cs="Arial"/>
                <w:bCs/>
                <w:sz w:val="20"/>
              </w:rPr>
              <w:t>in the municipal sector directly facilitated by the project</w:t>
            </w:r>
          </w:p>
        </w:tc>
        <w:tc>
          <w:tcPr>
            <w:tcW w:w="1134" w:type="dxa"/>
          </w:tcPr>
          <w:p w14:paraId="4905BB25" w14:textId="627FD803" w:rsidR="008F1B6E" w:rsidRDefault="008F1B6E" w:rsidP="00222B7F">
            <w:pPr>
              <w:tabs>
                <w:tab w:val="right" w:pos="3060"/>
              </w:tabs>
              <w:rPr>
                <w:rFonts w:ascii="Garamond" w:eastAsia="Calibri" w:hAnsi="Garamond"/>
                <w:sz w:val="18"/>
                <w:szCs w:val="18"/>
              </w:rPr>
            </w:pPr>
            <w:r w:rsidRPr="000B36B5">
              <w:rPr>
                <w:rFonts w:ascii="Arial" w:hAnsi="Arial" w:cs="Arial"/>
                <w:sz w:val="20"/>
              </w:rPr>
              <w:t>0</w:t>
            </w:r>
          </w:p>
        </w:tc>
        <w:tc>
          <w:tcPr>
            <w:tcW w:w="2410" w:type="dxa"/>
          </w:tcPr>
          <w:p w14:paraId="7BE9497D" w14:textId="5D8ED543" w:rsidR="008F1B6E" w:rsidRDefault="008F1B6E" w:rsidP="00222B7F">
            <w:pPr>
              <w:tabs>
                <w:tab w:val="right" w:pos="3060"/>
              </w:tabs>
              <w:rPr>
                <w:rFonts w:ascii="Garamond" w:eastAsia="Calibri" w:hAnsi="Garamond"/>
                <w:sz w:val="18"/>
                <w:szCs w:val="18"/>
              </w:rPr>
            </w:pPr>
            <w:r w:rsidRPr="000B36B5">
              <w:rPr>
                <w:rFonts w:ascii="Arial" w:hAnsi="Arial" w:cs="Arial"/>
                <w:sz w:val="20"/>
              </w:rPr>
              <w:t>15 mln US$ by the end of the project</w:t>
            </w:r>
          </w:p>
        </w:tc>
        <w:tc>
          <w:tcPr>
            <w:tcW w:w="2552" w:type="dxa"/>
          </w:tcPr>
          <w:p w14:paraId="3FB53274" w14:textId="6D859FCB" w:rsidR="008F1B6E" w:rsidRDefault="008F1B6E" w:rsidP="00A94E10">
            <w:pPr>
              <w:tabs>
                <w:tab w:val="right" w:pos="3060"/>
              </w:tabs>
              <w:rPr>
                <w:rFonts w:ascii="Garamond" w:eastAsia="Calibri" w:hAnsi="Garamond"/>
                <w:sz w:val="18"/>
                <w:szCs w:val="18"/>
              </w:rPr>
            </w:pPr>
            <w:r w:rsidRPr="002C38DD">
              <w:rPr>
                <w:rFonts w:ascii="Arial" w:hAnsi="Arial" w:cs="Arial"/>
                <w:sz w:val="20"/>
              </w:rPr>
              <w:t xml:space="preserve">In total </w:t>
            </w:r>
            <w:r w:rsidR="0090682A">
              <w:rPr>
                <w:rFonts w:ascii="Arial" w:hAnsi="Arial" w:cs="Arial"/>
                <w:sz w:val="20"/>
              </w:rPr>
              <w:t>105</w:t>
            </w:r>
            <w:r w:rsidRPr="002C38DD">
              <w:rPr>
                <w:rFonts w:ascii="Arial" w:hAnsi="Arial" w:cs="Arial"/>
                <w:sz w:val="20"/>
              </w:rPr>
              <w:t xml:space="preserve"> investment projects in municip</w:t>
            </w:r>
            <w:r>
              <w:rPr>
                <w:rFonts w:ascii="Arial" w:hAnsi="Arial" w:cs="Arial"/>
                <w:sz w:val="20"/>
              </w:rPr>
              <w:t>alities have received funding f</w:t>
            </w:r>
            <w:r w:rsidRPr="002C38DD">
              <w:rPr>
                <w:rFonts w:ascii="Arial" w:hAnsi="Arial" w:cs="Arial"/>
                <w:sz w:val="20"/>
              </w:rPr>
              <w:t>r</w:t>
            </w:r>
            <w:r>
              <w:rPr>
                <w:rFonts w:ascii="Arial" w:hAnsi="Arial" w:cs="Arial"/>
                <w:sz w:val="20"/>
              </w:rPr>
              <w:t>o</w:t>
            </w:r>
            <w:r w:rsidRPr="002C38DD">
              <w:rPr>
                <w:rFonts w:ascii="Arial" w:hAnsi="Arial" w:cs="Arial"/>
                <w:sz w:val="20"/>
              </w:rPr>
              <w:t xml:space="preserve">m the following sources: GEF, energy efficiency budgetary fund (2014-2020) and KfW Municipal Infrastructure Credit Line (MEGLIP) implemented by the Ministry of Mining and Energy. For the calls in 2014 and 2020 only half of the </w:t>
            </w:r>
            <w:r>
              <w:rPr>
                <w:rFonts w:ascii="Arial" w:hAnsi="Arial" w:cs="Arial"/>
                <w:sz w:val="20"/>
              </w:rPr>
              <w:t xml:space="preserve">expected </w:t>
            </w:r>
            <w:r w:rsidRPr="002C38DD">
              <w:rPr>
                <w:rFonts w:ascii="Arial" w:hAnsi="Arial" w:cs="Arial"/>
                <w:sz w:val="20"/>
              </w:rPr>
              <w:t xml:space="preserve">impacts (energy savings, CO2 emission reductions, co-financing) are accounted towards the project indicators. </w:t>
            </w:r>
            <w:r>
              <w:rPr>
                <w:rFonts w:ascii="Arial" w:hAnsi="Arial" w:cs="Arial"/>
                <w:sz w:val="20"/>
              </w:rPr>
              <w:t xml:space="preserve">Total investment into energy efficiency in municipal buildings is </w:t>
            </w:r>
            <w:r w:rsidR="00D73080">
              <w:rPr>
                <w:rFonts w:ascii="Arial" w:hAnsi="Arial" w:cs="Arial"/>
                <w:sz w:val="20"/>
              </w:rPr>
              <w:t>US$</w:t>
            </w:r>
            <w:r>
              <w:rPr>
                <w:rFonts w:ascii="Arial" w:hAnsi="Arial" w:cs="Arial"/>
                <w:sz w:val="20"/>
              </w:rPr>
              <w:t xml:space="preserve"> </w:t>
            </w:r>
            <w:r w:rsidR="00A94E10">
              <w:rPr>
                <w:rFonts w:ascii="Arial" w:hAnsi="Arial" w:cs="Arial"/>
                <w:sz w:val="20"/>
              </w:rPr>
              <w:t>15.0</w:t>
            </w:r>
            <w:r>
              <w:rPr>
                <w:rFonts w:ascii="Arial" w:hAnsi="Arial" w:cs="Arial"/>
                <w:sz w:val="20"/>
              </w:rPr>
              <w:t xml:space="preserve"> million</w:t>
            </w:r>
            <w:r w:rsidR="00A94E10">
              <w:rPr>
                <w:rFonts w:ascii="Arial" w:hAnsi="Arial" w:cs="Arial"/>
                <w:sz w:val="20"/>
              </w:rPr>
              <w:t>.</w:t>
            </w:r>
          </w:p>
        </w:tc>
        <w:tc>
          <w:tcPr>
            <w:tcW w:w="850" w:type="dxa"/>
            <w:shd w:val="clear" w:color="auto" w:fill="00B050"/>
          </w:tcPr>
          <w:p w14:paraId="255D5127" w14:textId="7A75B274" w:rsidR="008F1B6E" w:rsidRPr="002C38DD" w:rsidRDefault="00A94E10" w:rsidP="00CE3841">
            <w:pPr>
              <w:tabs>
                <w:tab w:val="right" w:pos="3060"/>
              </w:tabs>
              <w:jc w:val="center"/>
              <w:rPr>
                <w:rFonts w:ascii="Arial" w:hAnsi="Arial" w:cs="Arial"/>
                <w:sz w:val="20"/>
              </w:rPr>
            </w:pPr>
            <w:r>
              <w:rPr>
                <w:rFonts w:ascii="Arial" w:hAnsi="Arial" w:cs="Arial"/>
                <w:sz w:val="20"/>
              </w:rPr>
              <w:t>H</w:t>
            </w:r>
            <w:r w:rsidR="008F1B6E" w:rsidRPr="002C38DD">
              <w:rPr>
                <w:rFonts w:ascii="Arial" w:hAnsi="Arial" w:cs="Arial"/>
                <w:sz w:val="20"/>
              </w:rPr>
              <w:t>S</w:t>
            </w:r>
          </w:p>
        </w:tc>
        <w:tc>
          <w:tcPr>
            <w:tcW w:w="1843" w:type="dxa"/>
          </w:tcPr>
          <w:p w14:paraId="07FF03D0" w14:textId="40B81343" w:rsidR="008F1B6E" w:rsidRDefault="008F1B6E" w:rsidP="00A94E10">
            <w:pPr>
              <w:tabs>
                <w:tab w:val="right" w:pos="3060"/>
              </w:tabs>
              <w:rPr>
                <w:rFonts w:ascii="Garamond" w:eastAsia="Calibri" w:hAnsi="Garamond"/>
                <w:sz w:val="18"/>
                <w:szCs w:val="18"/>
              </w:rPr>
            </w:pPr>
            <w:r>
              <w:rPr>
                <w:rFonts w:ascii="Arial" w:hAnsi="Arial" w:cs="Arial"/>
                <w:sz w:val="20"/>
              </w:rPr>
              <w:t xml:space="preserve">The total amount of investments into rehabilitation projects directly supported by project activities reached </w:t>
            </w:r>
            <w:r w:rsidR="00A94E10">
              <w:rPr>
                <w:rFonts w:ascii="Arial" w:hAnsi="Arial" w:cs="Arial"/>
                <w:sz w:val="20"/>
              </w:rPr>
              <w:t>exactly the target</w:t>
            </w:r>
            <w:r>
              <w:rPr>
                <w:rFonts w:ascii="Arial" w:hAnsi="Arial" w:cs="Arial"/>
                <w:sz w:val="20"/>
              </w:rPr>
              <w:t>.</w:t>
            </w:r>
          </w:p>
        </w:tc>
      </w:tr>
      <w:tr w:rsidR="008F1B6E" w14:paraId="15965746" w14:textId="77777777" w:rsidTr="0090682A">
        <w:tc>
          <w:tcPr>
            <w:tcW w:w="2235" w:type="dxa"/>
          </w:tcPr>
          <w:p w14:paraId="2A34E326" w14:textId="77777777" w:rsidR="008F1B6E" w:rsidRDefault="008F1B6E" w:rsidP="00222B7F">
            <w:pPr>
              <w:tabs>
                <w:tab w:val="right" w:pos="3060"/>
              </w:tabs>
              <w:rPr>
                <w:rFonts w:ascii="Garamond" w:eastAsia="Calibri" w:hAnsi="Garamond"/>
                <w:sz w:val="18"/>
                <w:szCs w:val="18"/>
              </w:rPr>
            </w:pPr>
          </w:p>
        </w:tc>
        <w:tc>
          <w:tcPr>
            <w:tcW w:w="1842" w:type="dxa"/>
          </w:tcPr>
          <w:p w14:paraId="5C9B95E5" w14:textId="77777777" w:rsidR="008F1B6E" w:rsidRPr="000B36B5" w:rsidRDefault="008F1B6E" w:rsidP="001017B4">
            <w:pPr>
              <w:rPr>
                <w:rFonts w:ascii="Arial" w:hAnsi="Arial" w:cs="Arial"/>
                <w:sz w:val="20"/>
              </w:rPr>
            </w:pPr>
            <w:r w:rsidRPr="000B36B5">
              <w:rPr>
                <w:rFonts w:ascii="Arial" w:hAnsi="Arial" w:cs="Arial"/>
                <w:b/>
                <w:sz w:val="20"/>
              </w:rPr>
              <w:t>Indicator</w:t>
            </w:r>
            <w:r w:rsidRPr="000B36B5">
              <w:rPr>
                <w:rFonts w:ascii="Arial" w:hAnsi="Arial" w:cs="Arial"/>
                <w:sz w:val="20"/>
              </w:rPr>
              <w:t xml:space="preserve"> 4. </w:t>
            </w:r>
          </w:p>
          <w:p w14:paraId="57D247FC" w14:textId="77777777" w:rsidR="008F1B6E" w:rsidRPr="000B36B5" w:rsidRDefault="008F1B6E" w:rsidP="001017B4">
            <w:pPr>
              <w:rPr>
                <w:rFonts w:ascii="Arial" w:hAnsi="Arial" w:cs="Arial"/>
                <w:sz w:val="20"/>
              </w:rPr>
            </w:pPr>
            <w:r w:rsidRPr="000B36B5">
              <w:rPr>
                <w:rFonts w:ascii="Arial" w:hAnsi="Arial" w:cs="Arial"/>
                <w:sz w:val="20"/>
              </w:rPr>
              <w:t>Number of new development partnerships with funding for improved energy efficiency</w:t>
            </w:r>
          </w:p>
          <w:p w14:paraId="49FB0125" w14:textId="39206790" w:rsidR="008F1B6E" w:rsidRDefault="008F1B6E" w:rsidP="00222B7F">
            <w:pPr>
              <w:tabs>
                <w:tab w:val="right" w:pos="3060"/>
              </w:tabs>
              <w:rPr>
                <w:rFonts w:ascii="Garamond" w:eastAsia="Calibri" w:hAnsi="Garamond"/>
                <w:sz w:val="18"/>
                <w:szCs w:val="18"/>
              </w:rPr>
            </w:pPr>
            <w:r w:rsidRPr="000B36B5">
              <w:rPr>
                <w:rFonts w:ascii="Arial" w:hAnsi="Arial" w:cs="Arial"/>
                <w:sz w:val="20"/>
              </w:rPr>
              <w:t>(IRRF Indicator 1.5.1.A)</w:t>
            </w:r>
          </w:p>
        </w:tc>
        <w:tc>
          <w:tcPr>
            <w:tcW w:w="1134" w:type="dxa"/>
          </w:tcPr>
          <w:p w14:paraId="3D67C833" w14:textId="2B31D110" w:rsidR="008F1B6E" w:rsidRDefault="008F1B6E" w:rsidP="00222B7F">
            <w:pPr>
              <w:tabs>
                <w:tab w:val="right" w:pos="3060"/>
              </w:tabs>
              <w:rPr>
                <w:rFonts w:ascii="Garamond" w:eastAsia="Calibri" w:hAnsi="Garamond"/>
                <w:sz w:val="18"/>
                <w:szCs w:val="18"/>
              </w:rPr>
            </w:pPr>
            <w:r w:rsidRPr="000B36B5">
              <w:rPr>
                <w:rFonts w:ascii="Arial" w:hAnsi="Arial" w:cs="Arial"/>
                <w:sz w:val="20"/>
              </w:rPr>
              <w:t>0</w:t>
            </w:r>
          </w:p>
        </w:tc>
        <w:tc>
          <w:tcPr>
            <w:tcW w:w="2410" w:type="dxa"/>
          </w:tcPr>
          <w:p w14:paraId="312E0CCF" w14:textId="77777777" w:rsidR="008F1B6E" w:rsidRPr="000B36B5" w:rsidRDefault="008F1B6E" w:rsidP="001017B4">
            <w:pPr>
              <w:rPr>
                <w:rFonts w:ascii="Arial" w:hAnsi="Arial" w:cs="Arial"/>
                <w:sz w:val="20"/>
              </w:rPr>
            </w:pPr>
            <w:r w:rsidRPr="000B36B5">
              <w:rPr>
                <w:rFonts w:ascii="Arial" w:hAnsi="Arial" w:cs="Arial"/>
                <w:sz w:val="20"/>
              </w:rPr>
              <w:t xml:space="preserve">30 new partnerships </w:t>
            </w:r>
          </w:p>
          <w:p w14:paraId="51782B9C" w14:textId="4EAE2B4D" w:rsidR="008F1B6E" w:rsidRDefault="008F1B6E" w:rsidP="00222B7F">
            <w:pPr>
              <w:tabs>
                <w:tab w:val="right" w:pos="3060"/>
              </w:tabs>
              <w:rPr>
                <w:rFonts w:ascii="Garamond" w:eastAsia="Calibri" w:hAnsi="Garamond"/>
                <w:sz w:val="18"/>
                <w:szCs w:val="18"/>
              </w:rPr>
            </w:pPr>
            <w:r w:rsidRPr="000B36B5">
              <w:rPr>
                <w:rFonts w:ascii="Arial" w:hAnsi="Arial" w:cs="Arial"/>
                <w:sz w:val="20"/>
              </w:rPr>
              <w:t>(i.e. 30 municipalities have formally adopted and started the implementation of EMS and EMIS)</w:t>
            </w:r>
          </w:p>
        </w:tc>
        <w:tc>
          <w:tcPr>
            <w:tcW w:w="2552" w:type="dxa"/>
          </w:tcPr>
          <w:p w14:paraId="0A2DECC5" w14:textId="6EE4C0BB" w:rsidR="008F1B6E" w:rsidRDefault="008F1B6E" w:rsidP="004F4080">
            <w:pPr>
              <w:rPr>
                <w:rFonts w:ascii="Garamond" w:eastAsia="Calibri" w:hAnsi="Garamond"/>
                <w:sz w:val="18"/>
                <w:szCs w:val="18"/>
              </w:rPr>
            </w:pPr>
            <w:r w:rsidRPr="00BC3956">
              <w:rPr>
                <w:rFonts w:ascii="Arial" w:hAnsi="Arial" w:cs="Arial"/>
                <w:sz w:val="20"/>
              </w:rPr>
              <w:t xml:space="preserve">29 municipalities and 3 cities have formally adopted and started the implementation of EMS and EMIS by signing a MoU with UNDP. In addition, </w:t>
            </w:r>
            <w:r w:rsidR="004F4080">
              <w:rPr>
                <w:rFonts w:ascii="Arial" w:hAnsi="Arial" w:cs="Arial"/>
                <w:sz w:val="20"/>
              </w:rPr>
              <w:t xml:space="preserve">22 </w:t>
            </w:r>
            <w:r w:rsidRPr="00BC3956">
              <w:rPr>
                <w:rFonts w:ascii="Arial" w:hAnsi="Arial" w:cs="Arial"/>
                <w:sz w:val="20"/>
              </w:rPr>
              <w:t xml:space="preserve">municipalities have started the implementation of EMS and EMIS </w:t>
            </w:r>
            <w:r w:rsidR="004F4080">
              <w:rPr>
                <w:rFonts w:ascii="Arial" w:hAnsi="Arial" w:cs="Arial"/>
                <w:sz w:val="20"/>
              </w:rPr>
              <w:t>without signing an MoU with UNDP</w:t>
            </w:r>
            <w:r w:rsidR="00B9085F">
              <w:rPr>
                <w:rFonts w:ascii="Arial" w:hAnsi="Arial" w:cs="Arial"/>
                <w:sz w:val="20"/>
              </w:rPr>
              <w:t>.</w:t>
            </w:r>
          </w:p>
        </w:tc>
        <w:tc>
          <w:tcPr>
            <w:tcW w:w="850" w:type="dxa"/>
            <w:shd w:val="clear" w:color="auto" w:fill="00B050"/>
          </w:tcPr>
          <w:p w14:paraId="1EE10707" w14:textId="1B5D0CF1" w:rsidR="008F1B6E" w:rsidRPr="002C38DD" w:rsidRDefault="008F1B6E" w:rsidP="00CE3841">
            <w:pPr>
              <w:tabs>
                <w:tab w:val="right" w:pos="3060"/>
              </w:tabs>
              <w:jc w:val="center"/>
              <w:rPr>
                <w:rFonts w:ascii="Arial" w:hAnsi="Arial" w:cs="Arial"/>
                <w:sz w:val="20"/>
              </w:rPr>
            </w:pPr>
            <w:r>
              <w:rPr>
                <w:rFonts w:ascii="Arial" w:hAnsi="Arial" w:cs="Arial"/>
                <w:sz w:val="20"/>
              </w:rPr>
              <w:t>HS</w:t>
            </w:r>
          </w:p>
        </w:tc>
        <w:tc>
          <w:tcPr>
            <w:tcW w:w="1843" w:type="dxa"/>
          </w:tcPr>
          <w:p w14:paraId="39D759A1" w14:textId="04717E7D" w:rsidR="008F1B6E" w:rsidRPr="004F4080" w:rsidRDefault="004F4080" w:rsidP="004F4080">
            <w:pPr>
              <w:rPr>
                <w:rFonts w:ascii="Arial" w:hAnsi="Arial" w:cs="Arial"/>
                <w:sz w:val="20"/>
              </w:rPr>
            </w:pPr>
            <w:r>
              <w:rPr>
                <w:rFonts w:ascii="Arial" w:hAnsi="Arial" w:cs="Arial"/>
                <w:sz w:val="20"/>
              </w:rPr>
              <w:t xml:space="preserve">In total 55 municipalities and cities are currently implementing EMS and EMIS, thereby significantly over-achieving the target value of 30. </w:t>
            </w:r>
            <w:r w:rsidRPr="004F4080">
              <w:rPr>
                <w:rFonts w:ascii="Arial" w:hAnsi="Arial" w:cs="Arial"/>
                <w:sz w:val="20"/>
              </w:rPr>
              <w:t xml:space="preserve"> </w:t>
            </w:r>
          </w:p>
        </w:tc>
      </w:tr>
      <w:tr w:rsidR="008F1B6E" w14:paraId="517CAB02" w14:textId="77777777" w:rsidTr="0090682A">
        <w:tc>
          <w:tcPr>
            <w:tcW w:w="2235" w:type="dxa"/>
          </w:tcPr>
          <w:p w14:paraId="1D188727" w14:textId="77777777" w:rsidR="008F1B6E" w:rsidRDefault="008F1B6E" w:rsidP="00222B7F">
            <w:pPr>
              <w:tabs>
                <w:tab w:val="right" w:pos="3060"/>
              </w:tabs>
              <w:rPr>
                <w:rFonts w:ascii="Garamond" w:eastAsia="Calibri" w:hAnsi="Garamond"/>
                <w:sz w:val="18"/>
                <w:szCs w:val="18"/>
              </w:rPr>
            </w:pPr>
          </w:p>
        </w:tc>
        <w:tc>
          <w:tcPr>
            <w:tcW w:w="1842" w:type="dxa"/>
          </w:tcPr>
          <w:p w14:paraId="6B8B5441" w14:textId="77777777" w:rsidR="008F1B6E" w:rsidRPr="000B36B5" w:rsidRDefault="008F1B6E" w:rsidP="001017B4">
            <w:pPr>
              <w:rPr>
                <w:rFonts w:ascii="Arial" w:hAnsi="Arial" w:cs="Arial"/>
                <w:sz w:val="20"/>
              </w:rPr>
            </w:pPr>
            <w:r w:rsidRPr="000B36B5">
              <w:rPr>
                <w:rFonts w:ascii="Arial" w:hAnsi="Arial" w:cs="Arial"/>
                <w:b/>
                <w:sz w:val="20"/>
              </w:rPr>
              <w:t>Indicator</w:t>
            </w:r>
            <w:r w:rsidRPr="000B36B5">
              <w:rPr>
                <w:rFonts w:ascii="Arial" w:hAnsi="Arial" w:cs="Arial"/>
                <w:sz w:val="20"/>
              </w:rPr>
              <w:t xml:space="preserve"> 5. </w:t>
            </w:r>
          </w:p>
          <w:p w14:paraId="5105A481" w14:textId="5B2C2BDC" w:rsidR="008F1B6E" w:rsidRDefault="008F1B6E" w:rsidP="00222B7F">
            <w:pPr>
              <w:tabs>
                <w:tab w:val="right" w:pos="3060"/>
              </w:tabs>
              <w:rPr>
                <w:rFonts w:ascii="Garamond" w:eastAsia="Calibri" w:hAnsi="Garamond"/>
                <w:sz w:val="18"/>
                <w:szCs w:val="18"/>
              </w:rPr>
            </w:pPr>
            <w:r w:rsidRPr="000B36B5">
              <w:rPr>
                <w:rFonts w:ascii="Arial" w:hAnsi="Arial" w:cs="Arial"/>
                <w:sz w:val="20"/>
              </w:rPr>
              <w:t>Number of people benefitting from improved public services</w:t>
            </w:r>
          </w:p>
        </w:tc>
        <w:tc>
          <w:tcPr>
            <w:tcW w:w="1134" w:type="dxa"/>
          </w:tcPr>
          <w:p w14:paraId="6084D1B0" w14:textId="489B867D" w:rsidR="008F1B6E" w:rsidRDefault="008F1B6E" w:rsidP="00222B7F">
            <w:pPr>
              <w:tabs>
                <w:tab w:val="right" w:pos="3060"/>
              </w:tabs>
              <w:rPr>
                <w:rFonts w:ascii="Garamond" w:eastAsia="Calibri" w:hAnsi="Garamond"/>
                <w:sz w:val="18"/>
                <w:szCs w:val="18"/>
              </w:rPr>
            </w:pPr>
            <w:r w:rsidRPr="000B36B5">
              <w:rPr>
                <w:rFonts w:ascii="Arial" w:hAnsi="Arial" w:cs="Arial"/>
                <w:sz w:val="20"/>
              </w:rPr>
              <w:t>0</w:t>
            </w:r>
          </w:p>
        </w:tc>
        <w:tc>
          <w:tcPr>
            <w:tcW w:w="2410" w:type="dxa"/>
          </w:tcPr>
          <w:p w14:paraId="1358D11C" w14:textId="77777777" w:rsidR="008F1B6E" w:rsidRPr="002F4B50" w:rsidRDefault="008F1B6E" w:rsidP="002F4B50">
            <w:pPr>
              <w:tabs>
                <w:tab w:val="right" w:pos="3060"/>
              </w:tabs>
              <w:rPr>
                <w:rFonts w:ascii="Arial" w:hAnsi="Arial" w:cs="Arial"/>
                <w:sz w:val="20"/>
              </w:rPr>
            </w:pPr>
            <w:r w:rsidRPr="002F4B50">
              <w:rPr>
                <w:rFonts w:ascii="Arial" w:hAnsi="Arial" w:cs="Arial"/>
                <w:sz w:val="20"/>
              </w:rPr>
              <w:t>1000 men benefitting from improved</w:t>
            </w:r>
          </w:p>
          <w:p w14:paraId="626D2B32" w14:textId="515ACC81" w:rsidR="008F1B6E" w:rsidRDefault="008F1B6E" w:rsidP="002F4B50">
            <w:pPr>
              <w:tabs>
                <w:tab w:val="right" w:pos="3060"/>
              </w:tabs>
              <w:rPr>
                <w:rFonts w:ascii="Garamond" w:eastAsia="Calibri" w:hAnsi="Garamond"/>
                <w:sz w:val="18"/>
                <w:szCs w:val="18"/>
              </w:rPr>
            </w:pPr>
            <w:r w:rsidRPr="002F4B50">
              <w:rPr>
                <w:rFonts w:ascii="Arial" w:hAnsi="Arial" w:cs="Arial"/>
                <w:sz w:val="20"/>
              </w:rPr>
              <w:t>public services</w:t>
            </w:r>
          </w:p>
        </w:tc>
        <w:tc>
          <w:tcPr>
            <w:tcW w:w="2552" w:type="dxa"/>
          </w:tcPr>
          <w:p w14:paraId="111F0A56" w14:textId="0924CF5C" w:rsidR="008F1B6E" w:rsidRDefault="000C4673" w:rsidP="0090682A">
            <w:pPr>
              <w:rPr>
                <w:rFonts w:ascii="Garamond" w:eastAsia="Calibri" w:hAnsi="Garamond"/>
                <w:sz w:val="18"/>
                <w:szCs w:val="18"/>
              </w:rPr>
            </w:pPr>
            <w:r>
              <w:rPr>
                <w:rFonts w:ascii="Arial" w:hAnsi="Arial" w:cs="Arial"/>
                <w:sz w:val="20"/>
              </w:rPr>
              <w:t xml:space="preserve">It can be estimated that on average at least 50 people are benefitting from improved public services once a building has gone through energy efficiency improvements. With </w:t>
            </w:r>
            <w:r w:rsidR="0090682A">
              <w:rPr>
                <w:rFonts w:ascii="Arial" w:hAnsi="Arial" w:cs="Arial"/>
                <w:sz w:val="20"/>
              </w:rPr>
              <w:t>105</w:t>
            </w:r>
            <w:r>
              <w:rPr>
                <w:rFonts w:ascii="Arial" w:hAnsi="Arial" w:cs="Arial"/>
                <w:sz w:val="20"/>
              </w:rPr>
              <w:t xml:space="preserve"> buildings being supported, at least </w:t>
            </w:r>
            <w:r w:rsidR="0090682A">
              <w:rPr>
                <w:rFonts w:ascii="Arial" w:hAnsi="Arial" w:cs="Arial"/>
                <w:sz w:val="20"/>
              </w:rPr>
              <w:t>5,250</w:t>
            </w:r>
            <w:r>
              <w:rPr>
                <w:rFonts w:ascii="Arial" w:hAnsi="Arial" w:cs="Arial"/>
                <w:sz w:val="20"/>
              </w:rPr>
              <w:t xml:space="preserve"> people benefitted. No gender specific target was defined when Indicator 5 was defined in the inception phase. It can be assumed that the women and men equally benefit from improved public services, this leading to at least 2,</w:t>
            </w:r>
            <w:r w:rsidR="0090682A">
              <w:rPr>
                <w:rFonts w:ascii="Arial" w:hAnsi="Arial" w:cs="Arial"/>
                <w:sz w:val="20"/>
              </w:rPr>
              <w:t>625</w:t>
            </w:r>
            <w:r>
              <w:rPr>
                <w:rFonts w:ascii="Arial" w:hAnsi="Arial" w:cs="Arial"/>
                <w:sz w:val="20"/>
              </w:rPr>
              <w:t xml:space="preserve"> women and 2,</w:t>
            </w:r>
            <w:r w:rsidR="0090682A">
              <w:rPr>
                <w:rFonts w:ascii="Arial" w:hAnsi="Arial" w:cs="Arial"/>
                <w:sz w:val="20"/>
              </w:rPr>
              <w:t>625</w:t>
            </w:r>
            <w:r>
              <w:rPr>
                <w:rFonts w:ascii="Arial" w:hAnsi="Arial" w:cs="Arial"/>
                <w:sz w:val="20"/>
              </w:rPr>
              <w:t xml:space="preserve"> men benefitting. </w:t>
            </w:r>
          </w:p>
        </w:tc>
        <w:tc>
          <w:tcPr>
            <w:tcW w:w="850" w:type="dxa"/>
            <w:shd w:val="clear" w:color="auto" w:fill="00B050"/>
          </w:tcPr>
          <w:p w14:paraId="6EDC51AB" w14:textId="264D333C" w:rsidR="008F1B6E" w:rsidRPr="002C38DD" w:rsidRDefault="000C4673" w:rsidP="00CE3841">
            <w:pPr>
              <w:tabs>
                <w:tab w:val="right" w:pos="3060"/>
              </w:tabs>
              <w:jc w:val="center"/>
              <w:rPr>
                <w:rFonts w:ascii="Arial" w:hAnsi="Arial" w:cs="Arial"/>
                <w:sz w:val="20"/>
              </w:rPr>
            </w:pPr>
            <w:r>
              <w:rPr>
                <w:rFonts w:ascii="Arial" w:hAnsi="Arial" w:cs="Arial"/>
                <w:sz w:val="20"/>
              </w:rPr>
              <w:t>HS</w:t>
            </w:r>
          </w:p>
        </w:tc>
        <w:tc>
          <w:tcPr>
            <w:tcW w:w="1843" w:type="dxa"/>
          </w:tcPr>
          <w:p w14:paraId="2049DAC5" w14:textId="4C5A7ED3" w:rsidR="000C4673" w:rsidRDefault="000C4673" w:rsidP="000C4673">
            <w:pPr>
              <w:rPr>
                <w:rFonts w:ascii="Arial" w:hAnsi="Arial" w:cs="Arial"/>
                <w:sz w:val="20"/>
              </w:rPr>
            </w:pPr>
            <w:r>
              <w:rPr>
                <w:rFonts w:ascii="Arial" w:hAnsi="Arial" w:cs="Arial"/>
                <w:sz w:val="20"/>
              </w:rPr>
              <w:t xml:space="preserve">The target of 1,000 men benefitting has been overachieved. </w:t>
            </w:r>
          </w:p>
          <w:p w14:paraId="1535F174" w14:textId="77777777" w:rsidR="008F1B6E" w:rsidRPr="004F4080" w:rsidRDefault="008F1B6E" w:rsidP="000C4673">
            <w:pPr>
              <w:rPr>
                <w:rFonts w:ascii="Arial" w:hAnsi="Arial" w:cs="Arial"/>
                <w:sz w:val="20"/>
              </w:rPr>
            </w:pPr>
          </w:p>
        </w:tc>
      </w:tr>
      <w:tr w:rsidR="008F1B6E" w14:paraId="42392A05" w14:textId="77777777" w:rsidTr="0090682A">
        <w:tc>
          <w:tcPr>
            <w:tcW w:w="2235" w:type="dxa"/>
          </w:tcPr>
          <w:p w14:paraId="79E7DA8C" w14:textId="01C8FD83" w:rsidR="008F1B6E" w:rsidRDefault="008F1B6E" w:rsidP="00222B7F">
            <w:pPr>
              <w:tabs>
                <w:tab w:val="right" w:pos="3060"/>
              </w:tabs>
              <w:rPr>
                <w:rFonts w:ascii="Garamond" w:eastAsia="Calibri" w:hAnsi="Garamond"/>
                <w:sz w:val="18"/>
                <w:szCs w:val="18"/>
              </w:rPr>
            </w:pPr>
            <w:r w:rsidRPr="000B36B5">
              <w:rPr>
                <w:rFonts w:ascii="Arial" w:hAnsi="Arial" w:cs="Arial"/>
                <w:b/>
                <w:bCs/>
                <w:sz w:val="20"/>
              </w:rPr>
              <w:t xml:space="preserve">Outcome 1: </w:t>
            </w:r>
            <w:r w:rsidRPr="000B36B5">
              <w:rPr>
                <w:rFonts w:ascii="Arial" w:hAnsi="Arial" w:cs="Arial"/>
                <w:bCs/>
                <w:sz w:val="20"/>
              </w:rPr>
              <w:t>An enabling legal and regulatory framework to support adoption and effective implementation of municipal energy management systems and related energy efficiency measures.</w:t>
            </w:r>
          </w:p>
        </w:tc>
        <w:tc>
          <w:tcPr>
            <w:tcW w:w="1842" w:type="dxa"/>
          </w:tcPr>
          <w:p w14:paraId="4EB82ABD" w14:textId="0A28EDDF" w:rsidR="008F1B6E" w:rsidRDefault="008F1B6E" w:rsidP="00222B7F">
            <w:pPr>
              <w:tabs>
                <w:tab w:val="right" w:pos="3060"/>
              </w:tabs>
              <w:rPr>
                <w:rFonts w:ascii="Garamond" w:eastAsia="Calibri" w:hAnsi="Garamond"/>
                <w:sz w:val="18"/>
                <w:szCs w:val="18"/>
              </w:rPr>
            </w:pPr>
            <w:r w:rsidRPr="000B36B5">
              <w:rPr>
                <w:rFonts w:ascii="Arial" w:hAnsi="Arial" w:cs="Arial"/>
                <w:sz w:val="20"/>
              </w:rPr>
              <w:t>Extent to which the required new EE policies and regulations (or those be updated) are adopted.</w:t>
            </w:r>
          </w:p>
        </w:tc>
        <w:tc>
          <w:tcPr>
            <w:tcW w:w="1134" w:type="dxa"/>
          </w:tcPr>
          <w:p w14:paraId="0A4C747F" w14:textId="5F3A2F65" w:rsidR="008F1B6E" w:rsidRDefault="008F1B6E" w:rsidP="00222B7F">
            <w:pPr>
              <w:tabs>
                <w:tab w:val="right" w:pos="3060"/>
              </w:tabs>
              <w:rPr>
                <w:rFonts w:ascii="Garamond" w:eastAsia="Calibri" w:hAnsi="Garamond"/>
                <w:sz w:val="18"/>
                <w:szCs w:val="18"/>
              </w:rPr>
            </w:pPr>
            <w:r w:rsidRPr="000B36B5">
              <w:rPr>
                <w:rFonts w:ascii="Arial" w:hAnsi="Arial" w:cs="Arial"/>
                <w:sz w:val="20"/>
              </w:rPr>
              <w:t>0</w:t>
            </w:r>
          </w:p>
        </w:tc>
        <w:tc>
          <w:tcPr>
            <w:tcW w:w="2410" w:type="dxa"/>
          </w:tcPr>
          <w:p w14:paraId="321DEBD4" w14:textId="5639160C" w:rsidR="008F1B6E" w:rsidRDefault="008F1B6E" w:rsidP="00222B7F">
            <w:pPr>
              <w:tabs>
                <w:tab w:val="right" w:pos="3060"/>
              </w:tabs>
              <w:rPr>
                <w:rFonts w:ascii="Garamond" w:eastAsia="Calibri" w:hAnsi="Garamond"/>
                <w:sz w:val="18"/>
                <w:szCs w:val="18"/>
              </w:rPr>
            </w:pPr>
            <w:r w:rsidRPr="000B36B5">
              <w:rPr>
                <w:rFonts w:ascii="Arial" w:hAnsi="Arial" w:cs="Arial"/>
                <w:sz w:val="20"/>
              </w:rPr>
              <w:t xml:space="preserve">Formal adoption of at least 5 new/updated Government regulations, rulebooks and/or municipal ordinances directly supported by the project to enable effective implementation </w:t>
            </w:r>
            <w:r w:rsidRPr="00250695">
              <w:rPr>
                <w:rFonts w:ascii="Arial" w:hAnsi="Arial" w:cs="Arial"/>
                <w:sz w:val="20"/>
              </w:rPr>
              <w:t>of municipal energy management and energy management information systems</w:t>
            </w:r>
            <w:r w:rsidRPr="000B36B5">
              <w:rPr>
                <w:rFonts w:ascii="Arial" w:hAnsi="Arial" w:cs="Arial"/>
                <w:sz w:val="20"/>
              </w:rPr>
              <w:t xml:space="preserve"> </w:t>
            </w:r>
          </w:p>
        </w:tc>
        <w:tc>
          <w:tcPr>
            <w:tcW w:w="2552" w:type="dxa"/>
          </w:tcPr>
          <w:p w14:paraId="40ECE6A1" w14:textId="4F609FC5" w:rsidR="008F1B6E" w:rsidRPr="00250695" w:rsidRDefault="008F1B6E" w:rsidP="000A2EC8">
            <w:pPr>
              <w:autoSpaceDE w:val="0"/>
              <w:autoSpaceDN w:val="0"/>
              <w:adjustRightInd w:val="0"/>
              <w:rPr>
                <w:rFonts w:ascii="Arial" w:hAnsi="Arial" w:cs="Arial"/>
                <w:sz w:val="20"/>
              </w:rPr>
            </w:pPr>
            <w:r w:rsidRPr="009D6D7C">
              <w:rPr>
                <w:rFonts w:ascii="Arial" w:hAnsi="Arial" w:cs="Arial"/>
                <w:sz w:val="20"/>
              </w:rPr>
              <w:t xml:space="preserve">Three members of UNDP Project team and four technical experts engaged by the Project in their capacity as experts have been officially appointed as members of </w:t>
            </w:r>
            <w:r w:rsidR="000A2EC8">
              <w:rPr>
                <w:rFonts w:ascii="Arial" w:hAnsi="Arial" w:cs="Arial"/>
                <w:sz w:val="20"/>
              </w:rPr>
              <w:t>various</w:t>
            </w:r>
            <w:r w:rsidRPr="009D6D7C">
              <w:rPr>
                <w:rFonts w:ascii="Arial" w:hAnsi="Arial" w:cs="Arial"/>
                <w:sz w:val="20"/>
              </w:rPr>
              <w:t xml:space="preserve"> working groups established by the Ministry of Mining and Energy</w:t>
            </w:r>
            <w:r w:rsidR="00250695">
              <w:rPr>
                <w:rFonts w:ascii="Arial" w:hAnsi="Arial" w:cs="Arial"/>
                <w:sz w:val="20"/>
              </w:rPr>
              <w:t>. As a result</w:t>
            </w:r>
            <w:r w:rsidR="000A2EC8">
              <w:rPr>
                <w:rFonts w:ascii="Arial" w:hAnsi="Arial" w:cs="Arial"/>
                <w:sz w:val="20"/>
              </w:rPr>
              <w:t xml:space="preserve"> of their contributions</w:t>
            </w:r>
            <w:r w:rsidR="00250695">
              <w:rPr>
                <w:rFonts w:ascii="Arial" w:hAnsi="Arial" w:cs="Arial"/>
                <w:sz w:val="20"/>
              </w:rPr>
              <w:t xml:space="preserve">, 5 rulebooks directly related to municipal energy management and energy information systems were adopted. Additionally, contributions were made towards the preparation of rulebooks and decisions on energy efficiency as well as on the planned revision of the </w:t>
            </w:r>
            <w:r w:rsidR="00250695" w:rsidRPr="00250695">
              <w:rPr>
                <w:rFonts w:ascii="Arial" w:hAnsi="Arial" w:cs="Arial"/>
                <w:sz w:val="20"/>
              </w:rPr>
              <w:t>Law on Efficient Use of Energy.</w:t>
            </w:r>
            <w:r w:rsidR="000A2EC8">
              <w:rPr>
                <w:rFonts w:ascii="Arial" w:hAnsi="Arial" w:cs="Arial"/>
                <w:sz w:val="20"/>
              </w:rPr>
              <w:t xml:space="preserve"> For each of the public calls, the Project Team supported the preparation of legal documents. </w:t>
            </w:r>
            <w:r w:rsidR="00250695">
              <w:rPr>
                <w:rFonts w:ascii="Arial" w:hAnsi="Arial" w:cs="Arial"/>
                <w:sz w:val="20"/>
              </w:rPr>
              <w:t xml:space="preserve"> </w:t>
            </w:r>
          </w:p>
        </w:tc>
        <w:tc>
          <w:tcPr>
            <w:tcW w:w="850" w:type="dxa"/>
            <w:shd w:val="clear" w:color="auto" w:fill="00B050"/>
          </w:tcPr>
          <w:p w14:paraId="5B587452" w14:textId="432C90D2" w:rsidR="008F1B6E" w:rsidRPr="002C38DD" w:rsidRDefault="00250695" w:rsidP="00CE3841">
            <w:pPr>
              <w:tabs>
                <w:tab w:val="right" w:pos="3060"/>
              </w:tabs>
              <w:jc w:val="center"/>
              <w:rPr>
                <w:rFonts w:ascii="Arial" w:hAnsi="Arial" w:cs="Arial"/>
                <w:sz w:val="20"/>
              </w:rPr>
            </w:pPr>
            <w:r>
              <w:rPr>
                <w:rFonts w:ascii="Arial" w:hAnsi="Arial" w:cs="Arial"/>
                <w:sz w:val="20"/>
              </w:rPr>
              <w:t>HS</w:t>
            </w:r>
          </w:p>
        </w:tc>
        <w:tc>
          <w:tcPr>
            <w:tcW w:w="1843" w:type="dxa"/>
          </w:tcPr>
          <w:p w14:paraId="6B7352B7" w14:textId="430D641C" w:rsidR="008F1B6E" w:rsidRPr="004F4080" w:rsidRDefault="000A2EC8" w:rsidP="004F4080">
            <w:pPr>
              <w:rPr>
                <w:rFonts w:ascii="Arial" w:hAnsi="Arial" w:cs="Arial"/>
                <w:sz w:val="20"/>
              </w:rPr>
            </w:pPr>
            <w:r>
              <w:rPr>
                <w:rFonts w:ascii="Arial" w:hAnsi="Arial" w:cs="Arial"/>
                <w:sz w:val="20"/>
              </w:rPr>
              <w:t xml:space="preserve">The target of supporting the adoption of 5 rulebooks </w:t>
            </w:r>
            <w:r w:rsidRPr="000A2EC8">
              <w:rPr>
                <w:rFonts w:ascii="Arial" w:hAnsi="Arial" w:cs="Arial"/>
                <w:sz w:val="20"/>
              </w:rPr>
              <w:t>directly related to municipal energy management and energy information system</w:t>
            </w:r>
            <w:r>
              <w:rPr>
                <w:rFonts w:ascii="Arial" w:hAnsi="Arial" w:cs="Arial"/>
                <w:sz w:val="20"/>
              </w:rPr>
              <w:t xml:space="preserve"> was reached. Additionally, the Project Team gave valuable inputs to various other rulebooks, decisions and legal documents related to energy efficiency.</w:t>
            </w:r>
          </w:p>
        </w:tc>
      </w:tr>
      <w:tr w:rsidR="008F1B6E" w14:paraId="6ED98793" w14:textId="77777777" w:rsidTr="0090682A">
        <w:tc>
          <w:tcPr>
            <w:tcW w:w="2235" w:type="dxa"/>
          </w:tcPr>
          <w:p w14:paraId="26FC013B" w14:textId="2F21CF59" w:rsidR="008F1B6E" w:rsidRPr="000B36B5" w:rsidRDefault="008F1B6E" w:rsidP="00222B7F">
            <w:pPr>
              <w:tabs>
                <w:tab w:val="right" w:pos="3060"/>
              </w:tabs>
              <w:rPr>
                <w:rFonts w:ascii="Arial" w:hAnsi="Arial" w:cs="Arial"/>
                <w:b/>
                <w:bCs/>
                <w:sz w:val="20"/>
              </w:rPr>
            </w:pPr>
            <w:r w:rsidRPr="000B36B5">
              <w:rPr>
                <w:rFonts w:ascii="Arial" w:hAnsi="Arial" w:cs="Arial"/>
                <w:b/>
                <w:bCs/>
                <w:sz w:val="20"/>
              </w:rPr>
              <w:t xml:space="preserve">Outcome 2: </w:t>
            </w:r>
            <w:r w:rsidRPr="000B36B5">
              <w:rPr>
                <w:rFonts w:ascii="Arial" w:hAnsi="Arial" w:cs="Arial"/>
                <w:bCs/>
                <w:sz w:val="20"/>
              </w:rPr>
              <w:t>Central and municipal energy efficiency support units are established and operational and their capacity is built to establish energy management and information systems (EMIS) at the municipal level</w:t>
            </w:r>
            <w:r w:rsidRPr="000B36B5">
              <w:rPr>
                <w:rFonts w:ascii="Arial" w:hAnsi="Arial" w:cs="Arial"/>
                <w:b/>
                <w:bCs/>
                <w:sz w:val="20"/>
              </w:rPr>
              <w:t xml:space="preserve"> </w:t>
            </w:r>
          </w:p>
        </w:tc>
        <w:tc>
          <w:tcPr>
            <w:tcW w:w="1842" w:type="dxa"/>
          </w:tcPr>
          <w:p w14:paraId="2CC7EC8E" w14:textId="3F1C5D1A" w:rsidR="008F1B6E" w:rsidRPr="000B36B5" w:rsidRDefault="008F1B6E" w:rsidP="00222B7F">
            <w:pPr>
              <w:tabs>
                <w:tab w:val="right" w:pos="3060"/>
              </w:tabs>
              <w:rPr>
                <w:rFonts w:ascii="Arial" w:hAnsi="Arial" w:cs="Arial"/>
                <w:sz w:val="20"/>
              </w:rPr>
            </w:pPr>
            <w:r w:rsidRPr="000B36B5">
              <w:rPr>
                <w:rFonts w:ascii="Arial" w:hAnsi="Arial" w:cs="Arial"/>
                <w:sz w:val="20"/>
              </w:rPr>
              <w:t xml:space="preserve">Status of the central EE Support Unit and the number of new, adequately staffed and capacitated municipal EE support units established </w:t>
            </w:r>
          </w:p>
        </w:tc>
        <w:tc>
          <w:tcPr>
            <w:tcW w:w="1134" w:type="dxa"/>
          </w:tcPr>
          <w:p w14:paraId="2E58E904" w14:textId="77777777" w:rsidR="008F1B6E" w:rsidRDefault="008F1B6E" w:rsidP="00222B7F">
            <w:pPr>
              <w:tabs>
                <w:tab w:val="right" w:pos="3060"/>
              </w:tabs>
              <w:rPr>
                <w:rFonts w:ascii="Arial" w:hAnsi="Arial" w:cs="Arial"/>
                <w:sz w:val="20"/>
              </w:rPr>
            </w:pPr>
            <w:r w:rsidRPr="000B36B5">
              <w:rPr>
                <w:rFonts w:ascii="Arial" w:hAnsi="Arial" w:cs="Arial"/>
                <w:sz w:val="20"/>
              </w:rPr>
              <w:t>0</w:t>
            </w:r>
          </w:p>
          <w:p w14:paraId="23F017EB" w14:textId="77777777" w:rsidR="008F1B6E" w:rsidRDefault="008F1B6E" w:rsidP="00222B7F">
            <w:pPr>
              <w:tabs>
                <w:tab w:val="right" w:pos="3060"/>
              </w:tabs>
              <w:rPr>
                <w:rFonts w:ascii="Arial" w:hAnsi="Arial" w:cs="Arial"/>
                <w:sz w:val="20"/>
              </w:rPr>
            </w:pPr>
          </w:p>
          <w:p w14:paraId="4CD26790" w14:textId="77777777" w:rsidR="008F1B6E" w:rsidRDefault="008F1B6E" w:rsidP="00222B7F">
            <w:pPr>
              <w:tabs>
                <w:tab w:val="right" w:pos="3060"/>
              </w:tabs>
              <w:rPr>
                <w:rFonts w:ascii="Arial" w:hAnsi="Arial" w:cs="Arial"/>
                <w:sz w:val="20"/>
              </w:rPr>
            </w:pPr>
          </w:p>
          <w:p w14:paraId="3EDBED4F" w14:textId="77777777" w:rsidR="008F1B6E" w:rsidRDefault="008F1B6E" w:rsidP="00222B7F">
            <w:pPr>
              <w:tabs>
                <w:tab w:val="right" w:pos="3060"/>
              </w:tabs>
              <w:rPr>
                <w:rFonts w:ascii="Arial" w:hAnsi="Arial" w:cs="Arial"/>
                <w:sz w:val="20"/>
              </w:rPr>
            </w:pPr>
          </w:p>
          <w:p w14:paraId="162BBC0E" w14:textId="77777777" w:rsidR="008F1B6E" w:rsidRDefault="008F1B6E" w:rsidP="00222B7F">
            <w:pPr>
              <w:tabs>
                <w:tab w:val="right" w:pos="3060"/>
              </w:tabs>
              <w:rPr>
                <w:rFonts w:ascii="Arial" w:hAnsi="Arial" w:cs="Arial"/>
                <w:sz w:val="20"/>
              </w:rPr>
            </w:pPr>
          </w:p>
          <w:p w14:paraId="26DA1C16" w14:textId="77777777" w:rsidR="008F1B6E" w:rsidRDefault="008F1B6E" w:rsidP="00222B7F">
            <w:pPr>
              <w:tabs>
                <w:tab w:val="right" w:pos="3060"/>
              </w:tabs>
              <w:rPr>
                <w:rFonts w:ascii="Arial" w:hAnsi="Arial" w:cs="Arial"/>
                <w:sz w:val="20"/>
              </w:rPr>
            </w:pPr>
          </w:p>
          <w:p w14:paraId="187437E9" w14:textId="77777777" w:rsidR="008F1B6E" w:rsidRDefault="008F1B6E" w:rsidP="00222B7F">
            <w:pPr>
              <w:tabs>
                <w:tab w:val="right" w:pos="3060"/>
              </w:tabs>
              <w:rPr>
                <w:rFonts w:ascii="Arial" w:hAnsi="Arial" w:cs="Arial"/>
                <w:sz w:val="20"/>
              </w:rPr>
            </w:pPr>
          </w:p>
          <w:p w14:paraId="3D9196CC" w14:textId="77777777" w:rsidR="008F1B6E" w:rsidRDefault="008F1B6E" w:rsidP="00222B7F">
            <w:pPr>
              <w:tabs>
                <w:tab w:val="right" w:pos="3060"/>
              </w:tabs>
              <w:rPr>
                <w:rFonts w:ascii="Arial" w:hAnsi="Arial" w:cs="Arial"/>
                <w:sz w:val="20"/>
              </w:rPr>
            </w:pPr>
          </w:p>
          <w:p w14:paraId="1552EFF2" w14:textId="77777777" w:rsidR="008F1B6E" w:rsidRDefault="008F1B6E" w:rsidP="00222B7F">
            <w:pPr>
              <w:tabs>
                <w:tab w:val="right" w:pos="3060"/>
              </w:tabs>
              <w:rPr>
                <w:rFonts w:ascii="Arial" w:hAnsi="Arial" w:cs="Arial"/>
                <w:sz w:val="20"/>
              </w:rPr>
            </w:pPr>
          </w:p>
          <w:p w14:paraId="29CBD69B" w14:textId="77777777" w:rsidR="008F1B6E" w:rsidRDefault="008F1B6E" w:rsidP="00222B7F">
            <w:pPr>
              <w:tabs>
                <w:tab w:val="right" w:pos="3060"/>
              </w:tabs>
              <w:rPr>
                <w:rFonts w:ascii="Arial" w:hAnsi="Arial" w:cs="Arial"/>
                <w:sz w:val="20"/>
              </w:rPr>
            </w:pPr>
          </w:p>
          <w:p w14:paraId="0BF4BAEC" w14:textId="77777777" w:rsidR="008F1B6E" w:rsidRDefault="008F1B6E" w:rsidP="00222B7F">
            <w:pPr>
              <w:tabs>
                <w:tab w:val="right" w:pos="3060"/>
              </w:tabs>
              <w:rPr>
                <w:rFonts w:ascii="Arial" w:hAnsi="Arial" w:cs="Arial"/>
                <w:sz w:val="20"/>
              </w:rPr>
            </w:pPr>
          </w:p>
          <w:p w14:paraId="0CCADF4D" w14:textId="3C2172AF" w:rsidR="008F1B6E" w:rsidRPr="000B36B5" w:rsidRDefault="008F1B6E" w:rsidP="00222B7F">
            <w:pPr>
              <w:tabs>
                <w:tab w:val="right" w:pos="3060"/>
              </w:tabs>
              <w:rPr>
                <w:rFonts w:ascii="Arial" w:hAnsi="Arial" w:cs="Arial"/>
                <w:sz w:val="20"/>
              </w:rPr>
            </w:pPr>
          </w:p>
        </w:tc>
        <w:tc>
          <w:tcPr>
            <w:tcW w:w="2410" w:type="dxa"/>
          </w:tcPr>
          <w:p w14:paraId="2214CED2" w14:textId="77777777" w:rsidR="008F1B6E" w:rsidRDefault="008F1B6E" w:rsidP="00222B7F">
            <w:pPr>
              <w:tabs>
                <w:tab w:val="right" w:pos="3060"/>
              </w:tabs>
              <w:rPr>
                <w:rFonts w:ascii="Arial" w:hAnsi="Arial" w:cs="Arial"/>
                <w:sz w:val="20"/>
              </w:rPr>
            </w:pPr>
            <w:r w:rsidRPr="000B36B5">
              <w:rPr>
                <w:rFonts w:ascii="Arial" w:hAnsi="Arial" w:cs="Arial"/>
                <w:sz w:val="20"/>
              </w:rPr>
              <w:t>The central EE support unit either within the Ministry responsible for energy or as an independent entity established, adequately staffed and capacitated and with adequate financial allocations by the Government budget to continue its operation also after the end of the project.</w:t>
            </w:r>
          </w:p>
          <w:p w14:paraId="134F18EC" w14:textId="77777777" w:rsidR="008F1B6E" w:rsidRDefault="008F1B6E" w:rsidP="00222B7F">
            <w:pPr>
              <w:tabs>
                <w:tab w:val="right" w:pos="3060"/>
              </w:tabs>
              <w:rPr>
                <w:rFonts w:ascii="Arial" w:hAnsi="Arial" w:cs="Arial"/>
                <w:sz w:val="20"/>
              </w:rPr>
            </w:pPr>
          </w:p>
          <w:p w14:paraId="5DE54D09" w14:textId="435D24AF" w:rsidR="008F1B6E" w:rsidRPr="000B36B5" w:rsidRDefault="008F1B6E" w:rsidP="00222B7F">
            <w:pPr>
              <w:tabs>
                <w:tab w:val="right" w:pos="3060"/>
              </w:tabs>
              <w:rPr>
                <w:rFonts w:ascii="Arial" w:hAnsi="Arial" w:cs="Arial"/>
                <w:sz w:val="20"/>
              </w:rPr>
            </w:pPr>
          </w:p>
        </w:tc>
        <w:tc>
          <w:tcPr>
            <w:tcW w:w="2552" w:type="dxa"/>
          </w:tcPr>
          <w:p w14:paraId="01542B0A" w14:textId="17AB710C" w:rsidR="008F1B6E" w:rsidRDefault="008F1B6E" w:rsidP="000A2EC8">
            <w:pPr>
              <w:tabs>
                <w:tab w:val="right" w:pos="3060"/>
              </w:tabs>
              <w:rPr>
                <w:rFonts w:ascii="Arial" w:hAnsi="Arial" w:cs="Arial"/>
                <w:sz w:val="20"/>
              </w:rPr>
            </w:pPr>
            <w:r w:rsidRPr="009D6D7C">
              <w:rPr>
                <w:rFonts w:ascii="Arial" w:hAnsi="Arial" w:cs="Arial"/>
                <w:sz w:val="20"/>
              </w:rPr>
              <w:t xml:space="preserve">The Central EE </w:t>
            </w:r>
            <w:r w:rsidR="00485F9E">
              <w:rPr>
                <w:rFonts w:ascii="Arial" w:hAnsi="Arial" w:cs="Arial"/>
                <w:sz w:val="20"/>
              </w:rPr>
              <w:t>S</w:t>
            </w:r>
            <w:r w:rsidRPr="009D6D7C">
              <w:rPr>
                <w:rFonts w:ascii="Arial" w:hAnsi="Arial" w:cs="Arial"/>
                <w:sz w:val="20"/>
              </w:rPr>
              <w:t xml:space="preserve">upport </w:t>
            </w:r>
            <w:r w:rsidR="00485F9E">
              <w:rPr>
                <w:rFonts w:ascii="Arial" w:hAnsi="Arial" w:cs="Arial"/>
                <w:sz w:val="20"/>
              </w:rPr>
              <w:t>U</w:t>
            </w:r>
            <w:r w:rsidRPr="009D6D7C">
              <w:rPr>
                <w:rFonts w:ascii="Arial" w:hAnsi="Arial" w:cs="Arial"/>
                <w:sz w:val="20"/>
              </w:rPr>
              <w:t xml:space="preserve">nit within the Ministry of Mining and Energy is established and in operation. Financing of the Unit is provided through the relevant budget line of the Ministry.  The unit comprises of </w:t>
            </w:r>
            <w:r w:rsidR="00485F9E">
              <w:rPr>
                <w:rFonts w:ascii="Arial" w:hAnsi="Arial" w:cs="Arial"/>
                <w:sz w:val="20"/>
              </w:rPr>
              <w:t>11</w:t>
            </w:r>
            <w:r w:rsidRPr="009D6D7C">
              <w:rPr>
                <w:rFonts w:ascii="Arial" w:hAnsi="Arial" w:cs="Arial"/>
                <w:sz w:val="20"/>
              </w:rPr>
              <w:t xml:space="preserve"> permanent employees</w:t>
            </w:r>
            <w:r w:rsidR="00485F9E">
              <w:rPr>
                <w:rFonts w:ascii="Arial" w:hAnsi="Arial" w:cs="Arial"/>
                <w:sz w:val="20"/>
              </w:rPr>
              <w:t>, including the assistant minister, the head of the unit and 9</w:t>
            </w:r>
            <w:r w:rsidRPr="009D6D7C">
              <w:rPr>
                <w:rFonts w:ascii="Arial" w:hAnsi="Arial" w:cs="Arial"/>
                <w:sz w:val="20"/>
              </w:rPr>
              <w:t xml:space="preserve"> employees</w:t>
            </w:r>
            <w:r w:rsidR="00485F9E">
              <w:rPr>
                <w:rFonts w:ascii="Arial" w:hAnsi="Arial" w:cs="Arial"/>
                <w:sz w:val="20"/>
              </w:rPr>
              <w:t>.</w:t>
            </w:r>
            <w:r w:rsidRPr="009D6D7C">
              <w:rPr>
                <w:rFonts w:ascii="Arial" w:hAnsi="Arial" w:cs="Arial"/>
                <w:sz w:val="20"/>
              </w:rPr>
              <w:t xml:space="preserve"> The unit is incorporated into the organigram of the Ministry of Mining and Energy with clearly defined responsibilities and job description and required qualifications.  </w:t>
            </w:r>
          </w:p>
          <w:p w14:paraId="40C937B9" w14:textId="07E82008" w:rsidR="008F1B6E" w:rsidRPr="009D6D7C" w:rsidRDefault="008D7272" w:rsidP="000A2EC8">
            <w:pPr>
              <w:tabs>
                <w:tab w:val="right" w:pos="3060"/>
              </w:tabs>
              <w:rPr>
                <w:rFonts w:ascii="Arial" w:hAnsi="Arial" w:cs="Arial"/>
                <w:sz w:val="20"/>
              </w:rPr>
            </w:pPr>
            <w:r>
              <w:rPr>
                <w:rFonts w:ascii="Arial" w:hAnsi="Arial" w:cs="Arial"/>
                <w:sz w:val="20"/>
              </w:rPr>
              <w:t xml:space="preserve">For the work of the helpdesk to continue after the end of the Project, the MoME signed an MoU with the faculty of mechanical engineering. </w:t>
            </w:r>
          </w:p>
        </w:tc>
        <w:tc>
          <w:tcPr>
            <w:tcW w:w="850" w:type="dxa"/>
            <w:shd w:val="clear" w:color="auto" w:fill="00B050"/>
          </w:tcPr>
          <w:p w14:paraId="026B8BCD" w14:textId="271C8E1C" w:rsidR="008F1B6E" w:rsidRPr="002C38DD" w:rsidRDefault="00485F9E" w:rsidP="00CE3841">
            <w:pPr>
              <w:tabs>
                <w:tab w:val="right" w:pos="3060"/>
              </w:tabs>
              <w:jc w:val="center"/>
              <w:rPr>
                <w:rFonts w:ascii="Arial" w:hAnsi="Arial" w:cs="Arial"/>
                <w:sz w:val="20"/>
              </w:rPr>
            </w:pPr>
            <w:r>
              <w:rPr>
                <w:rFonts w:ascii="Arial" w:hAnsi="Arial" w:cs="Arial"/>
                <w:sz w:val="20"/>
              </w:rPr>
              <w:t>S</w:t>
            </w:r>
          </w:p>
        </w:tc>
        <w:tc>
          <w:tcPr>
            <w:tcW w:w="1843" w:type="dxa"/>
          </w:tcPr>
          <w:p w14:paraId="72DEF7E9" w14:textId="1F2EA55A" w:rsidR="008F1B6E" w:rsidRPr="004F4080" w:rsidRDefault="00485F9E" w:rsidP="001D213C">
            <w:pPr>
              <w:rPr>
                <w:rFonts w:ascii="Arial" w:hAnsi="Arial" w:cs="Arial"/>
                <w:sz w:val="20"/>
              </w:rPr>
            </w:pPr>
            <w:r>
              <w:rPr>
                <w:rFonts w:ascii="Arial" w:hAnsi="Arial" w:cs="Arial"/>
                <w:sz w:val="20"/>
              </w:rPr>
              <w:t xml:space="preserve">The Central EE Support Unit has been established and is fully functional. </w:t>
            </w:r>
            <w:r w:rsidR="008D7272">
              <w:rPr>
                <w:rFonts w:ascii="Arial" w:hAnsi="Arial" w:cs="Arial"/>
                <w:sz w:val="20"/>
              </w:rPr>
              <w:t xml:space="preserve">The helpdesk has had an extremely important role in assisting municipalities in using EMIS. Further clarification of responsibilities is required to ensure sustainability of the helpdesk as well as securing </w:t>
            </w:r>
            <w:r w:rsidR="001D213C">
              <w:rPr>
                <w:rFonts w:ascii="Arial" w:hAnsi="Arial" w:cs="Arial"/>
                <w:sz w:val="20"/>
              </w:rPr>
              <w:t>know-how already accumulated.</w:t>
            </w:r>
            <w:r w:rsidR="008D7272">
              <w:rPr>
                <w:rFonts w:ascii="Arial" w:hAnsi="Arial" w:cs="Arial"/>
                <w:sz w:val="20"/>
              </w:rPr>
              <w:t xml:space="preserve"> </w:t>
            </w:r>
          </w:p>
        </w:tc>
      </w:tr>
      <w:tr w:rsidR="008F1B6E" w14:paraId="5AA51BE8" w14:textId="77777777" w:rsidTr="0090682A">
        <w:tc>
          <w:tcPr>
            <w:tcW w:w="2235" w:type="dxa"/>
          </w:tcPr>
          <w:p w14:paraId="19B1E98E" w14:textId="63E1D6CD" w:rsidR="008F1B6E" w:rsidRPr="000B36B5" w:rsidRDefault="008F1B6E" w:rsidP="00222B7F">
            <w:pPr>
              <w:tabs>
                <w:tab w:val="right" w:pos="3060"/>
              </w:tabs>
              <w:rPr>
                <w:rFonts w:ascii="Arial" w:hAnsi="Arial" w:cs="Arial"/>
                <w:b/>
                <w:bCs/>
                <w:sz w:val="20"/>
              </w:rPr>
            </w:pPr>
          </w:p>
        </w:tc>
        <w:tc>
          <w:tcPr>
            <w:tcW w:w="1842" w:type="dxa"/>
          </w:tcPr>
          <w:p w14:paraId="59599951" w14:textId="77777777" w:rsidR="008F1B6E" w:rsidRPr="000B36B5" w:rsidRDefault="008F1B6E" w:rsidP="00222B7F">
            <w:pPr>
              <w:tabs>
                <w:tab w:val="right" w:pos="3060"/>
              </w:tabs>
              <w:rPr>
                <w:rFonts w:ascii="Arial" w:hAnsi="Arial" w:cs="Arial"/>
                <w:sz w:val="20"/>
              </w:rPr>
            </w:pPr>
          </w:p>
        </w:tc>
        <w:tc>
          <w:tcPr>
            <w:tcW w:w="1134" w:type="dxa"/>
          </w:tcPr>
          <w:p w14:paraId="5D5BA31F" w14:textId="3D81EB02" w:rsidR="008F1B6E" w:rsidRPr="000B36B5" w:rsidRDefault="008F1B6E" w:rsidP="00222B7F">
            <w:pPr>
              <w:tabs>
                <w:tab w:val="right" w:pos="3060"/>
              </w:tabs>
              <w:rPr>
                <w:rFonts w:ascii="Arial" w:hAnsi="Arial" w:cs="Arial"/>
                <w:sz w:val="20"/>
              </w:rPr>
            </w:pPr>
            <w:r>
              <w:rPr>
                <w:rFonts w:ascii="Arial" w:hAnsi="Arial" w:cs="Arial"/>
                <w:sz w:val="20"/>
              </w:rPr>
              <w:t>0</w:t>
            </w:r>
          </w:p>
        </w:tc>
        <w:tc>
          <w:tcPr>
            <w:tcW w:w="2410" w:type="dxa"/>
          </w:tcPr>
          <w:p w14:paraId="1F8DCF47" w14:textId="6D38F7A8" w:rsidR="008F1B6E" w:rsidRPr="000B36B5" w:rsidRDefault="008F1B6E" w:rsidP="00222B7F">
            <w:pPr>
              <w:tabs>
                <w:tab w:val="right" w:pos="3060"/>
              </w:tabs>
              <w:rPr>
                <w:rFonts w:ascii="Arial" w:hAnsi="Arial" w:cs="Arial"/>
                <w:sz w:val="20"/>
              </w:rPr>
            </w:pPr>
            <w:r w:rsidRPr="00E8397B">
              <w:rPr>
                <w:rFonts w:ascii="Arial" w:hAnsi="Arial" w:cs="Arial"/>
                <w:sz w:val="20"/>
              </w:rPr>
              <w:t>At least 30 municipalities have formally adopted and started the implementation of EMS and EMIS with: 1) appointed energy managers and EE support units established; 2) EMIS data coverage of at least 80% of the energy consumption and other agreed information from the targeted municipal subsectors; 3) completed EE strategies and action plans with concrete time-bound EE targets; and 4) monthly/annual energy monitoring reports published using data from EMIS</w:t>
            </w:r>
          </w:p>
        </w:tc>
        <w:tc>
          <w:tcPr>
            <w:tcW w:w="2552" w:type="dxa"/>
          </w:tcPr>
          <w:p w14:paraId="58F75BBD" w14:textId="77777777" w:rsidR="001D213C" w:rsidRDefault="001D213C" w:rsidP="001D213C">
            <w:pPr>
              <w:tabs>
                <w:tab w:val="right" w:pos="3060"/>
              </w:tabs>
              <w:rPr>
                <w:rFonts w:ascii="Arial" w:hAnsi="Arial" w:cs="Arial"/>
                <w:sz w:val="20"/>
              </w:rPr>
            </w:pPr>
            <w:r w:rsidRPr="001D213C">
              <w:rPr>
                <w:rFonts w:ascii="Arial" w:hAnsi="Arial" w:cs="Arial"/>
                <w:sz w:val="20"/>
              </w:rPr>
              <w:t>29 municipalities and 3 cities have formally adopted and started the implementation of EMS and EMIS by signing a MoU with UNDP. In addition, 22 municipalities have started the implementation of EMS and EMIS without signing an MoU with UNDP</w:t>
            </w:r>
          </w:p>
          <w:p w14:paraId="3C1FD821" w14:textId="572B0724" w:rsidR="008F1B6E" w:rsidRPr="009D6D7C" w:rsidRDefault="001D213C" w:rsidP="001D213C">
            <w:pPr>
              <w:tabs>
                <w:tab w:val="right" w:pos="3060"/>
              </w:tabs>
              <w:rPr>
                <w:rFonts w:ascii="Arial" w:hAnsi="Arial" w:cs="Arial"/>
                <w:sz w:val="20"/>
              </w:rPr>
            </w:pPr>
            <w:r>
              <w:rPr>
                <w:rFonts w:ascii="Arial" w:hAnsi="Arial" w:cs="Arial"/>
                <w:sz w:val="20"/>
              </w:rPr>
              <w:t xml:space="preserve">1) </w:t>
            </w:r>
            <w:r w:rsidR="008F1B6E" w:rsidRPr="009D6D7C">
              <w:rPr>
                <w:rFonts w:ascii="Arial" w:hAnsi="Arial" w:cs="Arial"/>
                <w:sz w:val="20"/>
              </w:rPr>
              <w:t>50 municipalities/cities have appointed licensed energy managers</w:t>
            </w:r>
            <w:r w:rsidR="001B4AA6">
              <w:rPr>
                <w:rFonts w:ascii="Arial" w:hAnsi="Arial" w:cs="Arial"/>
                <w:sz w:val="20"/>
              </w:rPr>
              <w:t>, all of them trained through the Project.</w:t>
            </w:r>
            <w:r w:rsidR="008F1B6E" w:rsidRPr="009D6D7C">
              <w:rPr>
                <w:rFonts w:ascii="Arial" w:hAnsi="Arial" w:cs="Arial"/>
                <w:sz w:val="20"/>
              </w:rPr>
              <w:t xml:space="preserve">  </w:t>
            </w:r>
          </w:p>
          <w:p w14:paraId="1E237786" w14:textId="74579D9A" w:rsidR="008F1B6E" w:rsidRPr="009D6D7C" w:rsidRDefault="001B4AA6" w:rsidP="001D213C">
            <w:pPr>
              <w:tabs>
                <w:tab w:val="right" w:pos="3060"/>
              </w:tabs>
              <w:rPr>
                <w:rFonts w:ascii="Arial" w:hAnsi="Arial" w:cs="Arial"/>
                <w:sz w:val="20"/>
              </w:rPr>
            </w:pPr>
            <w:r>
              <w:rPr>
                <w:rFonts w:ascii="Arial" w:hAnsi="Arial" w:cs="Arial"/>
                <w:sz w:val="20"/>
              </w:rPr>
              <w:t xml:space="preserve">2) </w:t>
            </w:r>
            <w:r w:rsidR="008F1B6E" w:rsidRPr="009D6D7C">
              <w:rPr>
                <w:rFonts w:ascii="Arial" w:hAnsi="Arial" w:cs="Arial"/>
                <w:sz w:val="20"/>
              </w:rPr>
              <w:t>EMIS data coverage of at least 80% of the energy consumption and other agreed information from the targeted municipal sub-sectors has been reached in 28 municipalities and 5 cities.</w:t>
            </w:r>
            <w:r w:rsidR="008F1B6E">
              <w:rPr>
                <w:rFonts w:ascii="Arial" w:hAnsi="Arial" w:cs="Arial"/>
                <w:sz w:val="20"/>
              </w:rPr>
              <w:t xml:space="preserve"> </w:t>
            </w:r>
          </w:p>
          <w:p w14:paraId="778C8E1C" w14:textId="1916F1F2" w:rsidR="008F1B6E" w:rsidRPr="009D6D7C" w:rsidRDefault="001B4AA6" w:rsidP="001D213C">
            <w:pPr>
              <w:tabs>
                <w:tab w:val="right" w:pos="3060"/>
              </w:tabs>
              <w:rPr>
                <w:rFonts w:ascii="Arial" w:hAnsi="Arial" w:cs="Arial"/>
                <w:sz w:val="20"/>
              </w:rPr>
            </w:pPr>
            <w:r>
              <w:rPr>
                <w:rFonts w:ascii="Arial" w:hAnsi="Arial" w:cs="Arial"/>
                <w:sz w:val="20"/>
              </w:rPr>
              <w:t>3) E</w:t>
            </w:r>
            <w:r w:rsidRPr="009D6D7C">
              <w:rPr>
                <w:rFonts w:ascii="Arial" w:hAnsi="Arial" w:cs="Arial"/>
                <w:sz w:val="20"/>
              </w:rPr>
              <w:t>nergy efficiency programmes have been adopted in 5 cities</w:t>
            </w:r>
            <w:r>
              <w:rPr>
                <w:rFonts w:ascii="Arial" w:hAnsi="Arial" w:cs="Arial"/>
                <w:sz w:val="20"/>
              </w:rPr>
              <w:t>. E</w:t>
            </w:r>
            <w:r w:rsidR="008F1B6E" w:rsidRPr="009D6D7C">
              <w:rPr>
                <w:rFonts w:ascii="Arial" w:hAnsi="Arial" w:cs="Arial"/>
                <w:sz w:val="20"/>
              </w:rPr>
              <w:t>fficiency programmes and plans are in progress in about 46 municipalities, including elaboration of mandatory annual energ</w:t>
            </w:r>
            <w:r>
              <w:rPr>
                <w:rFonts w:ascii="Arial" w:hAnsi="Arial" w:cs="Arial"/>
                <w:sz w:val="20"/>
              </w:rPr>
              <w:t>y reports for the previous year, but these haven’t been approved due to elections in municipalities in 2020 as well as limitations through COVID-19.</w:t>
            </w:r>
            <w:r w:rsidR="008F1B6E" w:rsidRPr="009D6D7C">
              <w:rPr>
                <w:rFonts w:ascii="Arial" w:hAnsi="Arial" w:cs="Arial"/>
                <w:sz w:val="20"/>
              </w:rPr>
              <w:t xml:space="preserve"> </w:t>
            </w:r>
          </w:p>
          <w:p w14:paraId="1E55A9AB" w14:textId="16636118" w:rsidR="008F1B6E" w:rsidRPr="009D6D7C" w:rsidRDefault="001B4AA6" w:rsidP="001B4AA6">
            <w:pPr>
              <w:tabs>
                <w:tab w:val="right" w:pos="3060"/>
              </w:tabs>
              <w:rPr>
                <w:rFonts w:ascii="Arial" w:hAnsi="Arial" w:cs="Arial"/>
                <w:sz w:val="20"/>
              </w:rPr>
            </w:pPr>
            <w:r>
              <w:rPr>
                <w:rFonts w:ascii="Arial" w:hAnsi="Arial" w:cs="Arial"/>
                <w:sz w:val="20"/>
              </w:rPr>
              <w:t xml:space="preserve">4) Publishing of annual energy monitoring reports has started in at least </w:t>
            </w:r>
            <w:r w:rsidRPr="001B4AA6">
              <w:rPr>
                <w:rFonts w:ascii="Arial" w:hAnsi="Arial" w:cs="Arial"/>
                <w:sz w:val="20"/>
              </w:rPr>
              <w:t>29 municipalities and 3 cities</w:t>
            </w:r>
            <w:r>
              <w:rPr>
                <w:rFonts w:ascii="Arial" w:hAnsi="Arial" w:cs="Arial"/>
                <w:sz w:val="20"/>
              </w:rPr>
              <w:t>.</w:t>
            </w:r>
          </w:p>
        </w:tc>
        <w:tc>
          <w:tcPr>
            <w:tcW w:w="850" w:type="dxa"/>
            <w:shd w:val="clear" w:color="auto" w:fill="00B050"/>
          </w:tcPr>
          <w:p w14:paraId="575AB48D" w14:textId="19DD69B0" w:rsidR="008F1B6E" w:rsidRPr="002C38DD" w:rsidRDefault="001B4AA6" w:rsidP="00CE3841">
            <w:pPr>
              <w:tabs>
                <w:tab w:val="right" w:pos="3060"/>
              </w:tabs>
              <w:jc w:val="center"/>
              <w:rPr>
                <w:rFonts w:ascii="Arial" w:hAnsi="Arial" w:cs="Arial"/>
                <w:sz w:val="20"/>
              </w:rPr>
            </w:pPr>
            <w:r>
              <w:rPr>
                <w:rFonts w:ascii="Arial" w:hAnsi="Arial" w:cs="Arial"/>
                <w:sz w:val="20"/>
              </w:rPr>
              <w:t>S</w:t>
            </w:r>
          </w:p>
        </w:tc>
        <w:tc>
          <w:tcPr>
            <w:tcW w:w="1843" w:type="dxa"/>
          </w:tcPr>
          <w:p w14:paraId="4DCD5E3D" w14:textId="34221070" w:rsidR="008F1B6E" w:rsidRPr="004F4080" w:rsidRDefault="001B4AA6" w:rsidP="00A64C87">
            <w:pPr>
              <w:rPr>
                <w:rFonts w:ascii="Arial" w:hAnsi="Arial" w:cs="Arial"/>
                <w:sz w:val="20"/>
              </w:rPr>
            </w:pPr>
            <w:r>
              <w:rPr>
                <w:rFonts w:ascii="Arial" w:hAnsi="Arial" w:cs="Arial"/>
                <w:sz w:val="20"/>
              </w:rPr>
              <w:t xml:space="preserve">The target </w:t>
            </w:r>
            <w:r w:rsidR="00A64C87">
              <w:rPr>
                <w:rFonts w:ascii="Arial" w:hAnsi="Arial" w:cs="Arial"/>
                <w:sz w:val="20"/>
              </w:rPr>
              <w:t>with</w:t>
            </w:r>
            <w:r>
              <w:rPr>
                <w:rFonts w:ascii="Arial" w:hAnsi="Arial" w:cs="Arial"/>
                <w:sz w:val="20"/>
              </w:rPr>
              <w:t xml:space="preserve"> the </w:t>
            </w:r>
            <w:r w:rsidR="00A64C87">
              <w:rPr>
                <w:rFonts w:ascii="Arial" w:hAnsi="Arial" w:cs="Arial"/>
                <w:sz w:val="20"/>
              </w:rPr>
              <w:t xml:space="preserve">four sub-target has been reached, except for the sub-target of completed EE strategies and action plans. </w:t>
            </w:r>
          </w:p>
        </w:tc>
      </w:tr>
      <w:tr w:rsidR="008F1B6E" w14:paraId="6052F6DB" w14:textId="77777777" w:rsidTr="0090682A">
        <w:tc>
          <w:tcPr>
            <w:tcW w:w="2235" w:type="dxa"/>
          </w:tcPr>
          <w:p w14:paraId="62D9DD0B" w14:textId="4402A506" w:rsidR="008F1B6E" w:rsidRPr="000B36B5" w:rsidRDefault="008F1B6E" w:rsidP="00222B7F">
            <w:pPr>
              <w:tabs>
                <w:tab w:val="right" w:pos="3060"/>
              </w:tabs>
              <w:rPr>
                <w:rFonts w:ascii="Arial" w:hAnsi="Arial" w:cs="Arial"/>
                <w:b/>
                <w:bCs/>
                <w:sz w:val="20"/>
              </w:rPr>
            </w:pPr>
            <w:r w:rsidRPr="000B36B5">
              <w:rPr>
                <w:rFonts w:ascii="Arial" w:hAnsi="Arial" w:cs="Arial"/>
                <w:b/>
                <w:bCs/>
                <w:sz w:val="20"/>
              </w:rPr>
              <w:t xml:space="preserve">Outcome 3: </w:t>
            </w:r>
            <w:r w:rsidRPr="000B36B5">
              <w:rPr>
                <w:rFonts w:ascii="Arial" w:hAnsi="Arial" w:cs="Arial"/>
                <w:bCs/>
                <w:sz w:val="20"/>
              </w:rPr>
              <w:t xml:space="preserve">At least 10  “best practice” demonstration projects demonstrating the use of EMS and EMIS for identifying, prioritizing and leveraging financing for municipal EE investments and other related EE measures are successfully implemented with reported results for their first year of operation.  </w:t>
            </w:r>
          </w:p>
        </w:tc>
        <w:tc>
          <w:tcPr>
            <w:tcW w:w="1842" w:type="dxa"/>
          </w:tcPr>
          <w:p w14:paraId="5B01EBAD" w14:textId="3481B79D" w:rsidR="008F1B6E" w:rsidRPr="000B36B5" w:rsidRDefault="008F1B6E" w:rsidP="00222B7F">
            <w:pPr>
              <w:tabs>
                <w:tab w:val="right" w:pos="3060"/>
              </w:tabs>
              <w:rPr>
                <w:rFonts w:ascii="Arial" w:hAnsi="Arial" w:cs="Arial"/>
                <w:sz w:val="20"/>
              </w:rPr>
            </w:pPr>
            <w:r w:rsidRPr="000B36B5">
              <w:rPr>
                <w:rFonts w:ascii="Arial" w:hAnsi="Arial" w:cs="Arial"/>
                <w:sz w:val="20"/>
              </w:rPr>
              <w:t xml:space="preserve">Number of successfully completed demonstration project and volume of  investment leveraged by the project </w:t>
            </w:r>
          </w:p>
        </w:tc>
        <w:tc>
          <w:tcPr>
            <w:tcW w:w="1134" w:type="dxa"/>
          </w:tcPr>
          <w:p w14:paraId="78B8394A" w14:textId="77777777" w:rsidR="008F1B6E" w:rsidRDefault="008F1B6E" w:rsidP="00222B7F">
            <w:pPr>
              <w:tabs>
                <w:tab w:val="right" w:pos="3060"/>
              </w:tabs>
              <w:rPr>
                <w:rFonts w:ascii="Arial" w:hAnsi="Arial" w:cs="Arial"/>
                <w:sz w:val="20"/>
              </w:rPr>
            </w:pPr>
            <w:r w:rsidRPr="000B36B5">
              <w:rPr>
                <w:rFonts w:ascii="Arial" w:hAnsi="Arial" w:cs="Arial"/>
                <w:sz w:val="20"/>
              </w:rPr>
              <w:t>0</w:t>
            </w:r>
          </w:p>
          <w:p w14:paraId="4E7AC1BF" w14:textId="77777777" w:rsidR="008F1B6E" w:rsidRDefault="008F1B6E" w:rsidP="00222B7F">
            <w:pPr>
              <w:tabs>
                <w:tab w:val="right" w:pos="3060"/>
              </w:tabs>
              <w:rPr>
                <w:rFonts w:ascii="Arial" w:hAnsi="Arial" w:cs="Arial"/>
                <w:sz w:val="20"/>
              </w:rPr>
            </w:pPr>
          </w:p>
          <w:p w14:paraId="56678B96" w14:textId="77777777" w:rsidR="008F1B6E" w:rsidRDefault="008F1B6E" w:rsidP="00222B7F">
            <w:pPr>
              <w:tabs>
                <w:tab w:val="right" w:pos="3060"/>
              </w:tabs>
              <w:rPr>
                <w:rFonts w:ascii="Arial" w:hAnsi="Arial" w:cs="Arial"/>
                <w:sz w:val="20"/>
              </w:rPr>
            </w:pPr>
          </w:p>
          <w:p w14:paraId="5D62D31B" w14:textId="77777777" w:rsidR="008F1B6E" w:rsidRDefault="008F1B6E" w:rsidP="00222B7F">
            <w:pPr>
              <w:tabs>
                <w:tab w:val="right" w:pos="3060"/>
              </w:tabs>
              <w:rPr>
                <w:rFonts w:ascii="Arial" w:hAnsi="Arial" w:cs="Arial"/>
                <w:sz w:val="20"/>
              </w:rPr>
            </w:pPr>
          </w:p>
          <w:p w14:paraId="334995F1" w14:textId="77777777" w:rsidR="008F1B6E" w:rsidRDefault="008F1B6E" w:rsidP="00222B7F">
            <w:pPr>
              <w:tabs>
                <w:tab w:val="right" w:pos="3060"/>
              </w:tabs>
              <w:rPr>
                <w:rFonts w:ascii="Arial" w:hAnsi="Arial" w:cs="Arial"/>
                <w:sz w:val="20"/>
              </w:rPr>
            </w:pPr>
          </w:p>
          <w:p w14:paraId="2909FDF1" w14:textId="77777777" w:rsidR="008F1B6E" w:rsidRDefault="008F1B6E" w:rsidP="00222B7F">
            <w:pPr>
              <w:tabs>
                <w:tab w:val="right" w:pos="3060"/>
              </w:tabs>
              <w:rPr>
                <w:rFonts w:ascii="Arial" w:hAnsi="Arial" w:cs="Arial"/>
                <w:sz w:val="20"/>
              </w:rPr>
            </w:pPr>
          </w:p>
          <w:p w14:paraId="7F5FD3A6" w14:textId="77777777" w:rsidR="008F1B6E" w:rsidRDefault="008F1B6E" w:rsidP="00222B7F">
            <w:pPr>
              <w:tabs>
                <w:tab w:val="right" w:pos="3060"/>
              </w:tabs>
              <w:rPr>
                <w:rFonts w:ascii="Arial" w:hAnsi="Arial" w:cs="Arial"/>
                <w:sz w:val="20"/>
              </w:rPr>
            </w:pPr>
          </w:p>
          <w:p w14:paraId="73BB2F46" w14:textId="33001DBD" w:rsidR="008F1B6E" w:rsidRPr="000B36B5" w:rsidRDefault="008F1B6E" w:rsidP="00222B7F">
            <w:pPr>
              <w:tabs>
                <w:tab w:val="right" w:pos="3060"/>
              </w:tabs>
              <w:rPr>
                <w:rFonts w:ascii="Arial" w:hAnsi="Arial" w:cs="Arial"/>
                <w:sz w:val="20"/>
              </w:rPr>
            </w:pPr>
          </w:p>
        </w:tc>
        <w:tc>
          <w:tcPr>
            <w:tcW w:w="2410" w:type="dxa"/>
          </w:tcPr>
          <w:p w14:paraId="0B1CD072" w14:textId="77777777" w:rsidR="008F1B6E" w:rsidRDefault="008F1B6E" w:rsidP="00222B7F">
            <w:pPr>
              <w:tabs>
                <w:tab w:val="right" w:pos="3060"/>
              </w:tabs>
              <w:rPr>
                <w:rFonts w:ascii="Arial" w:hAnsi="Arial" w:cs="Arial"/>
                <w:sz w:val="20"/>
              </w:rPr>
            </w:pPr>
            <w:r w:rsidRPr="000B36B5">
              <w:rPr>
                <w:rFonts w:ascii="Arial" w:hAnsi="Arial" w:cs="Arial"/>
                <w:sz w:val="20"/>
              </w:rPr>
              <w:t xml:space="preserve">At least 10 demonstration projects completed with at least one year verifiable monitoring data on the saved energy and GHG emissions reduced. </w:t>
            </w:r>
          </w:p>
          <w:p w14:paraId="6B755225" w14:textId="77777777" w:rsidR="008F1B6E" w:rsidRDefault="008F1B6E" w:rsidP="00222B7F">
            <w:pPr>
              <w:tabs>
                <w:tab w:val="right" w:pos="3060"/>
              </w:tabs>
              <w:rPr>
                <w:rFonts w:ascii="Arial" w:hAnsi="Arial" w:cs="Arial"/>
                <w:sz w:val="20"/>
              </w:rPr>
            </w:pPr>
          </w:p>
          <w:p w14:paraId="6F11920E" w14:textId="58D4E467" w:rsidR="008F1B6E" w:rsidRPr="000B36B5" w:rsidRDefault="008F1B6E" w:rsidP="00222B7F">
            <w:pPr>
              <w:tabs>
                <w:tab w:val="right" w:pos="3060"/>
              </w:tabs>
              <w:rPr>
                <w:rFonts w:ascii="Arial" w:hAnsi="Arial" w:cs="Arial"/>
                <w:sz w:val="20"/>
              </w:rPr>
            </w:pPr>
          </w:p>
        </w:tc>
        <w:tc>
          <w:tcPr>
            <w:tcW w:w="2552" w:type="dxa"/>
          </w:tcPr>
          <w:p w14:paraId="18B8868E" w14:textId="77777777" w:rsidR="00A64C87" w:rsidRDefault="008F1B6E" w:rsidP="00844D81">
            <w:pPr>
              <w:autoSpaceDE w:val="0"/>
              <w:autoSpaceDN w:val="0"/>
              <w:adjustRightInd w:val="0"/>
              <w:rPr>
                <w:rFonts w:ascii="Arial" w:hAnsi="Arial" w:cs="Arial"/>
                <w:sz w:val="20"/>
              </w:rPr>
            </w:pPr>
            <w:r w:rsidRPr="00844D81">
              <w:rPr>
                <w:rFonts w:ascii="Arial" w:hAnsi="Arial" w:cs="Arial"/>
                <w:sz w:val="20"/>
              </w:rPr>
              <w:t xml:space="preserve">13 municipalities have </w:t>
            </w:r>
            <w:r w:rsidR="00A64C87">
              <w:rPr>
                <w:rFonts w:ascii="Arial" w:hAnsi="Arial" w:cs="Arial"/>
                <w:sz w:val="20"/>
              </w:rPr>
              <w:t xml:space="preserve">successfully </w:t>
            </w:r>
            <w:r w:rsidRPr="00844D81">
              <w:rPr>
                <w:rFonts w:ascii="Arial" w:hAnsi="Arial" w:cs="Arial"/>
                <w:sz w:val="20"/>
              </w:rPr>
              <w:t xml:space="preserve">completed </w:t>
            </w:r>
            <w:r w:rsidRPr="00A64C87">
              <w:rPr>
                <w:rFonts w:ascii="Arial" w:hAnsi="Arial" w:cs="Arial"/>
                <w:sz w:val="20"/>
              </w:rPr>
              <w:t>their investment projects co-financed by UNDP.</w:t>
            </w:r>
            <w:r w:rsidRPr="00844D81">
              <w:rPr>
                <w:rFonts w:ascii="Arial" w:hAnsi="Arial" w:cs="Arial"/>
                <w:sz w:val="20"/>
              </w:rPr>
              <w:t xml:space="preserve"> Achieved energy savings and reduction in GHG emissions are monitored in EMIS</w:t>
            </w:r>
            <w:r w:rsidR="00A64C87">
              <w:rPr>
                <w:rFonts w:ascii="Arial" w:hAnsi="Arial" w:cs="Arial"/>
                <w:sz w:val="20"/>
              </w:rPr>
              <w:t xml:space="preserve"> and were taken as a basis for calculating impacts on Indicators 1 and 2. </w:t>
            </w:r>
          </w:p>
          <w:p w14:paraId="101D0612" w14:textId="475B7C92" w:rsidR="008F1B6E" w:rsidRPr="009D6D7C" w:rsidRDefault="00A64C87" w:rsidP="0090682A">
            <w:pPr>
              <w:autoSpaceDE w:val="0"/>
              <w:autoSpaceDN w:val="0"/>
              <w:adjustRightInd w:val="0"/>
              <w:rPr>
                <w:rFonts w:ascii="Arial" w:hAnsi="Arial" w:cs="Arial"/>
                <w:sz w:val="20"/>
              </w:rPr>
            </w:pPr>
            <w:r>
              <w:rPr>
                <w:rFonts w:ascii="Arial" w:hAnsi="Arial" w:cs="Arial"/>
                <w:sz w:val="20"/>
              </w:rPr>
              <w:t>78</w:t>
            </w:r>
            <w:r w:rsidR="008F1B6E" w:rsidRPr="00844D81">
              <w:rPr>
                <w:rFonts w:ascii="Arial" w:hAnsi="Arial" w:cs="Arial"/>
                <w:sz w:val="20"/>
              </w:rPr>
              <w:t xml:space="preserve"> </w:t>
            </w:r>
            <w:r>
              <w:rPr>
                <w:rFonts w:ascii="Arial" w:hAnsi="Arial" w:cs="Arial"/>
                <w:sz w:val="20"/>
              </w:rPr>
              <w:t xml:space="preserve">additional investment projects were carried out in </w:t>
            </w:r>
            <w:r w:rsidR="008F1B6E" w:rsidRPr="00844D81">
              <w:rPr>
                <w:rFonts w:ascii="Arial" w:hAnsi="Arial" w:cs="Arial"/>
                <w:sz w:val="20"/>
              </w:rPr>
              <w:t xml:space="preserve">municipalities </w:t>
            </w:r>
            <w:r>
              <w:rPr>
                <w:rFonts w:ascii="Arial" w:hAnsi="Arial" w:cs="Arial"/>
                <w:sz w:val="20"/>
              </w:rPr>
              <w:t>and</w:t>
            </w:r>
            <w:r w:rsidR="008F1B6E" w:rsidRPr="00844D81">
              <w:rPr>
                <w:rFonts w:ascii="Arial" w:hAnsi="Arial" w:cs="Arial"/>
                <w:sz w:val="20"/>
              </w:rPr>
              <w:t xml:space="preserve"> co-financed by energy efficiency budgetary fund, 1</w:t>
            </w:r>
            <w:r>
              <w:rPr>
                <w:rFonts w:ascii="Arial" w:hAnsi="Arial" w:cs="Arial"/>
                <w:sz w:val="20"/>
              </w:rPr>
              <w:t>4</w:t>
            </w:r>
            <w:r w:rsidR="008F1B6E" w:rsidRPr="00844D81">
              <w:rPr>
                <w:rFonts w:ascii="Arial" w:hAnsi="Arial" w:cs="Arial"/>
                <w:sz w:val="20"/>
              </w:rPr>
              <w:t xml:space="preserve"> completed investment projects were </w:t>
            </w:r>
            <w:r>
              <w:rPr>
                <w:rFonts w:ascii="Arial" w:hAnsi="Arial" w:cs="Arial"/>
                <w:sz w:val="20"/>
              </w:rPr>
              <w:t>co-</w:t>
            </w:r>
            <w:r w:rsidR="008F1B6E" w:rsidRPr="00844D81">
              <w:rPr>
                <w:rFonts w:ascii="Arial" w:hAnsi="Arial" w:cs="Arial"/>
                <w:sz w:val="20"/>
              </w:rPr>
              <w:t xml:space="preserve">financed by </w:t>
            </w:r>
            <w:r>
              <w:rPr>
                <w:rFonts w:ascii="Arial" w:hAnsi="Arial" w:cs="Arial"/>
                <w:sz w:val="20"/>
              </w:rPr>
              <w:t xml:space="preserve">the </w:t>
            </w:r>
            <w:r w:rsidR="008F1B6E" w:rsidRPr="00844D81">
              <w:rPr>
                <w:rFonts w:ascii="Arial" w:hAnsi="Arial" w:cs="Arial"/>
                <w:sz w:val="20"/>
              </w:rPr>
              <w:t>KfW Municipal Infrastructure Credit Facility (MEGLIP)</w:t>
            </w:r>
            <w:r w:rsidR="0090682A">
              <w:rPr>
                <w:rFonts w:ascii="Arial" w:hAnsi="Arial" w:cs="Arial"/>
                <w:sz w:val="20"/>
              </w:rPr>
              <w:t>.</w:t>
            </w:r>
            <w:r w:rsidR="008F1B6E" w:rsidRPr="00844D81">
              <w:rPr>
                <w:rFonts w:ascii="Arial" w:hAnsi="Arial" w:cs="Arial"/>
                <w:sz w:val="20"/>
              </w:rPr>
              <w:t xml:space="preserve"> </w:t>
            </w:r>
          </w:p>
        </w:tc>
        <w:tc>
          <w:tcPr>
            <w:tcW w:w="850" w:type="dxa"/>
            <w:shd w:val="clear" w:color="auto" w:fill="00B050"/>
          </w:tcPr>
          <w:p w14:paraId="447E9211" w14:textId="1BC6D26B" w:rsidR="008F1B6E" w:rsidRPr="002C38DD" w:rsidRDefault="0090682A" w:rsidP="00CE3841">
            <w:pPr>
              <w:tabs>
                <w:tab w:val="right" w:pos="3060"/>
              </w:tabs>
              <w:jc w:val="center"/>
              <w:rPr>
                <w:rFonts w:ascii="Arial" w:hAnsi="Arial" w:cs="Arial"/>
                <w:sz w:val="20"/>
              </w:rPr>
            </w:pPr>
            <w:r>
              <w:rPr>
                <w:rFonts w:ascii="Arial" w:hAnsi="Arial" w:cs="Arial"/>
                <w:sz w:val="20"/>
              </w:rPr>
              <w:t>HS</w:t>
            </w:r>
          </w:p>
        </w:tc>
        <w:tc>
          <w:tcPr>
            <w:tcW w:w="1843" w:type="dxa"/>
          </w:tcPr>
          <w:p w14:paraId="46B6727D" w14:textId="1FCA2539" w:rsidR="008F1B6E" w:rsidRPr="004F4080" w:rsidRDefault="0090682A" w:rsidP="004F4080">
            <w:pPr>
              <w:rPr>
                <w:rFonts w:ascii="Arial" w:hAnsi="Arial" w:cs="Arial"/>
                <w:sz w:val="20"/>
              </w:rPr>
            </w:pPr>
            <w:r>
              <w:rPr>
                <w:rFonts w:ascii="Arial" w:hAnsi="Arial" w:cs="Arial"/>
                <w:sz w:val="20"/>
              </w:rPr>
              <w:t xml:space="preserve">The target of 10 demonstration projects has been overachieved. For monitoring, results of demonstration projects co-financed by UNDP were taken as a sample, with 11 reliable data sets being the basis for calculating overall impacts. </w:t>
            </w:r>
          </w:p>
        </w:tc>
      </w:tr>
      <w:tr w:rsidR="008F1B6E" w14:paraId="36569788" w14:textId="77777777" w:rsidTr="0090682A">
        <w:tc>
          <w:tcPr>
            <w:tcW w:w="2235" w:type="dxa"/>
          </w:tcPr>
          <w:p w14:paraId="3A5CEDDE" w14:textId="4F441A07" w:rsidR="008F1B6E" w:rsidRPr="000B36B5" w:rsidRDefault="008F1B6E" w:rsidP="00222B7F">
            <w:pPr>
              <w:tabs>
                <w:tab w:val="right" w:pos="3060"/>
              </w:tabs>
              <w:rPr>
                <w:rFonts w:ascii="Arial" w:hAnsi="Arial" w:cs="Arial"/>
                <w:b/>
                <w:bCs/>
                <w:sz w:val="20"/>
              </w:rPr>
            </w:pPr>
          </w:p>
        </w:tc>
        <w:tc>
          <w:tcPr>
            <w:tcW w:w="1842" w:type="dxa"/>
          </w:tcPr>
          <w:p w14:paraId="1A1E413B" w14:textId="77777777" w:rsidR="008F1B6E" w:rsidRPr="000B36B5" w:rsidRDefault="008F1B6E" w:rsidP="00222B7F">
            <w:pPr>
              <w:tabs>
                <w:tab w:val="right" w:pos="3060"/>
              </w:tabs>
              <w:rPr>
                <w:rFonts w:ascii="Arial" w:hAnsi="Arial" w:cs="Arial"/>
                <w:sz w:val="20"/>
              </w:rPr>
            </w:pPr>
          </w:p>
        </w:tc>
        <w:tc>
          <w:tcPr>
            <w:tcW w:w="1134" w:type="dxa"/>
          </w:tcPr>
          <w:p w14:paraId="15B93746" w14:textId="32332B36" w:rsidR="008F1B6E" w:rsidRPr="000B36B5" w:rsidRDefault="008F1B6E" w:rsidP="00222B7F">
            <w:pPr>
              <w:tabs>
                <w:tab w:val="right" w:pos="3060"/>
              </w:tabs>
              <w:rPr>
                <w:rFonts w:ascii="Arial" w:hAnsi="Arial" w:cs="Arial"/>
                <w:sz w:val="20"/>
              </w:rPr>
            </w:pPr>
            <w:r>
              <w:rPr>
                <w:rFonts w:ascii="Arial" w:hAnsi="Arial" w:cs="Arial"/>
                <w:sz w:val="20"/>
              </w:rPr>
              <w:t>0</w:t>
            </w:r>
          </w:p>
        </w:tc>
        <w:tc>
          <w:tcPr>
            <w:tcW w:w="2410" w:type="dxa"/>
          </w:tcPr>
          <w:p w14:paraId="7D8A2CCD" w14:textId="30B2F733" w:rsidR="008F1B6E" w:rsidRPr="000B36B5" w:rsidRDefault="008F1B6E" w:rsidP="00222B7F">
            <w:pPr>
              <w:tabs>
                <w:tab w:val="right" w:pos="3060"/>
              </w:tabs>
              <w:rPr>
                <w:rFonts w:ascii="Arial" w:hAnsi="Arial" w:cs="Arial"/>
                <w:sz w:val="20"/>
              </w:rPr>
            </w:pPr>
            <w:r w:rsidRPr="00E8397B">
              <w:rPr>
                <w:rFonts w:ascii="Arial" w:hAnsi="Arial" w:cs="Arial"/>
                <w:sz w:val="20"/>
              </w:rPr>
              <w:t xml:space="preserve">At least </w:t>
            </w:r>
            <w:r w:rsidR="00D73080">
              <w:rPr>
                <w:rFonts w:ascii="Arial" w:hAnsi="Arial" w:cs="Arial"/>
                <w:sz w:val="20"/>
              </w:rPr>
              <w:t>US$</w:t>
            </w:r>
            <w:r w:rsidRPr="00E8397B">
              <w:rPr>
                <w:rFonts w:ascii="Arial" w:hAnsi="Arial" w:cs="Arial"/>
                <w:sz w:val="20"/>
              </w:rPr>
              <w:t xml:space="preserve"> 15 million leveraged for new EE investments facilitated by the project.</w:t>
            </w:r>
          </w:p>
        </w:tc>
        <w:tc>
          <w:tcPr>
            <w:tcW w:w="2552" w:type="dxa"/>
          </w:tcPr>
          <w:p w14:paraId="38E5B367" w14:textId="1F0EE021" w:rsidR="008F1B6E" w:rsidRPr="00844D81" w:rsidRDefault="0090682A" w:rsidP="0090682A">
            <w:pPr>
              <w:autoSpaceDE w:val="0"/>
              <w:autoSpaceDN w:val="0"/>
              <w:adjustRightInd w:val="0"/>
              <w:rPr>
                <w:rFonts w:ascii="Arial" w:hAnsi="Arial" w:cs="Arial"/>
                <w:sz w:val="20"/>
              </w:rPr>
            </w:pPr>
            <w:r w:rsidRPr="0090682A">
              <w:rPr>
                <w:rFonts w:ascii="Arial" w:hAnsi="Arial" w:cs="Arial"/>
                <w:sz w:val="20"/>
              </w:rPr>
              <w:t xml:space="preserve">In total 105 investment projects in municipalities have received funding from the following sources: GEF, energy efficiency budgetary fund (2014-2020) and KfW Municipal Infrastructure Credit Line (MEGLIP) implemented by the Ministry of Mining and Energy. For the calls in 2014 and 2020 only half of the expected impacts (energy savings, CO2 emission reductions, co-financing) are accounted towards the project indicators. Total investment into energy efficiency in municipal buildings is </w:t>
            </w:r>
            <w:r w:rsidR="00D73080">
              <w:rPr>
                <w:rFonts w:ascii="Arial" w:hAnsi="Arial" w:cs="Arial"/>
                <w:sz w:val="20"/>
              </w:rPr>
              <w:t>US$</w:t>
            </w:r>
            <w:r w:rsidRPr="0090682A">
              <w:rPr>
                <w:rFonts w:ascii="Arial" w:hAnsi="Arial" w:cs="Arial"/>
                <w:sz w:val="20"/>
              </w:rPr>
              <w:t xml:space="preserve"> 13.7 million</w:t>
            </w:r>
          </w:p>
        </w:tc>
        <w:tc>
          <w:tcPr>
            <w:tcW w:w="850" w:type="dxa"/>
            <w:shd w:val="clear" w:color="auto" w:fill="00B050"/>
          </w:tcPr>
          <w:p w14:paraId="5F2044B7" w14:textId="2902C238" w:rsidR="008F1B6E" w:rsidRPr="002C38DD" w:rsidRDefault="0090682A" w:rsidP="00CE3841">
            <w:pPr>
              <w:tabs>
                <w:tab w:val="right" w:pos="3060"/>
              </w:tabs>
              <w:jc w:val="center"/>
              <w:rPr>
                <w:rFonts w:ascii="Arial" w:hAnsi="Arial" w:cs="Arial"/>
                <w:sz w:val="20"/>
              </w:rPr>
            </w:pPr>
            <w:r>
              <w:rPr>
                <w:rFonts w:ascii="Arial" w:hAnsi="Arial" w:cs="Arial"/>
                <w:sz w:val="20"/>
              </w:rPr>
              <w:t>S</w:t>
            </w:r>
          </w:p>
        </w:tc>
        <w:tc>
          <w:tcPr>
            <w:tcW w:w="1843" w:type="dxa"/>
          </w:tcPr>
          <w:p w14:paraId="73F91990" w14:textId="466CF1F2" w:rsidR="008F1B6E" w:rsidRPr="004F4080" w:rsidRDefault="0090682A" w:rsidP="004F4080">
            <w:pPr>
              <w:rPr>
                <w:rFonts w:ascii="Arial" w:hAnsi="Arial" w:cs="Arial"/>
                <w:sz w:val="20"/>
              </w:rPr>
            </w:pPr>
            <w:r w:rsidRPr="0090682A">
              <w:rPr>
                <w:rFonts w:ascii="Arial" w:hAnsi="Arial" w:cs="Arial"/>
                <w:sz w:val="20"/>
              </w:rPr>
              <w:t>The total amount of investments into rehabilitation projects directly supported by project activities reached 91.3% of the target, which is a minor shortcoming.</w:t>
            </w:r>
          </w:p>
        </w:tc>
      </w:tr>
      <w:tr w:rsidR="008F1B6E" w14:paraId="73BE4F3B" w14:textId="77777777" w:rsidTr="00344F15">
        <w:tc>
          <w:tcPr>
            <w:tcW w:w="2235" w:type="dxa"/>
          </w:tcPr>
          <w:p w14:paraId="64A83330" w14:textId="0B4AFE27" w:rsidR="008F1B6E" w:rsidRPr="000B36B5" w:rsidRDefault="008F1B6E" w:rsidP="00344F15">
            <w:pPr>
              <w:spacing w:after="120"/>
              <w:rPr>
                <w:rFonts w:ascii="Arial" w:hAnsi="Arial" w:cs="Arial"/>
                <w:b/>
                <w:bCs/>
                <w:sz w:val="20"/>
              </w:rPr>
            </w:pPr>
            <w:r w:rsidRPr="000B36B5">
              <w:rPr>
                <w:rFonts w:ascii="Arial" w:hAnsi="Arial" w:cs="Arial"/>
                <w:b/>
                <w:bCs/>
                <w:sz w:val="20"/>
              </w:rPr>
              <w:t xml:space="preserve">Outcome 4: </w:t>
            </w:r>
            <w:r w:rsidRPr="000B36B5">
              <w:rPr>
                <w:rFonts w:ascii="Arial" w:hAnsi="Arial" w:cs="Arial"/>
                <w:bCs/>
                <w:sz w:val="20"/>
              </w:rPr>
              <w:t>Municipal Energy-Efficiency Charter signed by over 80% of all municipalities in Serbia, enhanced public awareness and improved local capacity to implement and manage investments in energy efficiency.</w:t>
            </w:r>
            <w:r w:rsidRPr="000B36B5">
              <w:rPr>
                <w:rFonts w:ascii="Arial" w:hAnsi="Arial" w:cs="Arial"/>
                <w:b/>
                <w:bCs/>
                <w:sz w:val="20"/>
              </w:rPr>
              <w:t xml:space="preserve"> </w:t>
            </w:r>
          </w:p>
        </w:tc>
        <w:tc>
          <w:tcPr>
            <w:tcW w:w="1842" w:type="dxa"/>
          </w:tcPr>
          <w:p w14:paraId="23C09919" w14:textId="28559046" w:rsidR="008F1B6E" w:rsidRPr="000B36B5" w:rsidRDefault="008F1B6E" w:rsidP="00222B7F">
            <w:pPr>
              <w:tabs>
                <w:tab w:val="right" w:pos="3060"/>
              </w:tabs>
              <w:rPr>
                <w:rFonts w:ascii="Arial" w:hAnsi="Arial" w:cs="Arial"/>
                <w:sz w:val="20"/>
              </w:rPr>
            </w:pPr>
            <w:r w:rsidRPr="000B36B5">
              <w:rPr>
                <w:rFonts w:ascii="Arial" w:hAnsi="Arial" w:cs="Arial"/>
                <w:sz w:val="20"/>
              </w:rPr>
              <w:t xml:space="preserve">Number of municipalities signing the Energy Efficiency Charter </w:t>
            </w:r>
          </w:p>
        </w:tc>
        <w:tc>
          <w:tcPr>
            <w:tcW w:w="1134" w:type="dxa"/>
          </w:tcPr>
          <w:p w14:paraId="2EBE13B3" w14:textId="758CA1B9" w:rsidR="008F1B6E" w:rsidRPr="000B36B5" w:rsidRDefault="008F1B6E" w:rsidP="00222B7F">
            <w:pPr>
              <w:tabs>
                <w:tab w:val="right" w:pos="3060"/>
              </w:tabs>
              <w:rPr>
                <w:rFonts w:ascii="Arial" w:hAnsi="Arial" w:cs="Arial"/>
                <w:sz w:val="20"/>
              </w:rPr>
            </w:pPr>
            <w:r w:rsidRPr="000B36B5">
              <w:rPr>
                <w:rFonts w:ascii="Arial" w:hAnsi="Arial" w:cs="Arial"/>
                <w:sz w:val="20"/>
              </w:rPr>
              <w:t>0</w:t>
            </w:r>
            <w:r w:rsidRPr="000B36B5">
              <w:rPr>
                <w:rFonts w:ascii="Arial" w:hAnsi="Arial" w:cs="Arial"/>
                <w:sz w:val="20"/>
              </w:rPr>
              <w:br/>
            </w:r>
          </w:p>
        </w:tc>
        <w:tc>
          <w:tcPr>
            <w:tcW w:w="2410" w:type="dxa"/>
          </w:tcPr>
          <w:p w14:paraId="4D0675AB" w14:textId="2F251D4F" w:rsidR="008F1B6E" w:rsidRPr="000B36B5" w:rsidRDefault="008F1B6E" w:rsidP="00222B7F">
            <w:pPr>
              <w:tabs>
                <w:tab w:val="right" w:pos="3060"/>
              </w:tabs>
              <w:rPr>
                <w:rFonts w:ascii="Arial" w:hAnsi="Arial" w:cs="Arial"/>
                <w:sz w:val="20"/>
              </w:rPr>
            </w:pPr>
            <w:r w:rsidRPr="000B36B5">
              <w:rPr>
                <w:rFonts w:ascii="Arial" w:hAnsi="Arial" w:cs="Arial"/>
                <w:sz w:val="20"/>
              </w:rPr>
              <w:t xml:space="preserve">At least 80% of all Serbian municipalities have signed the Energy Charter with a stated intention to adopt the EMIS. </w:t>
            </w:r>
          </w:p>
        </w:tc>
        <w:tc>
          <w:tcPr>
            <w:tcW w:w="2552" w:type="dxa"/>
          </w:tcPr>
          <w:p w14:paraId="0BDD1171" w14:textId="223C4E9D" w:rsidR="008F1B6E" w:rsidRPr="009D6D7C" w:rsidRDefault="00344F15" w:rsidP="00344F15">
            <w:pPr>
              <w:autoSpaceDE w:val="0"/>
              <w:autoSpaceDN w:val="0"/>
              <w:adjustRightInd w:val="0"/>
              <w:rPr>
                <w:rFonts w:ascii="Arial" w:hAnsi="Arial" w:cs="Arial"/>
                <w:sz w:val="20"/>
              </w:rPr>
            </w:pPr>
            <w:r>
              <w:rPr>
                <w:rFonts w:ascii="Arial" w:hAnsi="Arial" w:cs="Arial"/>
                <w:sz w:val="20"/>
              </w:rPr>
              <w:t>137</w:t>
            </w:r>
            <w:r w:rsidR="008F1B6E" w:rsidRPr="00E8397B">
              <w:rPr>
                <w:rFonts w:ascii="Arial" w:hAnsi="Arial" w:cs="Arial"/>
                <w:sz w:val="20"/>
              </w:rPr>
              <w:t xml:space="preserve"> out of </w:t>
            </w:r>
            <w:r>
              <w:rPr>
                <w:rFonts w:ascii="Arial" w:hAnsi="Arial" w:cs="Arial"/>
                <w:sz w:val="20"/>
              </w:rPr>
              <w:t xml:space="preserve">173 </w:t>
            </w:r>
            <w:r w:rsidR="008F1B6E" w:rsidRPr="00E8397B">
              <w:rPr>
                <w:rFonts w:ascii="Arial" w:hAnsi="Arial" w:cs="Arial"/>
                <w:sz w:val="20"/>
              </w:rPr>
              <w:t>municipalities have signed the Energy Charter</w:t>
            </w:r>
            <w:r>
              <w:rPr>
                <w:rFonts w:ascii="Arial" w:hAnsi="Arial" w:cs="Arial"/>
                <w:sz w:val="20"/>
              </w:rPr>
              <w:t>, this is 79.2%</w:t>
            </w:r>
            <w:r w:rsidR="008F1B6E" w:rsidRPr="00E8397B">
              <w:rPr>
                <w:rFonts w:ascii="Arial" w:hAnsi="Arial" w:cs="Arial"/>
                <w:sz w:val="20"/>
              </w:rPr>
              <w:t xml:space="preserve">. </w:t>
            </w:r>
          </w:p>
        </w:tc>
        <w:tc>
          <w:tcPr>
            <w:tcW w:w="850" w:type="dxa"/>
            <w:shd w:val="clear" w:color="auto" w:fill="00B050"/>
          </w:tcPr>
          <w:p w14:paraId="3AF2DA3E" w14:textId="7EA0A6D6" w:rsidR="008F1B6E" w:rsidRPr="002C38DD" w:rsidRDefault="00344F15" w:rsidP="00CE3841">
            <w:pPr>
              <w:tabs>
                <w:tab w:val="right" w:pos="3060"/>
              </w:tabs>
              <w:jc w:val="center"/>
              <w:rPr>
                <w:rFonts w:ascii="Arial" w:hAnsi="Arial" w:cs="Arial"/>
                <w:sz w:val="20"/>
              </w:rPr>
            </w:pPr>
            <w:r>
              <w:rPr>
                <w:rFonts w:ascii="Arial" w:hAnsi="Arial" w:cs="Arial"/>
                <w:sz w:val="20"/>
              </w:rPr>
              <w:t>S</w:t>
            </w:r>
          </w:p>
        </w:tc>
        <w:tc>
          <w:tcPr>
            <w:tcW w:w="1843" w:type="dxa"/>
          </w:tcPr>
          <w:p w14:paraId="11AB4D39" w14:textId="742D5CB8" w:rsidR="008F1B6E" w:rsidRPr="004F4080" w:rsidRDefault="00344F15" w:rsidP="004F4080">
            <w:pPr>
              <w:rPr>
                <w:rFonts w:ascii="Arial" w:hAnsi="Arial" w:cs="Arial"/>
                <w:sz w:val="20"/>
              </w:rPr>
            </w:pPr>
            <w:r>
              <w:rPr>
                <w:rFonts w:ascii="Arial" w:hAnsi="Arial" w:cs="Arial"/>
                <w:sz w:val="20"/>
              </w:rPr>
              <w:t xml:space="preserve">Actual share of municipalities, which have signed the Energy Charter is very close to reaching target. </w:t>
            </w:r>
          </w:p>
        </w:tc>
      </w:tr>
      <w:tr w:rsidR="008F1B6E" w14:paraId="5B93DEFB" w14:textId="77777777" w:rsidTr="00344F15">
        <w:tc>
          <w:tcPr>
            <w:tcW w:w="2235" w:type="dxa"/>
          </w:tcPr>
          <w:p w14:paraId="16C53BA0" w14:textId="77777777" w:rsidR="008F1B6E" w:rsidRPr="000B36B5" w:rsidRDefault="008F1B6E" w:rsidP="00222B7F">
            <w:pPr>
              <w:tabs>
                <w:tab w:val="right" w:pos="3060"/>
              </w:tabs>
              <w:rPr>
                <w:rFonts w:ascii="Arial" w:hAnsi="Arial" w:cs="Arial"/>
                <w:b/>
                <w:bCs/>
                <w:sz w:val="20"/>
              </w:rPr>
            </w:pPr>
          </w:p>
        </w:tc>
        <w:tc>
          <w:tcPr>
            <w:tcW w:w="1842" w:type="dxa"/>
          </w:tcPr>
          <w:p w14:paraId="278D29F1" w14:textId="69B95E5F" w:rsidR="008F1B6E" w:rsidRPr="000B36B5" w:rsidRDefault="008F1B6E" w:rsidP="00222B7F">
            <w:pPr>
              <w:tabs>
                <w:tab w:val="right" w:pos="3060"/>
              </w:tabs>
              <w:rPr>
                <w:rFonts w:ascii="Arial" w:hAnsi="Arial" w:cs="Arial"/>
                <w:sz w:val="20"/>
              </w:rPr>
            </w:pPr>
            <w:r w:rsidRPr="000B36B5">
              <w:rPr>
                <w:rFonts w:ascii="Arial" w:hAnsi="Arial" w:cs="Arial"/>
                <w:sz w:val="20"/>
              </w:rPr>
              <w:t>Number of trained energy managers</w:t>
            </w:r>
          </w:p>
        </w:tc>
        <w:tc>
          <w:tcPr>
            <w:tcW w:w="1134" w:type="dxa"/>
          </w:tcPr>
          <w:p w14:paraId="6D8EBA98" w14:textId="07665CB9" w:rsidR="008F1B6E" w:rsidRPr="000B36B5" w:rsidRDefault="008F1B6E" w:rsidP="00222B7F">
            <w:pPr>
              <w:tabs>
                <w:tab w:val="right" w:pos="3060"/>
              </w:tabs>
              <w:rPr>
                <w:rFonts w:ascii="Arial" w:hAnsi="Arial" w:cs="Arial"/>
                <w:sz w:val="20"/>
              </w:rPr>
            </w:pPr>
            <w:r w:rsidRPr="000B36B5">
              <w:rPr>
                <w:rFonts w:ascii="Arial" w:hAnsi="Arial" w:cs="Arial"/>
                <w:sz w:val="20"/>
              </w:rPr>
              <w:t>0</w:t>
            </w:r>
          </w:p>
        </w:tc>
        <w:tc>
          <w:tcPr>
            <w:tcW w:w="2410" w:type="dxa"/>
          </w:tcPr>
          <w:p w14:paraId="17995454" w14:textId="7FA1124D" w:rsidR="008F1B6E" w:rsidRPr="000B36B5" w:rsidRDefault="008F1B6E" w:rsidP="00222B7F">
            <w:pPr>
              <w:tabs>
                <w:tab w:val="right" w:pos="3060"/>
              </w:tabs>
              <w:rPr>
                <w:rFonts w:ascii="Arial" w:hAnsi="Arial" w:cs="Arial"/>
                <w:sz w:val="20"/>
              </w:rPr>
            </w:pPr>
            <w:r w:rsidRPr="000B36B5">
              <w:rPr>
                <w:rFonts w:ascii="Arial" w:hAnsi="Arial" w:cs="Arial"/>
                <w:sz w:val="20"/>
              </w:rPr>
              <w:t>Training of at least 100 municipal energy managers.</w:t>
            </w:r>
          </w:p>
        </w:tc>
        <w:tc>
          <w:tcPr>
            <w:tcW w:w="2552" w:type="dxa"/>
          </w:tcPr>
          <w:p w14:paraId="0938492E" w14:textId="1BEBE990" w:rsidR="008F1B6E" w:rsidRDefault="008F1B6E" w:rsidP="00E8397B">
            <w:pPr>
              <w:autoSpaceDE w:val="0"/>
              <w:autoSpaceDN w:val="0"/>
              <w:adjustRightInd w:val="0"/>
              <w:rPr>
                <w:rFonts w:ascii="Arial" w:hAnsi="Arial" w:cs="Arial"/>
                <w:sz w:val="20"/>
              </w:rPr>
            </w:pPr>
            <w:r w:rsidRPr="00E8397B">
              <w:rPr>
                <w:rFonts w:ascii="Arial" w:hAnsi="Arial" w:cs="Arial"/>
                <w:sz w:val="20"/>
              </w:rPr>
              <w:t xml:space="preserve">125 (of which 87 male and 38 female) trainees for energy management in municipalities have been trained, </w:t>
            </w:r>
            <w:r w:rsidR="00344F15">
              <w:rPr>
                <w:rFonts w:ascii="Arial" w:hAnsi="Arial" w:cs="Arial"/>
                <w:sz w:val="20"/>
              </w:rPr>
              <w:t>121</w:t>
            </w:r>
            <w:r w:rsidRPr="00E8397B">
              <w:rPr>
                <w:rFonts w:ascii="Arial" w:hAnsi="Arial" w:cs="Arial"/>
                <w:sz w:val="20"/>
              </w:rPr>
              <w:t xml:space="preserve"> (of which 8</w:t>
            </w:r>
            <w:r w:rsidR="00344F15">
              <w:rPr>
                <w:rFonts w:ascii="Arial" w:hAnsi="Arial" w:cs="Arial"/>
                <w:sz w:val="20"/>
              </w:rPr>
              <w:t>3</w:t>
            </w:r>
            <w:r w:rsidRPr="00E8397B">
              <w:rPr>
                <w:rFonts w:ascii="Arial" w:hAnsi="Arial" w:cs="Arial"/>
                <w:sz w:val="20"/>
              </w:rPr>
              <w:t xml:space="preserve"> male and 38 female) trainees have passed the exam and 113 trainees have </w:t>
            </w:r>
            <w:r w:rsidR="00344F15">
              <w:rPr>
                <w:rFonts w:ascii="Arial" w:hAnsi="Arial" w:cs="Arial"/>
                <w:sz w:val="20"/>
              </w:rPr>
              <w:t>obtained</w:t>
            </w:r>
            <w:r w:rsidRPr="00E8397B">
              <w:rPr>
                <w:rFonts w:ascii="Arial" w:hAnsi="Arial" w:cs="Arial"/>
                <w:sz w:val="20"/>
              </w:rPr>
              <w:t xml:space="preserve"> the energy manager license.</w:t>
            </w:r>
          </w:p>
          <w:p w14:paraId="05974AF9" w14:textId="446BFA6D" w:rsidR="008F1B6E" w:rsidRDefault="008F1B6E" w:rsidP="00E8397B">
            <w:pPr>
              <w:autoSpaceDE w:val="0"/>
              <w:autoSpaceDN w:val="0"/>
              <w:adjustRightInd w:val="0"/>
              <w:rPr>
                <w:rFonts w:ascii="Arial" w:hAnsi="Arial" w:cs="Arial"/>
                <w:sz w:val="20"/>
              </w:rPr>
            </w:pPr>
            <w:r w:rsidRPr="00E8397B">
              <w:rPr>
                <w:rFonts w:ascii="Arial" w:hAnsi="Arial" w:cs="Arial"/>
                <w:sz w:val="20"/>
              </w:rPr>
              <w:t xml:space="preserve">    </w:t>
            </w:r>
          </w:p>
          <w:p w14:paraId="1823DD8B" w14:textId="7805B085" w:rsidR="008F1B6E" w:rsidRPr="00E8397B" w:rsidRDefault="00344F15" w:rsidP="00E8397B">
            <w:pPr>
              <w:autoSpaceDE w:val="0"/>
              <w:autoSpaceDN w:val="0"/>
              <w:adjustRightInd w:val="0"/>
              <w:rPr>
                <w:rFonts w:ascii="Arial" w:hAnsi="Arial" w:cs="Arial"/>
                <w:sz w:val="20"/>
              </w:rPr>
            </w:pPr>
            <w:r>
              <w:rPr>
                <w:rFonts w:ascii="Arial" w:hAnsi="Arial" w:cs="Arial"/>
                <w:sz w:val="20"/>
              </w:rPr>
              <w:t xml:space="preserve">In addition </w:t>
            </w:r>
            <w:r w:rsidR="008F1B6E" w:rsidRPr="00E8397B">
              <w:rPr>
                <w:rFonts w:ascii="Arial" w:hAnsi="Arial" w:cs="Arial"/>
                <w:sz w:val="20"/>
              </w:rPr>
              <w:t xml:space="preserve">51 trainees for energy management in buildings have been trained (of which 32 male and 19 female), 52* trainees have passed the exam (of which 38 male and 16 female) and 48 trainees have got the energy manager license (of which 35 male and 13 female).   </w:t>
            </w:r>
          </w:p>
          <w:p w14:paraId="32F6E1FB" w14:textId="31F82268" w:rsidR="008F1B6E" w:rsidRDefault="008F1B6E" w:rsidP="00E8397B">
            <w:pPr>
              <w:autoSpaceDE w:val="0"/>
              <w:autoSpaceDN w:val="0"/>
              <w:adjustRightInd w:val="0"/>
              <w:rPr>
                <w:rFonts w:ascii="Arial" w:hAnsi="Arial" w:cs="Arial"/>
                <w:sz w:val="20"/>
              </w:rPr>
            </w:pPr>
            <w:r w:rsidRPr="00E8397B">
              <w:rPr>
                <w:rFonts w:ascii="Arial" w:hAnsi="Arial" w:cs="Arial"/>
                <w:sz w:val="20"/>
              </w:rPr>
              <w:t xml:space="preserve"> *Some high professionals have a right to go for exam directly without the training</w:t>
            </w:r>
            <w:r w:rsidR="00344F15">
              <w:rPr>
                <w:rFonts w:ascii="Arial" w:hAnsi="Arial" w:cs="Arial"/>
                <w:sz w:val="20"/>
              </w:rPr>
              <w:t>.</w:t>
            </w:r>
            <w:r w:rsidRPr="00E8397B">
              <w:rPr>
                <w:rFonts w:ascii="Arial" w:hAnsi="Arial" w:cs="Arial"/>
                <w:sz w:val="20"/>
              </w:rPr>
              <w:t xml:space="preserve">  </w:t>
            </w:r>
          </w:p>
          <w:p w14:paraId="014AE9CE" w14:textId="77777777" w:rsidR="00344F15" w:rsidRPr="00E8397B" w:rsidRDefault="00344F15" w:rsidP="00E8397B">
            <w:pPr>
              <w:autoSpaceDE w:val="0"/>
              <w:autoSpaceDN w:val="0"/>
              <w:adjustRightInd w:val="0"/>
              <w:rPr>
                <w:rFonts w:ascii="Arial" w:hAnsi="Arial" w:cs="Arial"/>
                <w:sz w:val="20"/>
              </w:rPr>
            </w:pPr>
          </w:p>
          <w:p w14:paraId="7044DEC6" w14:textId="5C88A5BB" w:rsidR="008F1B6E" w:rsidRPr="009D6D7C" w:rsidRDefault="008F1B6E" w:rsidP="00E8397B">
            <w:pPr>
              <w:autoSpaceDE w:val="0"/>
              <w:autoSpaceDN w:val="0"/>
              <w:adjustRightInd w:val="0"/>
              <w:rPr>
                <w:rFonts w:ascii="Arial" w:hAnsi="Arial" w:cs="Arial"/>
                <w:sz w:val="20"/>
              </w:rPr>
            </w:pPr>
            <w:r w:rsidRPr="00E8397B">
              <w:rPr>
                <w:rFonts w:ascii="Arial" w:hAnsi="Arial" w:cs="Arial"/>
                <w:sz w:val="20"/>
              </w:rPr>
              <w:t>In addition, 1</w:t>
            </w:r>
            <w:r w:rsidR="00344F15">
              <w:rPr>
                <w:rFonts w:ascii="Arial" w:hAnsi="Arial" w:cs="Arial"/>
                <w:sz w:val="20"/>
              </w:rPr>
              <w:t>,</w:t>
            </w:r>
            <w:r w:rsidRPr="00E8397B">
              <w:rPr>
                <w:rFonts w:ascii="Arial" w:hAnsi="Arial" w:cs="Arial"/>
                <w:sz w:val="20"/>
              </w:rPr>
              <w:t xml:space="preserve">111 EMIS end-users, i.e. 109 groups in 40 municipalities </w:t>
            </w:r>
            <w:r w:rsidR="00344F15">
              <w:rPr>
                <w:rFonts w:ascii="Arial" w:hAnsi="Arial" w:cs="Arial"/>
                <w:sz w:val="20"/>
              </w:rPr>
              <w:t>received a short 2-hours training on</w:t>
            </w:r>
            <w:r w:rsidRPr="00E8397B">
              <w:rPr>
                <w:rFonts w:ascii="Arial" w:hAnsi="Arial" w:cs="Arial"/>
                <w:sz w:val="20"/>
              </w:rPr>
              <w:t xml:space="preserve"> enter</w:t>
            </w:r>
            <w:r w:rsidR="00344F15">
              <w:rPr>
                <w:rFonts w:ascii="Arial" w:hAnsi="Arial" w:cs="Arial"/>
                <w:sz w:val="20"/>
              </w:rPr>
              <w:t>ing</w:t>
            </w:r>
            <w:r w:rsidRPr="00E8397B">
              <w:rPr>
                <w:rFonts w:ascii="Arial" w:hAnsi="Arial" w:cs="Arial"/>
                <w:sz w:val="20"/>
              </w:rPr>
              <w:t xml:space="preserve"> data into EMIS, of which 415 male and 696 female.  </w:t>
            </w:r>
          </w:p>
        </w:tc>
        <w:tc>
          <w:tcPr>
            <w:tcW w:w="850" w:type="dxa"/>
            <w:shd w:val="clear" w:color="auto" w:fill="00B050"/>
          </w:tcPr>
          <w:p w14:paraId="1D233DFB" w14:textId="3F27E194" w:rsidR="008F1B6E" w:rsidRPr="002C38DD" w:rsidRDefault="00344F15" w:rsidP="00CE3841">
            <w:pPr>
              <w:tabs>
                <w:tab w:val="right" w:pos="3060"/>
              </w:tabs>
              <w:jc w:val="center"/>
              <w:rPr>
                <w:rFonts w:ascii="Arial" w:hAnsi="Arial" w:cs="Arial"/>
                <w:sz w:val="20"/>
              </w:rPr>
            </w:pPr>
            <w:r>
              <w:rPr>
                <w:rFonts w:ascii="Arial" w:hAnsi="Arial" w:cs="Arial"/>
                <w:sz w:val="20"/>
              </w:rPr>
              <w:t>HS</w:t>
            </w:r>
          </w:p>
        </w:tc>
        <w:tc>
          <w:tcPr>
            <w:tcW w:w="1843" w:type="dxa"/>
          </w:tcPr>
          <w:p w14:paraId="6C0D76CF" w14:textId="3160E3B6" w:rsidR="008F1B6E" w:rsidRPr="004F4080" w:rsidRDefault="00344F15" w:rsidP="00344F15">
            <w:pPr>
              <w:rPr>
                <w:rFonts w:ascii="Arial" w:hAnsi="Arial" w:cs="Arial"/>
                <w:sz w:val="20"/>
              </w:rPr>
            </w:pPr>
            <w:r>
              <w:rPr>
                <w:rFonts w:ascii="Arial" w:hAnsi="Arial" w:cs="Arial"/>
                <w:sz w:val="20"/>
              </w:rPr>
              <w:t xml:space="preserve">Target of training on municipal energy management has been overachieved, additional training courses on energy management in buildings and short introductions for EMIS users were delivered as well. </w:t>
            </w:r>
          </w:p>
        </w:tc>
      </w:tr>
      <w:tr w:rsidR="008F1B6E" w14:paraId="5F2B82A1" w14:textId="77777777" w:rsidTr="00573D6C">
        <w:tc>
          <w:tcPr>
            <w:tcW w:w="2235" w:type="dxa"/>
          </w:tcPr>
          <w:p w14:paraId="3851BA21" w14:textId="77777777" w:rsidR="008F1B6E" w:rsidRPr="000B36B5" w:rsidRDefault="008F1B6E" w:rsidP="00222B7F">
            <w:pPr>
              <w:tabs>
                <w:tab w:val="right" w:pos="3060"/>
              </w:tabs>
              <w:rPr>
                <w:rFonts w:ascii="Arial" w:hAnsi="Arial" w:cs="Arial"/>
                <w:b/>
                <w:bCs/>
                <w:sz w:val="20"/>
              </w:rPr>
            </w:pPr>
          </w:p>
        </w:tc>
        <w:tc>
          <w:tcPr>
            <w:tcW w:w="1842" w:type="dxa"/>
          </w:tcPr>
          <w:p w14:paraId="325E65EC" w14:textId="277488F0" w:rsidR="008F1B6E" w:rsidRPr="000B36B5" w:rsidRDefault="008F1B6E" w:rsidP="00222B7F">
            <w:pPr>
              <w:tabs>
                <w:tab w:val="right" w:pos="3060"/>
              </w:tabs>
              <w:rPr>
                <w:rFonts w:ascii="Arial" w:hAnsi="Arial" w:cs="Arial"/>
                <w:sz w:val="20"/>
              </w:rPr>
            </w:pPr>
            <w:r w:rsidRPr="000B36B5">
              <w:rPr>
                <w:rFonts w:ascii="Arial" w:hAnsi="Arial" w:cs="Arial"/>
                <w:sz w:val="20"/>
              </w:rPr>
              <w:t>Number of professional/ vocational schools having adopted curricula with greater emphasis on state of the art energy efficient technologies and approaches.</w:t>
            </w:r>
          </w:p>
        </w:tc>
        <w:tc>
          <w:tcPr>
            <w:tcW w:w="1134" w:type="dxa"/>
          </w:tcPr>
          <w:p w14:paraId="6A78D1B8" w14:textId="3CB63714" w:rsidR="008F1B6E" w:rsidRPr="000B36B5" w:rsidRDefault="008F1B6E" w:rsidP="00222B7F">
            <w:pPr>
              <w:tabs>
                <w:tab w:val="right" w:pos="3060"/>
              </w:tabs>
              <w:rPr>
                <w:rFonts w:ascii="Arial" w:hAnsi="Arial" w:cs="Arial"/>
                <w:sz w:val="20"/>
              </w:rPr>
            </w:pPr>
            <w:r w:rsidRPr="000B36B5">
              <w:rPr>
                <w:rFonts w:ascii="Arial" w:hAnsi="Arial" w:cs="Arial"/>
                <w:sz w:val="20"/>
              </w:rPr>
              <w:t>No curricula with adequate emphasis on EE</w:t>
            </w:r>
          </w:p>
        </w:tc>
        <w:tc>
          <w:tcPr>
            <w:tcW w:w="2410" w:type="dxa"/>
          </w:tcPr>
          <w:p w14:paraId="38126885" w14:textId="356BD694" w:rsidR="008F1B6E" w:rsidRPr="000B36B5" w:rsidRDefault="008F1B6E" w:rsidP="00222B7F">
            <w:pPr>
              <w:tabs>
                <w:tab w:val="right" w:pos="3060"/>
              </w:tabs>
              <w:rPr>
                <w:rFonts w:ascii="Arial" w:hAnsi="Arial" w:cs="Arial"/>
                <w:sz w:val="20"/>
              </w:rPr>
            </w:pPr>
            <w:r w:rsidRPr="000B36B5">
              <w:rPr>
                <w:rFonts w:ascii="Arial" w:hAnsi="Arial" w:cs="Arial"/>
                <w:sz w:val="20"/>
              </w:rPr>
              <w:t>The curricula of all professional and vocational schools dealing with energy efficiency related professional disciplines (electricians, plumbers, construction workers etc.) and located in the municipalities that have adopted EMIS have been strengthened with state of the art energy efficient technologies and approaches.</w:t>
            </w:r>
          </w:p>
        </w:tc>
        <w:tc>
          <w:tcPr>
            <w:tcW w:w="2552" w:type="dxa"/>
          </w:tcPr>
          <w:p w14:paraId="354086A4" w14:textId="318146E3" w:rsidR="008F1B6E" w:rsidRPr="009D6D7C" w:rsidRDefault="008F1B6E" w:rsidP="00E8397B">
            <w:pPr>
              <w:autoSpaceDE w:val="0"/>
              <w:autoSpaceDN w:val="0"/>
              <w:adjustRightInd w:val="0"/>
              <w:rPr>
                <w:rFonts w:ascii="Arial" w:hAnsi="Arial" w:cs="Arial"/>
                <w:sz w:val="20"/>
              </w:rPr>
            </w:pPr>
            <w:r w:rsidRPr="00E8397B">
              <w:rPr>
                <w:rFonts w:ascii="Arial" w:hAnsi="Arial" w:cs="Arial"/>
                <w:sz w:val="20"/>
              </w:rPr>
              <w:t xml:space="preserve">As concluded by the project mid-term review, </w:t>
            </w:r>
            <w:r w:rsidR="00344F15">
              <w:rPr>
                <w:rFonts w:ascii="Arial" w:hAnsi="Arial" w:cs="Arial"/>
                <w:sz w:val="20"/>
              </w:rPr>
              <w:t>the</w:t>
            </w:r>
            <w:r w:rsidRPr="00E8397B">
              <w:rPr>
                <w:rFonts w:ascii="Arial" w:hAnsi="Arial" w:cs="Arial"/>
                <w:sz w:val="20"/>
              </w:rPr>
              <w:t xml:space="preserve"> activity </w:t>
            </w:r>
            <w:r w:rsidR="00344F15">
              <w:rPr>
                <w:rFonts w:ascii="Arial" w:hAnsi="Arial" w:cs="Arial"/>
                <w:sz w:val="20"/>
              </w:rPr>
              <w:t>was</w:t>
            </w:r>
            <w:r w:rsidR="00573D6C">
              <w:rPr>
                <w:rFonts w:ascii="Arial" w:hAnsi="Arial" w:cs="Arial"/>
                <w:sz w:val="20"/>
              </w:rPr>
              <w:t xml:space="preserve"> modified </w:t>
            </w:r>
            <w:r w:rsidR="00573D6C" w:rsidRPr="00573D6C">
              <w:rPr>
                <w:rFonts w:ascii="Arial" w:hAnsi="Arial" w:cs="Arial"/>
                <w:sz w:val="20"/>
              </w:rPr>
              <w:t>as updating curricula of schools is a highly structured and time-consuming process. It was therefore considered as unrealistic to expect that the Project may be able to achieve this target by the end of the project life time. As a replacement, the Centre for Training of Energy Managers at the Faculty of Mechanical Engineering prepared and organized several knowledge innovation courses for maintenance staff and technicians from municipalities, public utility companies (such as district heating, waterworks, etc.) and other public companies.</w:t>
            </w:r>
            <w:r w:rsidR="00573D6C">
              <w:t xml:space="preserve"> </w:t>
            </w:r>
            <w:r w:rsidR="00573D6C" w:rsidRPr="00573D6C">
              <w:rPr>
                <w:rFonts w:ascii="Arial" w:hAnsi="Arial" w:cs="Arial"/>
                <w:sz w:val="20"/>
              </w:rPr>
              <w:t>The Chamber of Commerce prepared a training course for advanced energy management skills for maintenance staff of PUCs and other companies as well as a training course for building janitors on basics of energy management.</w:t>
            </w:r>
          </w:p>
        </w:tc>
        <w:tc>
          <w:tcPr>
            <w:tcW w:w="850" w:type="dxa"/>
            <w:shd w:val="clear" w:color="auto" w:fill="00B050"/>
          </w:tcPr>
          <w:p w14:paraId="077A10A2" w14:textId="6D0C96CE" w:rsidR="008F1B6E" w:rsidRPr="002C38DD" w:rsidRDefault="00344F15" w:rsidP="00CE3841">
            <w:pPr>
              <w:tabs>
                <w:tab w:val="right" w:pos="3060"/>
              </w:tabs>
              <w:jc w:val="center"/>
              <w:rPr>
                <w:rFonts w:ascii="Arial" w:hAnsi="Arial" w:cs="Arial"/>
                <w:sz w:val="20"/>
              </w:rPr>
            </w:pPr>
            <w:r>
              <w:rPr>
                <w:rFonts w:ascii="Arial" w:hAnsi="Arial" w:cs="Arial"/>
                <w:sz w:val="20"/>
              </w:rPr>
              <w:t>S</w:t>
            </w:r>
          </w:p>
        </w:tc>
        <w:tc>
          <w:tcPr>
            <w:tcW w:w="1843" w:type="dxa"/>
          </w:tcPr>
          <w:p w14:paraId="5BEE9FBD" w14:textId="77777777" w:rsidR="00573D6C" w:rsidRDefault="00573D6C" w:rsidP="00573D6C">
            <w:pPr>
              <w:rPr>
                <w:rFonts w:ascii="Arial" w:hAnsi="Arial" w:cs="Arial"/>
                <w:sz w:val="20"/>
              </w:rPr>
            </w:pPr>
            <w:r>
              <w:rPr>
                <w:rFonts w:ascii="Arial" w:hAnsi="Arial" w:cs="Arial"/>
                <w:sz w:val="20"/>
              </w:rPr>
              <w:t xml:space="preserve">Trainings courses were developed by the </w:t>
            </w:r>
            <w:r w:rsidRPr="00573D6C">
              <w:rPr>
                <w:rFonts w:ascii="Arial" w:hAnsi="Arial" w:cs="Arial"/>
                <w:sz w:val="20"/>
              </w:rPr>
              <w:t>Centre for Training of Energy Managers at the Faculty of Mechanical Engineering</w:t>
            </w:r>
            <w:r>
              <w:rPr>
                <w:rFonts w:ascii="Arial" w:hAnsi="Arial" w:cs="Arial"/>
                <w:sz w:val="20"/>
              </w:rPr>
              <w:t xml:space="preserve"> as well as the Chamber of Commerce.</w:t>
            </w:r>
          </w:p>
          <w:p w14:paraId="70DCBC2A" w14:textId="13ECEA0D" w:rsidR="008F1B6E" w:rsidRPr="004F4080" w:rsidRDefault="008F1B6E" w:rsidP="00573D6C">
            <w:pPr>
              <w:rPr>
                <w:rFonts w:ascii="Arial" w:hAnsi="Arial" w:cs="Arial"/>
                <w:sz w:val="20"/>
              </w:rPr>
            </w:pPr>
          </w:p>
        </w:tc>
      </w:tr>
    </w:tbl>
    <w:p w14:paraId="4DED9828" w14:textId="77777777" w:rsidR="000B36B5" w:rsidRDefault="000B36B5" w:rsidP="00222B7F">
      <w:pPr>
        <w:shd w:val="clear" w:color="auto" w:fill="FFFFFF"/>
        <w:tabs>
          <w:tab w:val="right" w:pos="3060"/>
        </w:tabs>
        <w:rPr>
          <w:rFonts w:ascii="Garamond" w:eastAsia="Calibri" w:hAnsi="Garamond"/>
          <w:sz w:val="18"/>
          <w:szCs w:val="18"/>
        </w:rPr>
      </w:pPr>
    </w:p>
    <w:p w14:paraId="1E4E641A" w14:textId="77777777" w:rsidR="000B36B5" w:rsidRPr="00222B7F" w:rsidRDefault="000B36B5" w:rsidP="00222B7F">
      <w:pPr>
        <w:shd w:val="clear" w:color="auto" w:fill="FFFFFF"/>
        <w:tabs>
          <w:tab w:val="right" w:pos="3060"/>
        </w:tabs>
        <w:rPr>
          <w:rFonts w:ascii="Garamond" w:eastAsia="Calibri" w:hAnsi="Garamond"/>
          <w:sz w:val="18"/>
          <w:szCs w:val="18"/>
        </w:rPr>
      </w:pPr>
    </w:p>
    <w:p w14:paraId="5A145F59" w14:textId="77777777" w:rsidR="00222B7F" w:rsidRPr="00222B7F" w:rsidRDefault="00D00670" w:rsidP="00222B7F">
      <w:r>
        <w:br w:type="textWrapping" w:clear="all"/>
      </w:r>
    </w:p>
    <w:p w14:paraId="5A9AB99D" w14:textId="77777777" w:rsidR="00222B7F" w:rsidRPr="00222B7F" w:rsidRDefault="00222B7F" w:rsidP="00222B7F"/>
    <w:p w14:paraId="7CCFA588" w14:textId="77777777" w:rsidR="00222B7F" w:rsidRPr="00222B7F" w:rsidRDefault="00222B7F" w:rsidP="00222B7F">
      <w:pPr>
        <w:sectPr w:rsidR="00222B7F" w:rsidRPr="00222B7F" w:rsidSect="00904A10">
          <w:headerReference w:type="default" r:id="rId20"/>
          <w:footerReference w:type="default" r:id="rId21"/>
          <w:pgSz w:w="15840" w:h="12240" w:orient="landscape" w:code="1"/>
          <w:pgMar w:top="1151" w:right="1673" w:bottom="1151" w:left="1440" w:header="720" w:footer="720" w:gutter="0"/>
          <w:cols w:space="720"/>
        </w:sectPr>
      </w:pPr>
    </w:p>
    <w:p w14:paraId="450E4905" w14:textId="5FF69C27" w:rsidR="00222B7F" w:rsidRPr="00222B7F" w:rsidRDefault="00573D6C" w:rsidP="0044722E">
      <w:pPr>
        <w:rPr>
          <w:rFonts w:ascii="Arial" w:hAnsi="Arial" w:cs="Arial"/>
          <w:b/>
        </w:rPr>
      </w:pPr>
      <w:r w:rsidRPr="00573D6C">
        <w:rPr>
          <w:rFonts w:ascii="Arial" w:hAnsi="Arial" w:cs="Arial"/>
        </w:rPr>
        <w:t xml:space="preserve">It is remarkable that all indicators were evaluated either with HS or S. This is a confirmation of the excellent implementation of the project. </w:t>
      </w:r>
      <w:r>
        <w:rPr>
          <w:rFonts w:ascii="Arial" w:hAnsi="Arial" w:cs="Arial"/>
        </w:rPr>
        <w:t xml:space="preserve">For the </w:t>
      </w:r>
      <w:r w:rsidRPr="00573D6C">
        <w:rPr>
          <w:rFonts w:ascii="Arial" w:hAnsi="Arial" w:cs="Arial"/>
        </w:rPr>
        <w:t>Overall Project Outcome Rating</w:t>
      </w:r>
      <w:r>
        <w:rPr>
          <w:rFonts w:ascii="Arial" w:hAnsi="Arial" w:cs="Arial"/>
        </w:rPr>
        <w:t xml:space="preserve"> it has to be considered that the rating for the majority of indicators (</w:t>
      </w:r>
      <w:r w:rsidR="00A94E10">
        <w:rPr>
          <w:rFonts w:ascii="Arial" w:hAnsi="Arial" w:cs="Arial"/>
        </w:rPr>
        <w:t>7</w:t>
      </w:r>
      <w:r>
        <w:rPr>
          <w:rFonts w:ascii="Arial" w:hAnsi="Arial" w:cs="Arial"/>
        </w:rPr>
        <w:t xml:space="preserve">) was S, whereas </w:t>
      </w:r>
      <w:r w:rsidR="00A94E10">
        <w:rPr>
          <w:rFonts w:ascii="Arial" w:hAnsi="Arial" w:cs="Arial"/>
        </w:rPr>
        <w:t>6</w:t>
      </w:r>
      <w:r>
        <w:rPr>
          <w:rFonts w:ascii="Arial" w:hAnsi="Arial" w:cs="Arial"/>
        </w:rPr>
        <w:t xml:space="preserve"> indicators were rated as HS (</w:t>
      </w:r>
      <w:r w:rsidR="0044722E">
        <w:rPr>
          <w:rFonts w:ascii="Arial" w:hAnsi="Arial" w:cs="Arial"/>
        </w:rPr>
        <w:t>defined as “l</w:t>
      </w:r>
      <w:r w:rsidRPr="00573D6C">
        <w:rPr>
          <w:rFonts w:ascii="Arial" w:hAnsi="Arial" w:cs="Arial"/>
        </w:rPr>
        <w:t>evel of outcomes achieved clearly exceeds expectations</w:t>
      </w:r>
      <w:r w:rsidR="0044722E">
        <w:rPr>
          <w:rFonts w:ascii="Arial" w:hAnsi="Arial" w:cs="Arial"/>
        </w:rPr>
        <w:t xml:space="preserve"> </w:t>
      </w:r>
      <w:r w:rsidRPr="00573D6C">
        <w:rPr>
          <w:rFonts w:ascii="Arial" w:hAnsi="Arial" w:cs="Arial"/>
        </w:rPr>
        <w:t>and/or there were no shortcomings</w:t>
      </w:r>
      <w:r w:rsidR="0044722E">
        <w:rPr>
          <w:rFonts w:ascii="Arial" w:hAnsi="Arial" w:cs="Arial"/>
        </w:rPr>
        <w:t>”). Taking this into account as well as the fact that key indicators for the project obj</w:t>
      </w:r>
      <w:r w:rsidR="00A94E10">
        <w:rPr>
          <w:rFonts w:ascii="Arial" w:hAnsi="Arial" w:cs="Arial"/>
        </w:rPr>
        <w:t>ective (GHG emission reductions and</w:t>
      </w:r>
      <w:r w:rsidR="0044722E">
        <w:rPr>
          <w:rFonts w:ascii="Arial" w:hAnsi="Arial" w:cs="Arial"/>
        </w:rPr>
        <w:t xml:space="preserve"> energy savings) were rated S, an </w:t>
      </w:r>
      <w:r w:rsidR="0044722E" w:rsidRPr="0044722E">
        <w:rPr>
          <w:rFonts w:ascii="Arial" w:hAnsi="Arial" w:cs="Arial"/>
        </w:rPr>
        <w:t>Overall Project Outcome Rating</w:t>
      </w:r>
      <w:r w:rsidR="0044722E">
        <w:rPr>
          <w:rFonts w:ascii="Arial" w:hAnsi="Arial" w:cs="Arial"/>
        </w:rPr>
        <w:t xml:space="preserve"> of</w:t>
      </w:r>
      <w:r w:rsidR="00222B7F" w:rsidRPr="00573D6C">
        <w:rPr>
          <w:rFonts w:ascii="Arial" w:hAnsi="Arial" w:cs="Arial"/>
          <w:b/>
        </w:rPr>
        <w:t xml:space="preserve"> Satisfactory (S)</w:t>
      </w:r>
      <w:r w:rsidR="0044722E">
        <w:rPr>
          <w:rFonts w:ascii="Arial" w:hAnsi="Arial" w:cs="Arial"/>
        </w:rPr>
        <w:t xml:space="preserve"> is justified. </w:t>
      </w:r>
      <w:r w:rsidR="00222B7F" w:rsidRPr="00222B7F">
        <w:rPr>
          <w:rFonts w:ascii="Arial" w:hAnsi="Arial" w:cs="Arial"/>
          <w:b/>
        </w:rPr>
        <w:t xml:space="preserve"> </w:t>
      </w:r>
    </w:p>
    <w:p w14:paraId="50140CF9" w14:textId="77777777" w:rsidR="00222B7F" w:rsidRPr="00222B7F" w:rsidRDefault="00222B7F" w:rsidP="00222B7F">
      <w:pPr>
        <w:tabs>
          <w:tab w:val="left" w:pos="709"/>
        </w:tabs>
        <w:rPr>
          <w:rFonts w:ascii="Arial" w:hAnsi="Arial" w:cs="Arial"/>
        </w:rPr>
      </w:pPr>
    </w:p>
    <w:p w14:paraId="2C42833A" w14:textId="77777777" w:rsidR="00222B7F" w:rsidRPr="00FD3E3E" w:rsidRDefault="00222B7F" w:rsidP="00222B7F">
      <w:pPr>
        <w:keepNext/>
        <w:numPr>
          <w:ilvl w:val="2"/>
          <w:numId w:val="19"/>
        </w:numPr>
        <w:tabs>
          <w:tab w:val="left" w:pos="709"/>
        </w:tabs>
        <w:spacing w:before="120" w:after="120"/>
        <w:jc w:val="both"/>
        <w:outlineLvl w:val="2"/>
        <w:rPr>
          <w:rFonts w:ascii="Arial" w:hAnsi="Arial" w:cs="Arial"/>
          <w:b/>
        </w:rPr>
      </w:pPr>
      <w:bookmarkStart w:id="50" w:name="_Toc60221002"/>
      <w:r w:rsidRPr="00FD3E3E">
        <w:rPr>
          <w:rFonts w:ascii="Arial" w:hAnsi="Arial" w:cs="Arial"/>
          <w:b/>
        </w:rPr>
        <w:t>Relevance (*)</w:t>
      </w:r>
      <w:bookmarkEnd w:id="50"/>
    </w:p>
    <w:p w14:paraId="0EB10896" w14:textId="77777777" w:rsidR="00222B7F" w:rsidRPr="00222B7F" w:rsidRDefault="00222B7F" w:rsidP="00222B7F">
      <w:pPr>
        <w:tabs>
          <w:tab w:val="left" w:pos="709"/>
        </w:tabs>
        <w:rPr>
          <w:rFonts w:ascii="Arial" w:hAnsi="Arial" w:cs="Arial"/>
        </w:rPr>
      </w:pPr>
      <w:r w:rsidRPr="00222B7F">
        <w:rPr>
          <w:rFonts w:ascii="Arial" w:hAnsi="Arial" w:cs="Arial"/>
        </w:rPr>
        <w:t xml:space="preserve">The work the </w:t>
      </w:r>
      <w:r w:rsidR="0041755F">
        <w:rPr>
          <w:rFonts w:ascii="Arial" w:hAnsi="Arial" w:cs="Arial"/>
        </w:rPr>
        <w:t>Project</w:t>
      </w:r>
      <w:r w:rsidRPr="00222B7F">
        <w:rPr>
          <w:rFonts w:ascii="Arial" w:hAnsi="Arial" w:cs="Arial"/>
        </w:rPr>
        <w:t xml:space="preserve"> carried out and the outcomes delivered are very relevant for the country for a number of reasons:</w:t>
      </w:r>
    </w:p>
    <w:p w14:paraId="539A61D6" w14:textId="77777777" w:rsidR="00F0401E" w:rsidRDefault="000B33BD" w:rsidP="00F0401E">
      <w:pPr>
        <w:numPr>
          <w:ilvl w:val="0"/>
          <w:numId w:val="23"/>
        </w:numPr>
        <w:tabs>
          <w:tab w:val="left" w:pos="709"/>
        </w:tabs>
        <w:rPr>
          <w:rFonts w:ascii="Arial" w:hAnsi="Arial" w:cs="Arial"/>
        </w:rPr>
      </w:pPr>
      <w:r w:rsidRPr="00F0401E">
        <w:rPr>
          <w:rFonts w:ascii="Arial" w:hAnsi="Arial" w:cs="Arial"/>
        </w:rPr>
        <w:t xml:space="preserve">The Project </w:t>
      </w:r>
      <w:r w:rsidR="006F5CB8" w:rsidRPr="00F0401E">
        <w:rPr>
          <w:rFonts w:ascii="Arial" w:hAnsi="Arial" w:cs="Arial"/>
        </w:rPr>
        <w:t>was</w:t>
      </w:r>
      <w:r w:rsidRPr="00F0401E">
        <w:rPr>
          <w:rFonts w:ascii="Arial" w:hAnsi="Arial" w:cs="Arial"/>
        </w:rPr>
        <w:t xml:space="preserve"> fully in line with the “Energy Sector Development Strategy of the Republic of Serbia for the Period by 2025 with Projections by 2030”</w:t>
      </w:r>
      <w:r w:rsidR="00F0401E" w:rsidRPr="00F0401E">
        <w:rPr>
          <w:rFonts w:ascii="Arial" w:hAnsi="Arial" w:cs="Arial"/>
        </w:rPr>
        <w:t xml:space="preserve"> which includes the “introduction of energy management in public sector” as a key priority. </w:t>
      </w:r>
    </w:p>
    <w:p w14:paraId="63D39D5C" w14:textId="21D371AF" w:rsidR="00F0401E" w:rsidRDefault="00F0401E" w:rsidP="00F0401E">
      <w:pPr>
        <w:numPr>
          <w:ilvl w:val="0"/>
          <w:numId w:val="23"/>
        </w:numPr>
        <w:tabs>
          <w:tab w:val="left" w:pos="709"/>
        </w:tabs>
        <w:rPr>
          <w:rFonts w:ascii="Arial" w:hAnsi="Arial" w:cs="Arial"/>
        </w:rPr>
      </w:pPr>
      <w:r w:rsidRPr="00F0401E">
        <w:rPr>
          <w:rFonts w:ascii="Arial" w:hAnsi="Arial" w:cs="Arial"/>
        </w:rPr>
        <w:t xml:space="preserve">The Strategy also included the plan to impose </w:t>
      </w:r>
      <w:r>
        <w:rPr>
          <w:rFonts w:ascii="Arial" w:hAnsi="Arial" w:cs="Arial"/>
        </w:rPr>
        <w:t>l</w:t>
      </w:r>
      <w:r w:rsidRPr="00F0401E">
        <w:rPr>
          <w:rFonts w:ascii="Arial" w:hAnsi="Arial" w:cs="Arial"/>
        </w:rPr>
        <w:t xml:space="preserve">egal obligations </w:t>
      </w:r>
      <w:r>
        <w:rPr>
          <w:rFonts w:ascii="Arial" w:hAnsi="Arial" w:cs="Arial"/>
        </w:rPr>
        <w:t>for</w:t>
      </w:r>
      <w:r w:rsidRPr="00F0401E">
        <w:rPr>
          <w:rFonts w:ascii="Arial" w:hAnsi="Arial" w:cs="Arial"/>
        </w:rPr>
        <w:t xml:space="preserve"> the preparation of energy balances at the level of units of local self-governments</w:t>
      </w:r>
      <w:r>
        <w:rPr>
          <w:rFonts w:ascii="Arial" w:hAnsi="Arial" w:cs="Arial"/>
        </w:rPr>
        <w:t xml:space="preserve"> </w:t>
      </w:r>
      <w:r w:rsidRPr="00F0401E">
        <w:rPr>
          <w:rFonts w:ascii="Arial" w:hAnsi="Arial" w:cs="Arial"/>
        </w:rPr>
        <w:t>and other entities in energy management system</w:t>
      </w:r>
      <w:r>
        <w:rPr>
          <w:rFonts w:ascii="Arial" w:hAnsi="Arial" w:cs="Arial"/>
        </w:rPr>
        <w:t xml:space="preserve">. This was supported by the Project through assistance and guidance in improving the regulatory framework. </w:t>
      </w:r>
    </w:p>
    <w:p w14:paraId="47BD0224" w14:textId="3E0CD3FC" w:rsidR="00F0401E" w:rsidRDefault="00F0401E" w:rsidP="00F0401E">
      <w:pPr>
        <w:numPr>
          <w:ilvl w:val="0"/>
          <w:numId w:val="23"/>
        </w:numPr>
        <w:tabs>
          <w:tab w:val="left" w:pos="709"/>
        </w:tabs>
        <w:rPr>
          <w:rFonts w:ascii="Arial" w:hAnsi="Arial" w:cs="Arial"/>
        </w:rPr>
      </w:pPr>
      <w:r>
        <w:rPr>
          <w:rFonts w:ascii="Arial" w:hAnsi="Arial" w:cs="Arial"/>
        </w:rPr>
        <w:t xml:space="preserve">The Project successfully implemented the EMIS software </w:t>
      </w:r>
      <w:r w:rsidR="006C2E69">
        <w:rPr>
          <w:rFonts w:ascii="Arial" w:hAnsi="Arial" w:cs="Arial"/>
        </w:rPr>
        <w:t>for</w:t>
      </w:r>
      <w:r>
        <w:rPr>
          <w:rFonts w:ascii="Arial" w:hAnsi="Arial" w:cs="Arial"/>
        </w:rPr>
        <w:t xml:space="preserve"> more than 9,</w:t>
      </w:r>
      <w:r w:rsidR="006C2E69">
        <w:rPr>
          <w:rFonts w:ascii="Arial" w:hAnsi="Arial" w:cs="Arial"/>
        </w:rPr>
        <w:t>4</w:t>
      </w:r>
      <w:r>
        <w:rPr>
          <w:rFonts w:ascii="Arial" w:hAnsi="Arial" w:cs="Arial"/>
        </w:rPr>
        <w:t>00 buildings</w:t>
      </w:r>
      <w:r w:rsidR="006C2E69">
        <w:rPr>
          <w:rFonts w:ascii="Arial" w:hAnsi="Arial" w:cs="Arial"/>
        </w:rPr>
        <w:t xml:space="preserve"> and 9,000 points of street lighting</w:t>
      </w:r>
      <w:r>
        <w:rPr>
          <w:rFonts w:ascii="Arial" w:hAnsi="Arial" w:cs="Arial"/>
        </w:rPr>
        <w:t xml:space="preserve">, thereby giving decision makers and energy managers in towns and municipalities valuable information about energy consumption and CO2 emissions in their buildings. This also helped users in improving the quality of applications in the various funding calls. </w:t>
      </w:r>
    </w:p>
    <w:p w14:paraId="4A514F98" w14:textId="56780860" w:rsidR="00D32006" w:rsidRPr="00F0401E" w:rsidRDefault="00D32006" w:rsidP="00EB31C8">
      <w:pPr>
        <w:numPr>
          <w:ilvl w:val="0"/>
          <w:numId w:val="23"/>
        </w:numPr>
        <w:tabs>
          <w:tab w:val="left" w:pos="709"/>
        </w:tabs>
        <w:rPr>
          <w:rFonts w:ascii="Arial" w:hAnsi="Arial" w:cs="Arial"/>
        </w:rPr>
      </w:pPr>
      <w:r>
        <w:rPr>
          <w:rFonts w:ascii="Arial" w:hAnsi="Arial" w:cs="Arial"/>
        </w:rPr>
        <w:t xml:space="preserve">The EMIS software system applied in and further improved by the Project will be handed over to the MoME, which – in combination </w:t>
      </w:r>
      <w:r w:rsidR="00EB31C8">
        <w:rPr>
          <w:rFonts w:ascii="Arial" w:hAnsi="Arial" w:cs="Arial"/>
        </w:rPr>
        <w:t xml:space="preserve">with the inclusion of EMIS as </w:t>
      </w:r>
      <w:r w:rsidR="00EB31C8" w:rsidRPr="00EB31C8">
        <w:rPr>
          <w:rFonts w:ascii="Arial" w:hAnsi="Arial" w:cs="Arial"/>
        </w:rPr>
        <w:t>a mandatory tool within the official Energy Management System of the Republic of Serbia</w:t>
      </w:r>
      <w:r w:rsidR="00EB31C8">
        <w:rPr>
          <w:rFonts w:ascii="Arial" w:hAnsi="Arial" w:cs="Arial"/>
        </w:rPr>
        <w:t xml:space="preserve"> – will secure sustainability of energy management in the public sector as well as the</w:t>
      </w:r>
      <w:r w:rsidR="00EF6A73">
        <w:rPr>
          <w:rFonts w:ascii="Arial" w:hAnsi="Arial" w:cs="Arial"/>
        </w:rPr>
        <w:t xml:space="preserve"> continued application of the</w:t>
      </w:r>
      <w:r w:rsidR="00EB31C8">
        <w:rPr>
          <w:rFonts w:ascii="Arial" w:hAnsi="Arial" w:cs="Arial"/>
        </w:rPr>
        <w:t xml:space="preserve"> EMIS software. </w:t>
      </w:r>
    </w:p>
    <w:p w14:paraId="62BC8C82" w14:textId="77777777" w:rsidR="00222B7F" w:rsidRPr="00222B7F" w:rsidRDefault="00222B7F" w:rsidP="00222B7F">
      <w:pPr>
        <w:tabs>
          <w:tab w:val="left" w:pos="709"/>
        </w:tabs>
        <w:rPr>
          <w:rFonts w:ascii="Arial" w:hAnsi="Arial" w:cs="Arial"/>
        </w:rPr>
      </w:pPr>
    </w:p>
    <w:p w14:paraId="7667484A" w14:textId="46A53E7A" w:rsidR="00222B7F" w:rsidRPr="00222B7F" w:rsidRDefault="00222B7F" w:rsidP="00222B7F">
      <w:pPr>
        <w:tabs>
          <w:tab w:val="left" w:pos="709"/>
        </w:tabs>
        <w:rPr>
          <w:rFonts w:ascii="Arial" w:hAnsi="Arial" w:cs="Arial"/>
          <w:b/>
        </w:rPr>
      </w:pPr>
      <w:r w:rsidRPr="00222B7F">
        <w:rPr>
          <w:rFonts w:ascii="Arial" w:hAnsi="Arial" w:cs="Arial"/>
        </w:rPr>
        <w:t xml:space="preserve">It can be concluded that the </w:t>
      </w:r>
      <w:r w:rsidR="0041755F">
        <w:rPr>
          <w:rFonts w:ascii="Arial" w:hAnsi="Arial" w:cs="Arial"/>
        </w:rPr>
        <w:t>Project</w:t>
      </w:r>
      <w:r w:rsidRPr="00222B7F">
        <w:rPr>
          <w:rFonts w:ascii="Arial" w:hAnsi="Arial" w:cs="Arial"/>
        </w:rPr>
        <w:t xml:space="preserve"> was relevant for </w:t>
      </w:r>
      <w:r w:rsidR="00705EBF">
        <w:rPr>
          <w:rFonts w:ascii="Arial" w:hAnsi="Arial" w:cs="Arial"/>
        </w:rPr>
        <w:t>Serbia</w:t>
      </w:r>
      <w:r w:rsidRPr="00222B7F">
        <w:rPr>
          <w:rFonts w:ascii="Arial" w:hAnsi="Arial" w:cs="Arial"/>
        </w:rPr>
        <w:t xml:space="preserve">, which was </w:t>
      </w:r>
      <w:r w:rsidR="008D5CA9">
        <w:rPr>
          <w:rFonts w:ascii="Arial" w:hAnsi="Arial" w:cs="Arial"/>
        </w:rPr>
        <w:t>strongly</w:t>
      </w:r>
      <w:r w:rsidRPr="00222B7F">
        <w:rPr>
          <w:rFonts w:ascii="Arial" w:hAnsi="Arial" w:cs="Arial"/>
        </w:rPr>
        <w:t xml:space="preserve"> confirmed by all stakeholders</w:t>
      </w:r>
      <w:r w:rsidR="00E26744">
        <w:rPr>
          <w:rFonts w:ascii="Arial" w:hAnsi="Arial" w:cs="Arial"/>
        </w:rPr>
        <w:t xml:space="preserve"> in</w:t>
      </w:r>
      <w:r w:rsidRPr="00222B7F">
        <w:rPr>
          <w:rFonts w:ascii="Arial" w:hAnsi="Arial" w:cs="Arial"/>
        </w:rPr>
        <w:t xml:space="preserve"> interview</w:t>
      </w:r>
      <w:r w:rsidR="00E26744">
        <w:rPr>
          <w:rFonts w:ascii="Arial" w:hAnsi="Arial" w:cs="Arial"/>
        </w:rPr>
        <w:t>s held during the review process.</w:t>
      </w:r>
      <w:r w:rsidRPr="00222B7F">
        <w:rPr>
          <w:rFonts w:ascii="Arial" w:hAnsi="Arial" w:cs="Arial"/>
        </w:rPr>
        <w:t xml:space="preserve"> </w:t>
      </w:r>
      <w:r w:rsidRPr="00D2447F">
        <w:rPr>
          <w:rFonts w:ascii="Arial" w:hAnsi="Arial" w:cs="Arial"/>
        </w:rPr>
        <w:t>By taking into account all of the above, the rating for relevance is</w:t>
      </w:r>
      <w:r w:rsidRPr="00222B7F">
        <w:rPr>
          <w:rFonts w:ascii="Arial" w:hAnsi="Arial" w:cs="Arial"/>
          <w:b/>
        </w:rPr>
        <w:t xml:space="preserve"> Relevant (R).</w:t>
      </w:r>
    </w:p>
    <w:p w14:paraId="734D42C1" w14:textId="77777777" w:rsidR="00222B7F" w:rsidRPr="00222B7F" w:rsidRDefault="00222B7F" w:rsidP="00222B7F">
      <w:pPr>
        <w:tabs>
          <w:tab w:val="left" w:pos="709"/>
        </w:tabs>
        <w:rPr>
          <w:rFonts w:ascii="Arial" w:hAnsi="Arial" w:cs="Arial"/>
        </w:rPr>
      </w:pPr>
    </w:p>
    <w:p w14:paraId="7606DA53" w14:textId="77777777" w:rsidR="00222B7F" w:rsidRPr="00984E16" w:rsidRDefault="00222B7F" w:rsidP="00222B7F">
      <w:pPr>
        <w:keepNext/>
        <w:numPr>
          <w:ilvl w:val="2"/>
          <w:numId w:val="19"/>
        </w:numPr>
        <w:tabs>
          <w:tab w:val="left" w:pos="709"/>
        </w:tabs>
        <w:spacing w:before="120" w:after="120"/>
        <w:jc w:val="both"/>
        <w:outlineLvl w:val="2"/>
        <w:rPr>
          <w:rFonts w:ascii="Arial" w:hAnsi="Arial" w:cs="Arial"/>
          <w:b/>
        </w:rPr>
      </w:pPr>
      <w:bookmarkStart w:id="51" w:name="_Toc60221003"/>
      <w:r w:rsidRPr="00984E16">
        <w:rPr>
          <w:rFonts w:ascii="Arial" w:hAnsi="Arial" w:cs="Arial"/>
          <w:b/>
        </w:rPr>
        <w:t>Effectiveness and Efficiency (*)</w:t>
      </w:r>
      <w:bookmarkEnd w:id="51"/>
    </w:p>
    <w:p w14:paraId="7FF297DC" w14:textId="78271425" w:rsidR="00222B7F" w:rsidRPr="00222B7F" w:rsidRDefault="00222B7F" w:rsidP="00222B7F">
      <w:pPr>
        <w:tabs>
          <w:tab w:val="left" w:pos="709"/>
        </w:tabs>
        <w:rPr>
          <w:rFonts w:ascii="Arial" w:hAnsi="Arial" w:cs="Arial"/>
        </w:rPr>
      </w:pPr>
      <w:r w:rsidRPr="00222B7F">
        <w:rPr>
          <w:rFonts w:ascii="Arial" w:hAnsi="Arial" w:cs="Arial"/>
        </w:rPr>
        <w:t xml:space="preserve">Project effectiveness evaluates to which extent an objective has been achieved or how likely it is to be achieved. The evaluation of project results in chapter “Overall results” gives detailed ratings for the Project Goal, the Project Objective and each of the Outcomes. </w:t>
      </w:r>
      <w:r w:rsidRPr="00222B7F">
        <w:rPr>
          <w:rFonts w:ascii="Arial" w:hAnsi="Arial" w:cs="Arial"/>
          <w:b/>
        </w:rPr>
        <w:t xml:space="preserve">As such, the </w:t>
      </w:r>
      <w:r w:rsidR="00711087">
        <w:rPr>
          <w:rFonts w:ascii="Arial" w:hAnsi="Arial" w:cs="Arial"/>
          <w:b/>
        </w:rPr>
        <w:t>Satisfactory rating (</w:t>
      </w:r>
      <w:r w:rsidRPr="00222B7F">
        <w:rPr>
          <w:rFonts w:ascii="Arial" w:hAnsi="Arial" w:cs="Arial"/>
          <w:b/>
        </w:rPr>
        <w:t xml:space="preserve">S) is </w:t>
      </w:r>
      <w:r w:rsidRPr="00BB2B65">
        <w:rPr>
          <w:rFonts w:ascii="Arial" w:hAnsi="Arial" w:cs="Arial"/>
          <w:b/>
        </w:rPr>
        <w:t>restated for project effectiveness</w:t>
      </w:r>
      <w:r w:rsidRPr="00222B7F">
        <w:rPr>
          <w:rFonts w:ascii="Arial" w:hAnsi="Arial" w:cs="Arial"/>
          <w:b/>
        </w:rPr>
        <w:t>.</w:t>
      </w:r>
    </w:p>
    <w:p w14:paraId="18B8E0EA" w14:textId="77777777" w:rsidR="00222B7F" w:rsidRPr="00222B7F" w:rsidRDefault="00222B7F" w:rsidP="00222B7F">
      <w:pPr>
        <w:tabs>
          <w:tab w:val="left" w:pos="709"/>
        </w:tabs>
        <w:rPr>
          <w:rFonts w:ascii="Arial" w:hAnsi="Arial" w:cs="Arial"/>
        </w:rPr>
      </w:pPr>
    </w:p>
    <w:p w14:paraId="07992C94" w14:textId="77777777" w:rsidR="00222B7F" w:rsidRPr="00222B7F" w:rsidRDefault="00222B7F" w:rsidP="00222B7F">
      <w:pPr>
        <w:tabs>
          <w:tab w:val="left" w:pos="709"/>
        </w:tabs>
        <w:rPr>
          <w:rFonts w:ascii="Arial" w:hAnsi="Arial" w:cs="Arial"/>
        </w:rPr>
      </w:pPr>
      <w:r w:rsidRPr="00222B7F">
        <w:rPr>
          <w:rFonts w:ascii="Arial" w:hAnsi="Arial" w:cs="Arial"/>
        </w:rPr>
        <w:t xml:space="preserve">Project efficiency evaluates the extent to which results have been delivered with the least costly resources possible. As described in chapter “Project Finance”, all </w:t>
      </w:r>
      <w:r w:rsidRPr="00FD3E3E">
        <w:rPr>
          <w:rFonts w:ascii="Arial" w:hAnsi="Arial" w:cs="Arial"/>
        </w:rPr>
        <w:t>project funds have been used as described in the ProDoc and there are only small deviations between</w:t>
      </w:r>
      <w:r w:rsidR="00711087" w:rsidRPr="00FD3E3E">
        <w:rPr>
          <w:rFonts w:ascii="Arial" w:hAnsi="Arial" w:cs="Arial"/>
        </w:rPr>
        <w:t xml:space="preserve"> ProDoc and actual expenditures</w:t>
      </w:r>
      <w:r w:rsidRPr="00FD3E3E">
        <w:rPr>
          <w:rFonts w:ascii="Arial" w:hAnsi="Arial" w:cs="Arial"/>
        </w:rPr>
        <w:t>. T</w:t>
      </w:r>
      <w:r w:rsidRPr="00222B7F">
        <w:rPr>
          <w:rFonts w:ascii="Arial" w:hAnsi="Arial" w:cs="Arial"/>
        </w:rPr>
        <w:t xml:space="preserve">his indicates that there was good and tight financial management.  </w:t>
      </w:r>
    </w:p>
    <w:p w14:paraId="5EFE26BC" w14:textId="77777777" w:rsidR="00062066" w:rsidRPr="00222B7F" w:rsidRDefault="00062066" w:rsidP="00222B7F">
      <w:pPr>
        <w:tabs>
          <w:tab w:val="left" w:pos="709"/>
        </w:tabs>
        <w:rPr>
          <w:rFonts w:ascii="Arial" w:hAnsi="Arial" w:cs="Arial"/>
        </w:rPr>
      </w:pPr>
    </w:p>
    <w:p w14:paraId="0E3CCB27" w14:textId="5CBAD2CA" w:rsidR="00EF6A73" w:rsidRDefault="001B14D4" w:rsidP="00222B7F">
      <w:pPr>
        <w:tabs>
          <w:tab w:val="left" w:pos="709"/>
        </w:tabs>
        <w:rPr>
          <w:rFonts w:ascii="Arial" w:hAnsi="Arial" w:cs="Arial"/>
        </w:rPr>
      </w:pPr>
      <w:r>
        <w:rPr>
          <w:rFonts w:ascii="Arial" w:hAnsi="Arial" w:cs="Arial"/>
        </w:rPr>
        <w:t xml:space="preserve">The Project has shown adaptive management on several occasions. </w:t>
      </w:r>
      <w:r w:rsidR="00EF6A73">
        <w:rPr>
          <w:rFonts w:ascii="Arial" w:hAnsi="Arial" w:cs="Arial"/>
        </w:rPr>
        <w:t xml:space="preserve">Minor changes in the composition of the Project Board and one output were implemented in the initial project phase. All recommendations of the Mid-Term Review were fully implemented. The most important adaptive management actions worth mentioning are extensions of project activities towards central government public buildings, identifying additional opportunities for energy efficiency renovations. </w:t>
      </w:r>
    </w:p>
    <w:p w14:paraId="6711A7EB" w14:textId="77777777" w:rsidR="00222B7F" w:rsidRDefault="00222B7F" w:rsidP="00222B7F">
      <w:pPr>
        <w:tabs>
          <w:tab w:val="left" w:pos="709"/>
        </w:tabs>
        <w:rPr>
          <w:rFonts w:ascii="Arial" w:hAnsi="Arial" w:cs="Arial"/>
        </w:rPr>
      </w:pPr>
    </w:p>
    <w:p w14:paraId="2B63D7C9" w14:textId="0622BF93" w:rsidR="00222B7F" w:rsidRPr="00222B7F" w:rsidRDefault="00D8702A" w:rsidP="00222B7F">
      <w:pPr>
        <w:tabs>
          <w:tab w:val="left" w:pos="709"/>
        </w:tabs>
        <w:rPr>
          <w:rFonts w:ascii="Arial" w:hAnsi="Arial" w:cs="Arial"/>
        </w:rPr>
      </w:pPr>
      <w:r w:rsidRPr="00BB2B65">
        <w:rPr>
          <w:rFonts w:ascii="Arial" w:hAnsi="Arial" w:cs="Arial"/>
        </w:rPr>
        <w:t>The target of the Pro</w:t>
      </w:r>
      <w:r w:rsidR="00417B22" w:rsidRPr="00BB2B65">
        <w:rPr>
          <w:rFonts w:ascii="Arial" w:hAnsi="Arial" w:cs="Arial"/>
        </w:rPr>
        <w:t>ject</w:t>
      </w:r>
      <w:r w:rsidRPr="00BB2B65">
        <w:rPr>
          <w:rFonts w:ascii="Arial" w:hAnsi="Arial" w:cs="Arial"/>
        </w:rPr>
        <w:t xml:space="preserve"> was to </w:t>
      </w:r>
      <w:r w:rsidR="00BB2B65" w:rsidRPr="00BB2B65">
        <w:rPr>
          <w:rFonts w:ascii="Arial" w:hAnsi="Arial" w:cs="Arial"/>
        </w:rPr>
        <w:t xml:space="preserve">reduce GHG emissions over the 15 years lifetime of energy efficiency investments of 150 ktons, achieve energy savings of 1,400 TJ over the same time period and facilitate investments of </w:t>
      </w:r>
      <w:r w:rsidR="00D73080">
        <w:rPr>
          <w:rFonts w:ascii="Arial" w:hAnsi="Arial" w:cs="Arial"/>
        </w:rPr>
        <w:t>US$</w:t>
      </w:r>
      <w:r w:rsidR="00BB2B65" w:rsidRPr="00BB2B65">
        <w:rPr>
          <w:rFonts w:ascii="Arial" w:hAnsi="Arial" w:cs="Arial"/>
        </w:rPr>
        <w:t xml:space="preserve"> 15 million by the end of the Project. Based on monitoring results, the effects were calculated at 123.7 ktons GHG emission reductions, 1,313 TJ energy savings and </w:t>
      </w:r>
      <w:r w:rsidR="00D73080">
        <w:rPr>
          <w:rFonts w:ascii="Arial" w:hAnsi="Arial" w:cs="Arial"/>
        </w:rPr>
        <w:t>US$</w:t>
      </w:r>
      <w:r w:rsidR="00BB2B65" w:rsidRPr="00BB2B65">
        <w:rPr>
          <w:rFonts w:ascii="Arial" w:hAnsi="Arial" w:cs="Arial"/>
        </w:rPr>
        <w:t xml:space="preserve"> 13.7 million investments facilitated. Overall, these key project indicators are around 10% below the targeted values. </w:t>
      </w:r>
      <w:r w:rsidR="00222B7F" w:rsidRPr="00BB2B65">
        <w:rPr>
          <w:rFonts w:ascii="Arial" w:hAnsi="Arial" w:cs="Arial"/>
        </w:rPr>
        <w:t xml:space="preserve">Based on this, the rating for efficiency of the </w:t>
      </w:r>
      <w:r w:rsidR="0041755F" w:rsidRPr="00BB2B65">
        <w:rPr>
          <w:rFonts w:ascii="Arial" w:hAnsi="Arial" w:cs="Arial"/>
        </w:rPr>
        <w:t>Project</w:t>
      </w:r>
      <w:r w:rsidR="00222B7F" w:rsidRPr="00BB2B65">
        <w:rPr>
          <w:rFonts w:ascii="Arial" w:hAnsi="Arial" w:cs="Arial"/>
        </w:rPr>
        <w:t xml:space="preserve"> is </w:t>
      </w:r>
      <w:r w:rsidR="006970B6" w:rsidRPr="00BB2B65">
        <w:rPr>
          <w:rFonts w:ascii="Arial" w:hAnsi="Arial" w:cs="Arial"/>
          <w:b/>
        </w:rPr>
        <w:t>S</w:t>
      </w:r>
      <w:r w:rsidR="00222B7F" w:rsidRPr="00BB2B65">
        <w:rPr>
          <w:rFonts w:ascii="Arial" w:hAnsi="Arial" w:cs="Arial"/>
          <w:b/>
        </w:rPr>
        <w:t>atisfactory (</w:t>
      </w:r>
      <w:r w:rsidR="00376ED5" w:rsidRPr="00BB2B65">
        <w:rPr>
          <w:rFonts w:ascii="Arial" w:hAnsi="Arial" w:cs="Arial"/>
          <w:b/>
        </w:rPr>
        <w:t>S</w:t>
      </w:r>
      <w:r w:rsidR="00222B7F" w:rsidRPr="00BB2B65">
        <w:rPr>
          <w:rFonts w:ascii="Arial" w:hAnsi="Arial" w:cs="Arial"/>
          <w:b/>
        </w:rPr>
        <w:t>)</w:t>
      </w:r>
      <w:r w:rsidR="00222B7F" w:rsidRPr="00BB2B65">
        <w:rPr>
          <w:rFonts w:ascii="Arial" w:hAnsi="Arial" w:cs="Arial"/>
        </w:rPr>
        <w:t>.</w:t>
      </w:r>
    </w:p>
    <w:p w14:paraId="305A05B3" w14:textId="77777777" w:rsidR="00222B7F" w:rsidRPr="00222B7F" w:rsidRDefault="00222B7F" w:rsidP="00222B7F">
      <w:pPr>
        <w:tabs>
          <w:tab w:val="left" w:pos="709"/>
        </w:tabs>
        <w:rPr>
          <w:rFonts w:ascii="Arial" w:hAnsi="Arial" w:cs="Arial"/>
        </w:rPr>
      </w:pPr>
    </w:p>
    <w:p w14:paraId="0899690A" w14:textId="77777777" w:rsidR="00222B7F" w:rsidRPr="00FD3E3E" w:rsidRDefault="00222B7F" w:rsidP="00222B7F">
      <w:pPr>
        <w:keepNext/>
        <w:numPr>
          <w:ilvl w:val="2"/>
          <w:numId w:val="19"/>
        </w:numPr>
        <w:tabs>
          <w:tab w:val="left" w:pos="709"/>
        </w:tabs>
        <w:spacing w:before="120" w:after="120"/>
        <w:jc w:val="both"/>
        <w:outlineLvl w:val="2"/>
        <w:rPr>
          <w:rFonts w:ascii="Arial" w:hAnsi="Arial" w:cs="Arial"/>
          <w:b/>
        </w:rPr>
      </w:pPr>
      <w:bookmarkStart w:id="52" w:name="_Toc60221004"/>
      <w:r w:rsidRPr="00FD3E3E">
        <w:rPr>
          <w:rFonts w:ascii="Arial" w:hAnsi="Arial" w:cs="Arial"/>
          <w:b/>
        </w:rPr>
        <w:t>Country Ownership</w:t>
      </w:r>
      <w:bookmarkEnd w:id="52"/>
    </w:p>
    <w:p w14:paraId="005F6347" w14:textId="25936D77" w:rsidR="00B90EAC" w:rsidRDefault="00B90EAC" w:rsidP="00222B7F">
      <w:pPr>
        <w:tabs>
          <w:tab w:val="left" w:pos="709"/>
        </w:tabs>
        <w:rPr>
          <w:rFonts w:ascii="Arial" w:hAnsi="Arial" w:cs="Arial"/>
        </w:rPr>
      </w:pPr>
      <w:r>
        <w:rPr>
          <w:rFonts w:ascii="Arial" w:hAnsi="Arial" w:cs="Arial"/>
        </w:rPr>
        <w:t xml:space="preserve">Country Ownership in the </w:t>
      </w:r>
      <w:r w:rsidR="0041755F">
        <w:rPr>
          <w:rFonts w:ascii="Arial" w:hAnsi="Arial" w:cs="Arial"/>
        </w:rPr>
        <w:t>Project</w:t>
      </w:r>
      <w:r>
        <w:rPr>
          <w:rFonts w:ascii="Arial" w:hAnsi="Arial" w:cs="Arial"/>
        </w:rPr>
        <w:t xml:space="preserve"> was high. There was a very strong interest of the Ministry of Mining and Energy to achieve tangible results by the Project</w:t>
      </w:r>
      <w:r w:rsidR="00FA201B">
        <w:rPr>
          <w:rFonts w:ascii="Arial" w:hAnsi="Arial" w:cs="Arial"/>
        </w:rPr>
        <w:t xml:space="preserve"> and actively drive the implementation of energy management systems in municipalities</w:t>
      </w:r>
      <w:r>
        <w:rPr>
          <w:rFonts w:ascii="Arial" w:hAnsi="Arial" w:cs="Arial"/>
        </w:rPr>
        <w:t xml:space="preserve">. The NPD (National Project Director) took a very active role in the </w:t>
      </w:r>
      <w:r w:rsidR="0041755F">
        <w:rPr>
          <w:rFonts w:ascii="Arial" w:hAnsi="Arial" w:cs="Arial"/>
        </w:rPr>
        <w:t>Project</w:t>
      </w:r>
      <w:r>
        <w:rPr>
          <w:rFonts w:ascii="Arial" w:hAnsi="Arial" w:cs="Arial"/>
        </w:rPr>
        <w:t xml:space="preserve"> and was </w:t>
      </w:r>
      <w:r w:rsidR="00125002">
        <w:rPr>
          <w:rFonts w:ascii="Arial" w:hAnsi="Arial" w:cs="Arial"/>
        </w:rPr>
        <w:t>indispensable</w:t>
      </w:r>
      <w:r>
        <w:rPr>
          <w:rFonts w:ascii="Arial" w:hAnsi="Arial" w:cs="Arial"/>
        </w:rPr>
        <w:t xml:space="preserve"> in </w:t>
      </w:r>
      <w:r w:rsidR="006F2FC3">
        <w:rPr>
          <w:rFonts w:ascii="Arial" w:hAnsi="Arial" w:cs="Arial"/>
        </w:rPr>
        <w:t>dri</w:t>
      </w:r>
      <w:r w:rsidR="00FA201B">
        <w:rPr>
          <w:rFonts w:ascii="Arial" w:hAnsi="Arial" w:cs="Arial"/>
        </w:rPr>
        <w:t>ving the project. The fact that 6 calls for energy efficiency investments in public municipal buildings were launched during the course of the project is a clear indicator</w:t>
      </w:r>
      <w:r>
        <w:rPr>
          <w:rFonts w:ascii="Arial" w:hAnsi="Arial" w:cs="Arial"/>
        </w:rPr>
        <w:t xml:space="preserve">. </w:t>
      </w:r>
    </w:p>
    <w:p w14:paraId="66704892" w14:textId="77777777" w:rsidR="00B90EAC" w:rsidRDefault="00B90EAC" w:rsidP="00222B7F">
      <w:pPr>
        <w:tabs>
          <w:tab w:val="left" w:pos="709"/>
        </w:tabs>
        <w:rPr>
          <w:rFonts w:ascii="Arial" w:hAnsi="Arial" w:cs="Arial"/>
        </w:rPr>
      </w:pPr>
    </w:p>
    <w:p w14:paraId="5072BEB6" w14:textId="77777777" w:rsidR="00904514" w:rsidRDefault="00B05BDB" w:rsidP="00222B7F">
      <w:pPr>
        <w:tabs>
          <w:tab w:val="left" w:pos="709"/>
        </w:tabs>
        <w:rPr>
          <w:rFonts w:ascii="Arial" w:hAnsi="Arial" w:cs="Arial"/>
        </w:rPr>
      </w:pPr>
      <w:r>
        <w:rPr>
          <w:rFonts w:ascii="Arial" w:hAnsi="Arial" w:cs="Arial"/>
        </w:rPr>
        <w:t xml:space="preserve">Other institutions involved in the implementation of the </w:t>
      </w:r>
      <w:r w:rsidR="0041755F">
        <w:rPr>
          <w:rFonts w:ascii="Arial" w:hAnsi="Arial" w:cs="Arial"/>
        </w:rPr>
        <w:t>Project</w:t>
      </w:r>
      <w:r>
        <w:rPr>
          <w:rFonts w:ascii="Arial" w:hAnsi="Arial" w:cs="Arial"/>
        </w:rPr>
        <w:t xml:space="preserve">, such as </w:t>
      </w:r>
      <w:r w:rsidR="00FA201B">
        <w:rPr>
          <w:rFonts w:ascii="Arial" w:hAnsi="Arial" w:cs="Arial"/>
        </w:rPr>
        <w:t xml:space="preserve">the Standing Council of Cities and Municipalities (SCTM) and </w:t>
      </w:r>
      <w:r>
        <w:rPr>
          <w:rFonts w:ascii="Arial" w:hAnsi="Arial" w:cs="Arial"/>
        </w:rPr>
        <w:t xml:space="preserve">the Serbian Chamber of Commerce were </w:t>
      </w:r>
      <w:r w:rsidR="00FA201B">
        <w:rPr>
          <w:rFonts w:ascii="Arial" w:hAnsi="Arial" w:cs="Arial"/>
        </w:rPr>
        <w:t xml:space="preserve">strongly committed towards the project. The SCTM acted as an information exchange hub </w:t>
      </w:r>
      <w:r w:rsidR="00904514">
        <w:rPr>
          <w:rFonts w:ascii="Arial" w:hAnsi="Arial" w:cs="Arial"/>
        </w:rPr>
        <w:t xml:space="preserve">through the energy efficiency network, which met 7 times during the course of the project. The Chamber of Commerce had an important role in designing and carry out trainings courses. </w:t>
      </w:r>
    </w:p>
    <w:p w14:paraId="59E3C2C8" w14:textId="5D0B1E16" w:rsidR="00222B7F" w:rsidRDefault="00FA201B" w:rsidP="00222B7F">
      <w:pPr>
        <w:tabs>
          <w:tab w:val="left" w:pos="709"/>
        </w:tabs>
        <w:rPr>
          <w:rFonts w:ascii="Arial" w:hAnsi="Arial" w:cs="Arial"/>
        </w:rPr>
      </w:pPr>
      <w:r>
        <w:rPr>
          <w:rFonts w:ascii="Arial" w:hAnsi="Arial" w:cs="Arial"/>
        </w:rPr>
        <w:t xml:space="preserve"> </w:t>
      </w:r>
    </w:p>
    <w:p w14:paraId="66B0B3BE" w14:textId="550172FC" w:rsidR="00FA201B" w:rsidRPr="00222B7F" w:rsidRDefault="00FA201B" w:rsidP="00222B7F">
      <w:pPr>
        <w:tabs>
          <w:tab w:val="left" w:pos="709"/>
        </w:tabs>
        <w:rPr>
          <w:rFonts w:ascii="Arial" w:hAnsi="Arial" w:cs="Arial"/>
        </w:rPr>
      </w:pPr>
      <w:r>
        <w:rPr>
          <w:rFonts w:ascii="Arial" w:hAnsi="Arial" w:cs="Arial"/>
        </w:rPr>
        <w:t xml:space="preserve">In contrast to other projects, where only a small number of pilot projects are being implemented, the EMIS Project led to work on energy efficiency in a high number of municipalities. </w:t>
      </w:r>
      <w:r w:rsidR="00904514">
        <w:rPr>
          <w:rFonts w:ascii="Arial" w:hAnsi="Arial" w:cs="Arial"/>
        </w:rPr>
        <w:t>This was</w:t>
      </w:r>
      <w:r>
        <w:rPr>
          <w:rFonts w:ascii="Arial" w:hAnsi="Arial" w:cs="Arial"/>
        </w:rPr>
        <w:t xml:space="preserve"> specifically mentioned </w:t>
      </w:r>
      <w:r w:rsidR="00904514">
        <w:rPr>
          <w:rFonts w:ascii="Arial" w:hAnsi="Arial" w:cs="Arial"/>
        </w:rPr>
        <w:t xml:space="preserve">by several stakeholders and is a good indicator of strong country ownership. </w:t>
      </w:r>
    </w:p>
    <w:p w14:paraId="40E64FAA" w14:textId="77777777" w:rsidR="00FA201B" w:rsidRPr="00222B7F" w:rsidRDefault="00FA201B" w:rsidP="00222B7F">
      <w:pPr>
        <w:tabs>
          <w:tab w:val="left" w:pos="709"/>
        </w:tabs>
        <w:rPr>
          <w:rFonts w:ascii="Arial" w:hAnsi="Arial" w:cs="Arial"/>
        </w:rPr>
      </w:pPr>
    </w:p>
    <w:p w14:paraId="4DDBCAD1" w14:textId="77777777" w:rsidR="00222B7F" w:rsidRPr="00FD3E3E" w:rsidRDefault="00222B7F" w:rsidP="00222B7F">
      <w:pPr>
        <w:keepNext/>
        <w:numPr>
          <w:ilvl w:val="2"/>
          <w:numId w:val="19"/>
        </w:numPr>
        <w:tabs>
          <w:tab w:val="left" w:pos="709"/>
        </w:tabs>
        <w:spacing w:before="120" w:after="120"/>
        <w:jc w:val="both"/>
        <w:outlineLvl w:val="2"/>
        <w:rPr>
          <w:rFonts w:ascii="Arial" w:hAnsi="Arial" w:cs="Arial"/>
          <w:b/>
        </w:rPr>
      </w:pPr>
      <w:bookmarkStart w:id="53" w:name="_Toc60221005"/>
      <w:r w:rsidRPr="00FD3E3E">
        <w:rPr>
          <w:rFonts w:ascii="Arial" w:hAnsi="Arial" w:cs="Arial"/>
          <w:b/>
        </w:rPr>
        <w:t>Mainstreaming</w:t>
      </w:r>
      <w:bookmarkEnd w:id="53"/>
      <w:r w:rsidRPr="00FD3E3E">
        <w:rPr>
          <w:rFonts w:ascii="Arial" w:hAnsi="Arial" w:cs="Arial"/>
          <w:b/>
        </w:rPr>
        <w:t xml:space="preserve"> </w:t>
      </w:r>
    </w:p>
    <w:p w14:paraId="0400884D" w14:textId="77777777" w:rsidR="00222B7F" w:rsidRPr="00222B7F" w:rsidRDefault="00222B7F" w:rsidP="00222B7F">
      <w:pPr>
        <w:tabs>
          <w:tab w:val="left" w:pos="709"/>
        </w:tabs>
        <w:rPr>
          <w:rFonts w:ascii="Arial" w:hAnsi="Arial" w:cs="Arial"/>
        </w:rPr>
      </w:pPr>
      <w:r w:rsidRPr="00222B7F">
        <w:rPr>
          <w:rFonts w:ascii="Arial" w:hAnsi="Arial" w:cs="Arial"/>
        </w:rPr>
        <w:t xml:space="preserve">The </w:t>
      </w:r>
      <w:r w:rsidR="00125002" w:rsidRPr="00125002">
        <w:rPr>
          <w:rFonts w:ascii="Arial" w:hAnsi="Arial" w:cs="Arial"/>
        </w:rPr>
        <w:t>Development Partnership Framework 2016-2020</w:t>
      </w:r>
      <w:r w:rsidR="00125002">
        <w:rPr>
          <w:rFonts w:ascii="Arial" w:hAnsi="Arial" w:cs="Arial"/>
        </w:rPr>
        <w:t xml:space="preserve"> </w:t>
      </w:r>
      <w:r w:rsidRPr="00222B7F">
        <w:rPr>
          <w:rFonts w:ascii="Arial" w:hAnsi="Arial" w:cs="Arial"/>
        </w:rPr>
        <w:t xml:space="preserve">for </w:t>
      </w:r>
      <w:r w:rsidR="00125002">
        <w:rPr>
          <w:rFonts w:ascii="Arial" w:hAnsi="Arial" w:cs="Arial"/>
        </w:rPr>
        <w:t xml:space="preserve">Serbia </w:t>
      </w:r>
      <w:r w:rsidRPr="00222B7F">
        <w:rPr>
          <w:rFonts w:ascii="Arial" w:hAnsi="Arial" w:cs="Arial"/>
        </w:rPr>
        <w:t xml:space="preserve">defined </w:t>
      </w:r>
      <w:r w:rsidR="00125002">
        <w:rPr>
          <w:rFonts w:ascii="Arial" w:hAnsi="Arial" w:cs="Arial"/>
        </w:rPr>
        <w:t>five</w:t>
      </w:r>
      <w:r w:rsidRPr="00222B7F">
        <w:rPr>
          <w:rFonts w:ascii="Arial" w:hAnsi="Arial" w:cs="Arial"/>
        </w:rPr>
        <w:t xml:space="preserve"> main outcomes to set the direction of UN system development assistance for the years 201</w:t>
      </w:r>
      <w:r w:rsidR="00125002">
        <w:rPr>
          <w:rFonts w:ascii="Arial" w:hAnsi="Arial" w:cs="Arial"/>
        </w:rPr>
        <w:t>6</w:t>
      </w:r>
      <w:r w:rsidRPr="00222B7F">
        <w:rPr>
          <w:rFonts w:ascii="Arial" w:hAnsi="Arial" w:cs="Arial"/>
        </w:rPr>
        <w:t xml:space="preserve"> – 20</w:t>
      </w:r>
      <w:r w:rsidR="00125002">
        <w:rPr>
          <w:rFonts w:ascii="Arial" w:hAnsi="Arial" w:cs="Arial"/>
        </w:rPr>
        <w:t>20</w:t>
      </w:r>
      <w:r w:rsidRPr="00222B7F">
        <w:rPr>
          <w:rFonts w:ascii="Arial" w:hAnsi="Arial" w:cs="Arial"/>
        </w:rPr>
        <w:t>:</w:t>
      </w:r>
    </w:p>
    <w:p w14:paraId="23799351" w14:textId="77777777" w:rsidR="00125002" w:rsidRPr="00125002" w:rsidRDefault="00187005" w:rsidP="00647BA2">
      <w:pPr>
        <w:numPr>
          <w:ilvl w:val="0"/>
          <w:numId w:val="22"/>
        </w:numPr>
        <w:tabs>
          <w:tab w:val="left" w:pos="709"/>
        </w:tabs>
        <w:rPr>
          <w:rFonts w:ascii="Arial" w:hAnsi="Arial" w:cs="Arial"/>
        </w:rPr>
      </w:pPr>
      <w:r>
        <w:rPr>
          <w:rFonts w:ascii="Arial" w:hAnsi="Arial" w:cs="Arial"/>
        </w:rPr>
        <w:t xml:space="preserve">Pilar I: </w:t>
      </w:r>
      <w:r w:rsidR="00125002" w:rsidRPr="00125002">
        <w:rPr>
          <w:rFonts w:ascii="Arial" w:hAnsi="Arial" w:cs="Arial"/>
        </w:rPr>
        <w:t>Governance and Rule of Law</w:t>
      </w:r>
    </w:p>
    <w:p w14:paraId="0A155DC0" w14:textId="71DD396E" w:rsidR="00125002" w:rsidRPr="00125002" w:rsidRDefault="00187005" w:rsidP="00647BA2">
      <w:pPr>
        <w:numPr>
          <w:ilvl w:val="0"/>
          <w:numId w:val="22"/>
        </w:numPr>
        <w:tabs>
          <w:tab w:val="left" w:pos="709"/>
        </w:tabs>
        <w:rPr>
          <w:rFonts w:ascii="Arial" w:hAnsi="Arial" w:cs="Arial"/>
        </w:rPr>
      </w:pPr>
      <w:r>
        <w:rPr>
          <w:rFonts w:ascii="Arial" w:hAnsi="Arial" w:cs="Arial"/>
        </w:rPr>
        <w:t>Pilar II:</w:t>
      </w:r>
      <w:r w:rsidR="00FA201B">
        <w:rPr>
          <w:rFonts w:ascii="Arial" w:hAnsi="Arial" w:cs="Arial"/>
        </w:rPr>
        <w:t xml:space="preserve"> </w:t>
      </w:r>
      <w:r w:rsidR="00125002" w:rsidRPr="00125002">
        <w:rPr>
          <w:rFonts w:ascii="Arial" w:hAnsi="Arial" w:cs="Arial"/>
        </w:rPr>
        <w:t>Social and Human Resources Development</w:t>
      </w:r>
    </w:p>
    <w:p w14:paraId="70BA41A0" w14:textId="77777777" w:rsidR="00125002" w:rsidRPr="00125002" w:rsidRDefault="00187005" w:rsidP="00647BA2">
      <w:pPr>
        <w:numPr>
          <w:ilvl w:val="0"/>
          <w:numId w:val="22"/>
        </w:numPr>
        <w:tabs>
          <w:tab w:val="left" w:pos="709"/>
        </w:tabs>
        <w:rPr>
          <w:rFonts w:ascii="Arial" w:hAnsi="Arial" w:cs="Arial"/>
        </w:rPr>
      </w:pPr>
      <w:r>
        <w:rPr>
          <w:rFonts w:ascii="Arial" w:hAnsi="Arial" w:cs="Arial"/>
        </w:rPr>
        <w:t xml:space="preserve">Pilar III: </w:t>
      </w:r>
      <w:r w:rsidR="00125002" w:rsidRPr="00125002">
        <w:rPr>
          <w:rFonts w:ascii="Arial" w:hAnsi="Arial" w:cs="Arial"/>
        </w:rPr>
        <w:t>Economic Development, Growth, and Employment</w:t>
      </w:r>
    </w:p>
    <w:p w14:paraId="34747DC7" w14:textId="77777777" w:rsidR="00125002" w:rsidRPr="00125002" w:rsidRDefault="00187005" w:rsidP="00647BA2">
      <w:pPr>
        <w:numPr>
          <w:ilvl w:val="0"/>
          <w:numId w:val="22"/>
        </w:numPr>
        <w:tabs>
          <w:tab w:val="left" w:pos="709"/>
        </w:tabs>
        <w:rPr>
          <w:rFonts w:ascii="Arial" w:hAnsi="Arial" w:cs="Arial"/>
        </w:rPr>
      </w:pPr>
      <w:r>
        <w:rPr>
          <w:rFonts w:ascii="Arial" w:hAnsi="Arial" w:cs="Arial"/>
        </w:rPr>
        <w:t xml:space="preserve">Pilar IV: </w:t>
      </w:r>
      <w:r w:rsidR="00125002" w:rsidRPr="00125002">
        <w:rPr>
          <w:rFonts w:ascii="Arial" w:hAnsi="Arial" w:cs="Arial"/>
        </w:rPr>
        <w:t>Environment, Climate Change and Resilient Communities</w:t>
      </w:r>
    </w:p>
    <w:p w14:paraId="740A0F6F" w14:textId="77777777" w:rsidR="00222B7F" w:rsidRPr="00222B7F" w:rsidRDefault="00187005" w:rsidP="00647BA2">
      <w:pPr>
        <w:numPr>
          <w:ilvl w:val="0"/>
          <w:numId w:val="22"/>
        </w:numPr>
        <w:tabs>
          <w:tab w:val="left" w:pos="709"/>
        </w:tabs>
        <w:rPr>
          <w:rFonts w:ascii="Arial" w:hAnsi="Arial" w:cs="Arial"/>
        </w:rPr>
      </w:pPr>
      <w:r>
        <w:rPr>
          <w:rFonts w:ascii="Arial" w:hAnsi="Arial" w:cs="Arial"/>
        </w:rPr>
        <w:t xml:space="preserve">Pilar V: </w:t>
      </w:r>
      <w:r w:rsidR="00125002" w:rsidRPr="00125002">
        <w:rPr>
          <w:rFonts w:ascii="Arial" w:hAnsi="Arial" w:cs="Arial"/>
        </w:rPr>
        <w:t>Culture and Development</w:t>
      </w:r>
    </w:p>
    <w:p w14:paraId="40FF14DA" w14:textId="77777777" w:rsidR="00222B7F" w:rsidRPr="00222B7F" w:rsidRDefault="00222B7F" w:rsidP="00222B7F">
      <w:pPr>
        <w:tabs>
          <w:tab w:val="left" w:pos="709"/>
        </w:tabs>
        <w:rPr>
          <w:rFonts w:ascii="Arial" w:hAnsi="Arial" w:cs="Arial"/>
        </w:rPr>
      </w:pPr>
    </w:p>
    <w:p w14:paraId="14CFCF08" w14:textId="5DBC75CA" w:rsidR="00125002" w:rsidRDefault="00175BA9" w:rsidP="00222B7F">
      <w:pPr>
        <w:tabs>
          <w:tab w:val="left" w:pos="709"/>
        </w:tabs>
        <w:rPr>
          <w:rFonts w:ascii="Arial" w:hAnsi="Arial" w:cs="Arial"/>
        </w:rPr>
      </w:pPr>
      <w:r>
        <w:rPr>
          <w:rFonts w:ascii="Arial" w:hAnsi="Arial" w:cs="Arial"/>
        </w:rPr>
        <w:t xml:space="preserve">Energy efficiency plays an important </w:t>
      </w:r>
      <w:r w:rsidR="00125002">
        <w:rPr>
          <w:rFonts w:ascii="Arial" w:hAnsi="Arial" w:cs="Arial"/>
        </w:rPr>
        <w:t xml:space="preserve">role </w:t>
      </w:r>
      <w:r w:rsidR="00187005">
        <w:rPr>
          <w:rFonts w:ascii="Arial" w:hAnsi="Arial" w:cs="Arial"/>
        </w:rPr>
        <w:t>under Pilar IV</w:t>
      </w:r>
      <w:r w:rsidR="00125002">
        <w:rPr>
          <w:rFonts w:ascii="Arial" w:hAnsi="Arial" w:cs="Arial"/>
        </w:rPr>
        <w:t xml:space="preserve"> “E</w:t>
      </w:r>
      <w:r w:rsidR="00125002" w:rsidRPr="00125002">
        <w:rPr>
          <w:rFonts w:ascii="Arial" w:hAnsi="Arial" w:cs="Arial"/>
        </w:rPr>
        <w:t>nvironment, Climate Change and Resilient Communities</w:t>
      </w:r>
      <w:r w:rsidR="00187005">
        <w:rPr>
          <w:rFonts w:ascii="Arial" w:hAnsi="Arial" w:cs="Arial"/>
        </w:rPr>
        <w:t xml:space="preserve">” and the relevant </w:t>
      </w:r>
      <w:r w:rsidR="00187005" w:rsidRPr="00187005">
        <w:rPr>
          <w:rFonts w:ascii="Arial" w:hAnsi="Arial" w:cs="Arial"/>
        </w:rPr>
        <w:t>Outcome 8</w:t>
      </w:r>
      <w:r w:rsidR="00187005">
        <w:rPr>
          <w:rFonts w:ascii="Arial" w:hAnsi="Arial" w:cs="Arial"/>
        </w:rPr>
        <w:t>: “</w:t>
      </w:r>
      <w:r w:rsidR="00187005" w:rsidRPr="00187005">
        <w:rPr>
          <w:rFonts w:ascii="Arial" w:hAnsi="Arial" w:cs="Arial"/>
        </w:rPr>
        <w:t>By 2020, there</w:t>
      </w:r>
      <w:r w:rsidR="00187005">
        <w:rPr>
          <w:rFonts w:ascii="Arial" w:hAnsi="Arial" w:cs="Arial"/>
        </w:rPr>
        <w:t xml:space="preserve"> </w:t>
      </w:r>
      <w:r w:rsidR="00187005" w:rsidRPr="00187005">
        <w:rPr>
          <w:rFonts w:ascii="Arial" w:hAnsi="Arial" w:cs="Arial"/>
        </w:rPr>
        <w:t>are improved capacities to combat climate change and manage natural resources and communities are more resilient to the effects of natural and man-made disasters</w:t>
      </w:r>
      <w:r w:rsidR="00187005">
        <w:rPr>
          <w:rFonts w:ascii="Arial" w:hAnsi="Arial" w:cs="Arial"/>
        </w:rPr>
        <w:t>”</w:t>
      </w:r>
      <w:r w:rsidR="00B05E1B">
        <w:rPr>
          <w:rFonts w:ascii="Arial" w:hAnsi="Arial" w:cs="Arial"/>
        </w:rPr>
        <w:t>, with a targeted re</w:t>
      </w:r>
      <w:r w:rsidR="00B05E1B" w:rsidRPr="00B05E1B">
        <w:rPr>
          <w:rFonts w:ascii="Arial" w:hAnsi="Arial" w:cs="Arial"/>
        </w:rPr>
        <w:t xml:space="preserve">duction in final energy consumption </w:t>
      </w:r>
      <w:r w:rsidR="00B05E1B">
        <w:rPr>
          <w:rFonts w:ascii="Arial" w:hAnsi="Arial" w:cs="Arial"/>
        </w:rPr>
        <w:t xml:space="preserve">of 9% in 2018 </w:t>
      </w:r>
      <w:r w:rsidR="00B05E1B" w:rsidRPr="00B05E1B">
        <w:rPr>
          <w:rFonts w:ascii="Arial" w:hAnsi="Arial" w:cs="Arial"/>
        </w:rPr>
        <w:t>in comparison to 2008</w:t>
      </w:r>
      <w:r w:rsidR="00187005">
        <w:rPr>
          <w:rFonts w:ascii="Arial" w:hAnsi="Arial" w:cs="Arial"/>
        </w:rPr>
        <w:t xml:space="preserve">. </w:t>
      </w:r>
    </w:p>
    <w:p w14:paraId="03462599" w14:textId="77777777" w:rsidR="00222B7F" w:rsidRPr="00222B7F" w:rsidRDefault="00222B7F" w:rsidP="00222B7F">
      <w:pPr>
        <w:tabs>
          <w:tab w:val="left" w:pos="709"/>
        </w:tabs>
        <w:rPr>
          <w:rFonts w:ascii="Arial" w:hAnsi="Arial" w:cs="Arial"/>
        </w:rPr>
      </w:pPr>
    </w:p>
    <w:p w14:paraId="351D2132" w14:textId="77777777" w:rsidR="00222B7F" w:rsidRPr="00222B7F" w:rsidRDefault="00222B7F" w:rsidP="00222B7F">
      <w:pPr>
        <w:tabs>
          <w:tab w:val="left" w:pos="709"/>
        </w:tabs>
        <w:rPr>
          <w:rFonts w:ascii="Arial" w:hAnsi="Arial" w:cs="Arial"/>
        </w:rPr>
      </w:pPr>
      <w:r w:rsidRPr="00222B7F">
        <w:rPr>
          <w:rFonts w:ascii="Arial" w:hAnsi="Arial" w:cs="Arial"/>
        </w:rPr>
        <w:t xml:space="preserve">In regards to gender equality, project design as well as project implementation </w:t>
      </w:r>
      <w:r w:rsidR="00D2447F">
        <w:rPr>
          <w:rFonts w:ascii="Arial" w:hAnsi="Arial" w:cs="Arial"/>
        </w:rPr>
        <w:t>were</w:t>
      </w:r>
      <w:r w:rsidRPr="00222B7F">
        <w:rPr>
          <w:rFonts w:ascii="Arial" w:hAnsi="Arial" w:cs="Arial"/>
        </w:rPr>
        <w:t xml:space="preserve"> focused on entities (municipalities, private companies, etc.) rather than individuals. As such, there were no significant gender concerns considered in the design of this </w:t>
      </w:r>
      <w:r w:rsidR="0041755F">
        <w:rPr>
          <w:rFonts w:ascii="Arial" w:hAnsi="Arial" w:cs="Arial"/>
        </w:rPr>
        <w:t>Project</w:t>
      </w:r>
      <w:r w:rsidRPr="00222B7F">
        <w:rPr>
          <w:rFonts w:ascii="Arial" w:hAnsi="Arial" w:cs="Arial"/>
        </w:rPr>
        <w:t xml:space="preserve">.  </w:t>
      </w:r>
    </w:p>
    <w:p w14:paraId="398F4100" w14:textId="77777777" w:rsidR="00222B7F" w:rsidRPr="00222B7F" w:rsidRDefault="00222B7F" w:rsidP="00222B7F">
      <w:pPr>
        <w:tabs>
          <w:tab w:val="left" w:pos="709"/>
        </w:tabs>
        <w:rPr>
          <w:rFonts w:ascii="Arial" w:hAnsi="Arial" w:cs="Arial"/>
        </w:rPr>
      </w:pPr>
    </w:p>
    <w:p w14:paraId="47BD7291" w14:textId="77777777" w:rsidR="00222B7F" w:rsidRPr="00FD3E3E" w:rsidRDefault="00222B7F" w:rsidP="00222B7F">
      <w:pPr>
        <w:keepNext/>
        <w:numPr>
          <w:ilvl w:val="2"/>
          <w:numId w:val="19"/>
        </w:numPr>
        <w:tabs>
          <w:tab w:val="left" w:pos="709"/>
        </w:tabs>
        <w:spacing w:before="120" w:after="120"/>
        <w:jc w:val="both"/>
        <w:outlineLvl w:val="2"/>
        <w:rPr>
          <w:rFonts w:ascii="Arial" w:hAnsi="Arial" w:cs="Arial"/>
          <w:b/>
        </w:rPr>
      </w:pPr>
      <w:bookmarkStart w:id="54" w:name="_Toc60221006"/>
      <w:r w:rsidRPr="00FD3E3E">
        <w:rPr>
          <w:rFonts w:ascii="Arial" w:hAnsi="Arial" w:cs="Arial"/>
          <w:b/>
        </w:rPr>
        <w:t>Sustainability (*)</w:t>
      </w:r>
      <w:bookmarkEnd w:id="54"/>
    </w:p>
    <w:p w14:paraId="49E10F26" w14:textId="77777777" w:rsidR="00222B7F" w:rsidRPr="00B05BDB" w:rsidRDefault="00222B7F" w:rsidP="00222B7F">
      <w:pPr>
        <w:tabs>
          <w:tab w:val="left" w:pos="709"/>
        </w:tabs>
        <w:rPr>
          <w:rFonts w:ascii="Arial" w:hAnsi="Arial" w:cs="Arial"/>
        </w:rPr>
      </w:pPr>
      <w:r w:rsidRPr="00B05BDB">
        <w:rPr>
          <w:rFonts w:ascii="Arial" w:hAnsi="Arial" w:cs="Arial"/>
        </w:rPr>
        <w:t xml:space="preserve">For sustainability, the GEF guidelines establish four areas for considering risks to sustainability, each of which should be separately evaluated and then rated as to the likelihood and extent that they will impede sustainability of the project outcomes. These risks include: </w:t>
      </w:r>
    </w:p>
    <w:p w14:paraId="5A0F02EA" w14:textId="77777777" w:rsidR="00222B7F" w:rsidRPr="00B05BDB" w:rsidRDefault="00222B7F" w:rsidP="00647BA2">
      <w:pPr>
        <w:numPr>
          <w:ilvl w:val="0"/>
          <w:numId w:val="24"/>
        </w:numPr>
        <w:tabs>
          <w:tab w:val="left" w:pos="709"/>
        </w:tabs>
        <w:rPr>
          <w:rFonts w:ascii="Arial" w:hAnsi="Arial" w:cs="Arial"/>
        </w:rPr>
      </w:pPr>
      <w:r w:rsidRPr="00B05BDB">
        <w:rPr>
          <w:rFonts w:ascii="Arial" w:hAnsi="Arial" w:cs="Arial"/>
        </w:rPr>
        <w:t>Financial risks</w:t>
      </w:r>
    </w:p>
    <w:p w14:paraId="0CEFAA3F" w14:textId="77777777" w:rsidR="00222B7F" w:rsidRPr="00B05BDB" w:rsidRDefault="00222B7F" w:rsidP="00647BA2">
      <w:pPr>
        <w:numPr>
          <w:ilvl w:val="0"/>
          <w:numId w:val="24"/>
        </w:numPr>
        <w:tabs>
          <w:tab w:val="left" w:pos="709"/>
        </w:tabs>
        <w:rPr>
          <w:rFonts w:ascii="Arial" w:hAnsi="Arial" w:cs="Arial"/>
        </w:rPr>
      </w:pPr>
      <w:r w:rsidRPr="00B05BDB">
        <w:rPr>
          <w:rFonts w:ascii="Arial" w:hAnsi="Arial" w:cs="Arial"/>
        </w:rPr>
        <w:t>Socio-economic risks</w:t>
      </w:r>
    </w:p>
    <w:p w14:paraId="6162E131" w14:textId="77777777" w:rsidR="00222B7F" w:rsidRPr="00B05BDB" w:rsidRDefault="00222B7F" w:rsidP="00647BA2">
      <w:pPr>
        <w:numPr>
          <w:ilvl w:val="0"/>
          <w:numId w:val="24"/>
        </w:numPr>
        <w:tabs>
          <w:tab w:val="left" w:pos="709"/>
        </w:tabs>
        <w:rPr>
          <w:rFonts w:ascii="Arial" w:hAnsi="Arial" w:cs="Arial"/>
        </w:rPr>
      </w:pPr>
      <w:r w:rsidRPr="00B05BDB">
        <w:rPr>
          <w:rFonts w:ascii="Arial" w:hAnsi="Arial" w:cs="Arial"/>
        </w:rPr>
        <w:t>Institutional framework and governance risks</w:t>
      </w:r>
    </w:p>
    <w:p w14:paraId="2965F862" w14:textId="77777777" w:rsidR="00222B7F" w:rsidRPr="00B05BDB" w:rsidRDefault="00222B7F" w:rsidP="00647BA2">
      <w:pPr>
        <w:numPr>
          <w:ilvl w:val="0"/>
          <w:numId w:val="24"/>
        </w:numPr>
        <w:tabs>
          <w:tab w:val="left" w:pos="709"/>
        </w:tabs>
        <w:rPr>
          <w:rFonts w:ascii="Arial" w:hAnsi="Arial" w:cs="Arial"/>
        </w:rPr>
      </w:pPr>
      <w:r w:rsidRPr="00B05BDB">
        <w:rPr>
          <w:rFonts w:ascii="Arial" w:hAnsi="Arial" w:cs="Arial"/>
        </w:rPr>
        <w:t>Environmental risks</w:t>
      </w:r>
    </w:p>
    <w:p w14:paraId="47F68A70" w14:textId="77777777" w:rsidR="00222B7F" w:rsidRPr="00012B0A" w:rsidRDefault="00222B7F" w:rsidP="00222B7F">
      <w:pPr>
        <w:tabs>
          <w:tab w:val="left" w:pos="709"/>
        </w:tabs>
        <w:rPr>
          <w:rFonts w:ascii="Arial" w:hAnsi="Arial" w:cs="Arial"/>
          <w:highlight w:val="green"/>
        </w:rPr>
      </w:pPr>
    </w:p>
    <w:p w14:paraId="1DD34410" w14:textId="63C30EC6" w:rsidR="00DB208B" w:rsidRDefault="00222B7F" w:rsidP="00222B7F">
      <w:pPr>
        <w:tabs>
          <w:tab w:val="left" w:pos="709"/>
        </w:tabs>
        <w:rPr>
          <w:rFonts w:ascii="Arial" w:hAnsi="Arial" w:cs="Arial"/>
        </w:rPr>
      </w:pPr>
      <w:r w:rsidRPr="00B05BDB">
        <w:rPr>
          <w:rFonts w:ascii="Arial" w:hAnsi="Arial" w:cs="Arial"/>
        </w:rPr>
        <w:t xml:space="preserve">There are </w:t>
      </w:r>
      <w:r w:rsidR="00DB208B">
        <w:rPr>
          <w:rFonts w:ascii="Arial" w:hAnsi="Arial" w:cs="Arial"/>
        </w:rPr>
        <w:t>various</w:t>
      </w:r>
      <w:r w:rsidR="00187005">
        <w:rPr>
          <w:rFonts w:ascii="Arial" w:hAnsi="Arial" w:cs="Arial"/>
        </w:rPr>
        <w:t xml:space="preserve"> </w:t>
      </w:r>
      <w:r w:rsidRPr="00B05BDB">
        <w:rPr>
          <w:rFonts w:ascii="Arial" w:hAnsi="Arial" w:cs="Arial"/>
          <w:b/>
        </w:rPr>
        <w:t>financial risks</w:t>
      </w:r>
      <w:r w:rsidRPr="00B05BDB">
        <w:rPr>
          <w:rFonts w:ascii="Arial" w:hAnsi="Arial" w:cs="Arial"/>
        </w:rPr>
        <w:t xml:space="preserve"> to the sustainability of the outcomes of the </w:t>
      </w:r>
      <w:r w:rsidR="0041755F">
        <w:rPr>
          <w:rFonts w:ascii="Arial" w:hAnsi="Arial" w:cs="Arial"/>
        </w:rPr>
        <w:t>Project</w:t>
      </w:r>
      <w:r w:rsidRPr="00B05BDB">
        <w:rPr>
          <w:rFonts w:ascii="Arial" w:hAnsi="Arial" w:cs="Arial"/>
        </w:rPr>
        <w:t xml:space="preserve">. </w:t>
      </w:r>
      <w:r w:rsidR="00DB208B">
        <w:rPr>
          <w:rFonts w:ascii="Arial" w:hAnsi="Arial" w:cs="Arial"/>
        </w:rPr>
        <w:t>For the majority of rehabilitation projects of municipal buildings financed during the course of the Project there is little financial risk to sustainability. Investments have been made, co-financing from municipalities has been provided and municipalities benefit from lower energy costs during the technical lifetime of the technologies applied. For most of technologies (such as improved insulation or window replacement), the technical lifetime will be longer than the 15 years calculation period for project benefits</w:t>
      </w:r>
      <w:r w:rsidR="00713BC7">
        <w:rPr>
          <w:rFonts w:ascii="Arial" w:hAnsi="Arial" w:cs="Arial"/>
        </w:rPr>
        <w:t>, securing sustainability</w:t>
      </w:r>
      <w:r w:rsidR="00DB208B">
        <w:rPr>
          <w:rFonts w:ascii="Arial" w:hAnsi="Arial" w:cs="Arial"/>
        </w:rPr>
        <w:t xml:space="preserve">. The situation is </w:t>
      </w:r>
      <w:r w:rsidR="00713BC7">
        <w:rPr>
          <w:rFonts w:ascii="Arial" w:hAnsi="Arial" w:cs="Arial"/>
        </w:rPr>
        <w:t xml:space="preserve">slightly </w:t>
      </w:r>
      <w:r w:rsidR="00DB208B">
        <w:rPr>
          <w:rFonts w:ascii="Arial" w:hAnsi="Arial" w:cs="Arial"/>
        </w:rPr>
        <w:t xml:space="preserve">different for </w:t>
      </w:r>
      <w:r w:rsidR="00713BC7">
        <w:rPr>
          <w:rFonts w:ascii="Arial" w:hAnsi="Arial" w:cs="Arial"/>
        </w:rPr>
        <w:t xml:space="preserve">pellet/biomass systems, as there are higher operation costs and a certain risk that repairs are required before the end of the 15 years. However, due to modern systems being installed, this risk should be manageable for municipalities. </w:t>
      </w:r>
    </w:p>
    <w:p w14:paraId="4D1ABBAD" w14:textId="159EBC22" w:rsidR="00EC0473" w:rsidRDefault="00EC0473" w:rsidP="00222B7F">
      <w:pPr>
        <w:tabs>
          <w:tab w:val="left" w:pos="709"/>
        </w:tabs>
        <w:rPr>
          <w:rFonts w:ascii="Arial" w:hAnsi="Arial" w:cs="Arial"/>
        </w:rPr>
      </w:pPr>
    </w:p>
    <w:p w14:paraId="05A4277E" w14:textId="21D7E2C9" w:rsidR="00EC0473" w:rsidRDefault="00247630" w:rsidP="00222B7F">
      <w:pPr>
        <w:tabs>
          <w:tab w:val="left" w:pos="709"/>
        </w:tabs>
        <w:rPr>
          <w:rFonts w:ascii="Arial" w:hAnsi="Arial" w:cs="Arial"/>
        </w:rPr>
      </w:pPr>
      <w:r>
        <w:rPr>
          <w:rFonts w:ascii="Arial" w:hAnsi="Arial" w:cs="Arial"/>
        </w:rPr>
        <w:t xml:space="preserve">The Help Desk operated by the MoME </w:t>
      </w:r>
      <w:r w:rsidRPr="00247630">
        <w:rPr>
          <w:rFonts w:ascii="Arial" w:hAnsi="Arial" w:cs="Arial"/>
        </w:rPr>
        <w:t>has been an extremely important support to municipalities in taking their first steps with the EMIS software.</w:t>
      </w:r>
      <w:r>
        <w:rPr>
          <w:rFonts w:ascii="Arial" w:hAnsi="Arial" w:cs="Arial"/>
        </w:rPr>
        <w:t xml:space="preserve">  </w:t>
      </w:r>
      <w:r w:rsidRPr="00247630">
        <w:rPr>
          <w:rFonts w:ascii="Arial" w:hAnsi="Arial" w:cs="Arial"/>
        </w:rPr>
        <w:t>To further increase the sustainability</w:t>
      </w:r>
      <w:r>
        <w:rPr>
          <w:rFonts w:ascii="Arial" w:hAnsi="Arial" w:cs="Arial"/>
        </w:rPr>
        <w:t xml:space="preserve"> of the results</w:t>
      </w:r>
      <w:r w:rsidRPr="00247630">
        <w:rPr>
          <w:rFonts w:ascii="Arial" w:hAnsi="Arial" w:cs="Arial"/>
        </w:rPr>
        <w:t xml:space="preserve">, it is recommended to assign a person of MoME staff with the responsibility of managing the Help Desk as well as providing the necessary budget for that </w:t>
      </w:r>
      <w:r>
        <w:rPr>
          <w:rFonts w:ascii="Arial" w:hAnsi="Arial" w:cs="Arial"/>
        </w:rPr>
        <w:t>task</w:t>
      </w:r>
      <w:r w:rsidRPr="00247630">
        <w:rPr>
          <w:rFonts w:ascii="Arial" w:hAnsi="Arial" w:cs="Arial"/>
        </w:rPr>
        <w:t>.</w:t>
      </w:r>
    </w:p>
    <w:p w14:paraId="50A50E03" w14:textId="4CE6DE4C" w:rsidR="00DB208B" w:rsidRDefault="00DB208B" w:rsidP="00222B7F">
      <w:pPr>
        <w:tabs>
          <w:tab w:val="left" w:pos="709"/>
        </w:tabs>
        <w:rPr>
          <w:rFonts w:ascii="Arial" w:hAnsi="Arial" w:cs="Arial"/>
        </w:rPr>
      </w:pPr>
      <w:r>
        <w:rPr>
          <w:rFonts w:ascii="Arial" w:hAnsi="Arial" w:cs="Arial"/>
        </w:rPr>
        <w:t xml:space="preserve"> </w:t>
      </w:r>
    </w:p>
    <w:p w14:paraId="65E6D3CE" w14:textId="1C397F4A" w:rsidR="00DB208B" w:rsidRDefault="00713BC7" w:rsidP="00222B7F">
      <w:pPr>
        <w:tabs>
          <w:tab w:val="left" w:pos="709"/>
        </w:tabs>
        <w:rPr>
          <w:rFonts w:ascii="Arial" w:hAnsi="Arial" w:cs="Arial"/>
        </w:rPr>
      </w:pPr>
      <w:r>
        <w:rPr>
          <w:rFonts w:ascii="Arial" w:hAnsi="Arial" w:cs="Arial"/>
        </w:rPr>
        <w:t xml:space="preserve">The </w:t>
      </w:r>
      <w:r w:rsidR="00DB208B">
        <w:rPr>
          <w:rFonts w:ascii="Arial" w:hAnsi="Arial" w:cs="Arial"/>
        </w:rPr>
        <w:t>EMIS</w:t>
      </w:r>
      <w:r>
        <w:rPr>
          <w:rFonts w:ascii="Arial" w:hAnsi="Arial" w:cs="Arial"/>
        </w:rPr>
        <w:t xml:space="preserve"> software has been provided by UNDP to the government of Serbia and no costs are being charged. However, there are annual maintenance costs charged by a Croatian software company for ongoing support. As these costs are limited, there should be no risk to sustainability. </w:t>
      </w:r>
    </w:p>
    <w:p w14:paraId="575237B7" w14:textId="77777777" w:rsidR="00713BC7" w:rsidRDefault="00713BC7" w:rsidP="00222B7F">
      <w:pPr>
        <w:tabs>
          <w:tab w:val="left" w:pos="709"/>
        </w:tabs>
        <w:rPr>
          <w:rFonts w:ascii="Arial" w:hAnsi="Arial" w:cs="Arial"/>
        </w:rPr>
      </w:pPr>
    </w:p>
    <w:p w14:paraId="0830412C" w14:textId="3909A1E2" w:rsidR="00713BC7" w:rsidRDefault="00713BC7" w:rsidP="00222B7F">
      <w:pPr>
        <w:tabs>
          <w:tab w:val="left" w:pos="709"/>
        </w:tabs>
        <w:rPr>
          <w:rFonts w:ascii="Arial" w:hAnsi="Arial" w:cs="Arial"/>
        </w:rPr>
      </w:pPr>
      <w:r>
        <w:rPr>
          <w:rFonts w:ascii="Arial" w:hAnsi="Arial" w:cs="Arial"/>
        </w:rPr>
        <w:t xml:space="preserve">The most severe financial risk to sustainability at the moment seems to be funding for further support of investments by municipalities. As usually 70% of investment costs are being supported, considerable amounts are required to </w:t>
      </w:r>
      <w:r w:rsidR="00121CE7">
        <w:rPr>
          <w:rFonts w:ascii="Arial" w:hAnsi="Arial" w:cs="Arial"/>
        </w:rPr>
        <w:t xml:space="preserve">continue the level of support given in the years 2016-2020. In the current system, funding is </w:t>
      </w:r>
      <w:r w:rsidR="00031581">
        <w:rPr>
          <w:rFonts w:ascii="Arial" w:hAnsi="Arial" w:cs="Arial"/>
        </w:rPr>
        <w:t xml:space="preserve">partly </w:t>
      </w:r>
      <w:r w:rsidR="00121CE7" w:rsidRPr="00121CE7">
        <w:rPr>
          <w:rFonts w:ascii="Arial" w:hAnsi="Arial" w:cs="Arial"/>
        </w:rPr>
        <w:t>dependent on annual budget decisions</w:t>
      </w:r>
      <w:r w:rsidR="00121CE7">
        <w:rPr>
          <w:rFonts w:ascii="Arial" w:hAnsi="Arial" w:cs="Arial"/>
        </w:rPr>
        <w:t>,</w:t>
      </w:r>
      <w:r w:rsidR="00031581">
        <w:rPr>
          <w:rFonts w:ascii="Arial" w:hAnsi="Arial" w:cs="Arial"/>
        </w:rPr>
        <w:t xml:space="preserve"> additional funding is coming from final electricity consumers</w:t>
      </w:r>
      <w:r w:rsidR="00A0050E">
        <w:rPr>
          <w:rFonts w:ascii="Arial" w:hAnsi="Arial" w:cs="Arial"/>
        </w:rPr>
        <w:t xml:space="preserve">. </w:t>
      </w:r>
      <w:r w:rsidR="00121CE7">
        <w:rPr>
          <w:rFonts w:ascii="Arial" w:hAnsi="Arial" w:cs="Arial"/>
        </w:rPr>
        <w:t xml:space="preserve">The long-planned start of the Energy Efficiency Fund </w:t>
      </w:r>
      <w:r w:rsidR="00C92E2D">
        <w:rPr>
          <w:rFonts w:ascii="Arial" w:hAnsi="Arial" w:cs="Arial"/>
        </w:rPr>
        <w:t xml:space="preserve">– if sufficiently allocated with funds – </w:t>
      </w:r>
      <w:r w:rsidR="00121CE7">
        <w:rPr>
          <w:rFonts w:ascii="Arial" w:hAnsi="Arial" w:cs="Arial"/>
        </w:rPr>
        <w:t>would</w:t>
      </w:r>
      <w:r w:rsidR="00C92E2D">
        <w:rPr>
          <w:rFonts w:ascii="Arial" w:hAnsi="Arial" w:cs="Arial"/>
        </w:rPr>
        <w:t xml:space="preserve"> </w:t>
      </w:r>
      <w:r w:rsidR="00121CE7">
        <w:rPr>
          <w:rFonts w:ascii="Arial" w:hAnsi="Arial" w:cs="Arial"/>
        </w:rPr>
        <w:t>overcome this hurdle</w:t>
      </w:r>
      <w:r w:rsidR="00C92E2D">
        <w:rPr>
          <w:rFonts w:ascii="Arial" w:hAnsi="Arial" w:cs="Arial"/>
        </w:rPr>
        <w:t>.</w:t>
      </w:r>
    </w:p>
    <w:p w14:paraId="2D9C4CD7" w14:textId="77777777" w:rsidR="00031581" w:rsidRDefault="00031581" w:rsidP="00031581">
      <w:pPr>
        <w:tabs>
          <w:tab w:val="left" w:pos="709"/>
        </w:tabs>
        <w:rPr>
          <w:rFonts w:ascii="Arial" w:hAnsi="Arial" w:cs="Arial"/>
        </w:rPr>
      </w:pPr>
    </w:p>
    <w:p w14:paraId="346A2A57" w14:textId="64D4EB42" w:rsidR="00222B7F" w:rsidRPr="00222B7F" w:rsidRDefault="00222B7F" w:rsidP="00012B0A">
      <w:pPr>
        <w:tabs>
          <w:tab w:val="left" w:pos="709"/>
        </w:tabs>
        <w:rPr>
          <w:rFonts w:ascii="Arial" w:hAnsi="Arial" w:cs="Arial"/>
        </w:rPr>
      </w:pPr>
      <w:r w:rsidRPr="00B05BDB">
        <w:rPr>
          <w:rFonts w:ascii="Arial" w:hAnsi="Arial" w:cs="Arial"/>
        </w:rPr>
        <w:t xml:space="preserve">Overall, financial sustainability is considered as </w:t>
      </w:r>
      <w:r w:rsidR="00012B0A" w:rsidRPr="00B05BDB">
        <w:rPr>
          <w:rFonts w:ascii="Arial" w:hAnsi="Arial" w:cs="Arial"/>
          <w:b/>
        </w:rPr>
        <w:t>Li</w:t>
      </w:r>
      <w:r w:rsidRPr="00B05BDB">
        <w:rPr>
          <w:rFonts w:ascii="Arial" w:hAnsi="Arial" w:cs="Arial"/>
          <w:b/>
        </w:rPr>
        <w:t>kely (</w:t>
      </w:r>
      <w:r w:rsidR="00012B0A" w:rsidRPr="00B05BDB">
        <w:rPr>
          <w:rFonts w:ascii="Arial" w:hAnsi="Arial" w:cs="Arial"/>
          <w:b/>
        </w:rPr>
        <w:t>L</w:t>
      </w:r>
      <w:r w:rsidRPr="00B05BDB">
        <w:rPr>
          <w:rFonts w:ascii="Arial" w:hAnsi="Arial" w:cs="Arial"/>
          <w:b/>
        </w:rPr>
        <w:t>)</w:t>
      </w:r>
      <w:r w:rsidRPr="00B05BDB">
        <w:rPr>
          <w:rFonts w:ascii="Arial" w:hAnsi="Arial" w:cs="Arial"/>
        </w:rPr>
        <w:t>.</w:t>
      </w:r>
      <w:r w:rsidRPr="00222B7F">
        <w:rPr>
          <w:rFonts w:ascii="Arial" w:hAnsi="Arial" w:cs="Arial"/>
        </w:rPr>
        <w:t xml:space="preserve"> </w:t>
      </w:r>
    </w:p>
    <w:p w14:paraId="67E72CDC" w14:textId="77777777" w:rsidR="00222B7F" w:rsidRPr="00222B7F" w:rsidRDefault="00222B7F" w:rsidP="00222B7F">
      <w:pPr>
        <w:tabs>
          <w:tab w:val="left" w:pos="709"/>
        </w:tabs>
        <w:rPr>
          <w:rFonts w:ascii="Arial" w:hAnsi="Arial" w:cs="Arial"/>
        </w:rPr>
      </w:pPr>
    </w:p>
    <w:p w14:paraId="2AB0EB49" w14:textId="1E917AEA" w:rsidR="00222B7F" w:rsidRPr="00222B7F" w:rsidRDefault="00222B7F" w:rsidP="003D2A08">
      <w:pPr>
        <w:tabs>
          <w:tab w:val="left" w:pos="709"/>
        </w:tabs>
        <w:rPr>
          <w:rFonts w:ascii="Arial" w:hAnsi="Arial" w:cs="Arial"/>
        </w:rPr>
      </w:pPr>
      <w:r w:rsidRPr="00222B7F">
        <w:rPr>
          <w:rFonts w:ascii="Arial" w:hAnsi="Arial" w:cs="Arial"/>
        </w:rPr>
        <w:t>There is a</w:t>
      </w:r>
      <w:r w:rsidR="00F56FA7">
        <w:rPr>
          <w:rFonts w:ascii="Arial" w:hAnsi="Arial" w:cs="Arial"/>
        </w:rPr>
        <w:t xml:space="preserve">n increased level of awareness on the opportunities of </w:t>
      </w:r>
      <w:r w:rsidR="003D2A08">
        <w:rPr>
          <w:rFonts w:ascii="Arial" w:hAnsi="Arial" w:cs="Arial"/>
        </w:rPr>
        <w:t>improved energy efficiency in municipal buildings. The introduction of EMIS allows local decision makers, energy managers and operators of public building to get a better understanding on energy consumption and energy costs, thereby laying the basis for the identification of investment opportunities. F</w:t>
      </w:r>
      <w:r w:rsidRPr="00222B7F">
        <w:rPr>
          <w:rFonts w:ascii="Arial" w:hAnsi="Arial" w:cs="Arial"/>
        </w:rPr>
        <w:t xml:space="preserve">rom a socio-economic point of view there is no barrier using the outcomes of the </w:t>
      </w:r>
      <w:r w:rsidR="0041755F">
        <w:rPr>
          <w:rFonts w:ascii="Arial" w:hAnsi="Arial" w:cs="Arial"/>
        </w:rPr>
        <w:t>Project</w:t>
      </w:r>
      <w:r w:rsidRPr="00222B7F">
        <w:rPr>
          <w:rFonts w:ascii="Arial" w:hAnsi="Arial" w:cs="Arial"/>
        </w:rPr>
        <w:t xml:space="preserve">, </w:t>
      </w:r>
      <w:r w:rsidR="00187005">
        <w:rPr>
          <w:rFonts w:ascii="Arial" w:hAnsi="Arial" w:cs="Arial"/>
        </w:rPr>
        <w:t>the</w:t>
      </w:r>
      <w:r w:rsidRPr="00222B7F">
        <w:rPr>
          <w:rFonts w:ascii="Arial" w:hAnsi="Arial" w:cs="Arial"/>
        </w:rPr>
        <w:t xml:space="preserve"> s</w:t>
      </w:r>
      <w:r w:rsidRPr="00222B7F">
        <w:rPr>
          <w:rFonts w:ascii="Arial" w:hAnsi="Arial" w:cs="Arial"/>
          <w:b/>
        </w:rPr>
        <w:t>ocio-economic</w:t>
      </w:r>
      <w:r w:rsidRPr="00222B7F">
        <w:rPr>
          <w:rFonts w:ascii="Arial" w:hAnsi="Arial" w:cs="Arial"/>
        </w:rPr>
        <w:t xml:space="preserve"> sustainability is considered as </w:t>
      </w:r>
      <w:r w:rsidRPr="00222B7F">
        <w:rPr>
          <w:rFonts w:ascii="Arial" w:hAnsi="Arial" w:cs="Arial"/>
          <w:b/>
        </w:rPr>
        <w:t>Likely (L)</w:t>
      </w:r>
      <w:r w:rsidRPr="00222B7F">
        <w:rPr>
          <w:rFonts w:ascii="Arial" w:hAnsi="Arial" w:cs="Arial"/>
        </w:rPr>
        <w:t>.</w:t>
      </w:r>
    </w:p>
    <w:p w14:paraId="603F108E" w14:textId="77777777" w:rsidR="00222B7F" w:rsidRPr="00222B7F" w:rsidRDefault="00222B7F" w:rsidP="00222B7F">
      <w:pPr>
        <w:tabs>
          <w:tab w:val="left" w:pos="709"/>
        </w:tabs>
        <w:rPr>
          <w:rFonts w:ascii="Arial" w:hAnsi="Arial" w:cs="Arial"/>
        </w:rPr>
      </w:pPr>
    </w:p>
    <w:p w14:paraId="4E251463" w14:textId="2AF383C0" w:rsidR="003D2A08" w:rsidRDefault="003D2A08" w:rsidP="00222B7F">
      <w:pPr>
        <w:tabs>
          <w:tab w:val="left" w:pos="709"/>
        </w:tabs>
        <w:rPr>
          <w:rFonts w:ascii="Arial" w:hAnsi="Arial" w:cs="Arial"/>
        </w:rPr>
      </w:pPr>
      <w:r>
        <w:rPr>
          <w:rFonts w:ascii="Arial" w:hAnsi="Arial" w:cs="Arial"/>
        </w:rPr>
        <w:t xml:space="preserve">Through the implementation of the Project, energy management and energy management systems are well embedded in the </w:t>
      </w:r>
      <w:r w:rsidRPr="003D2A08">
        <w:rPr>
          <w:rFonts w:ascii="Arial" w:hAnsi="Arial" w:cs="Arial"/>
          <w:b/>
        </w:rPr>
        <w:t>institutional framework</w:t>
      </w:r>
      <w:r>
        <w:rPr>
          <w:rFonts w:ascii="Arial" w:hAnsi="Arial" w:cs="Arial"/>
        </w:rPr>
        <w:t xml:space="preserve">. The Project contributed towards shaping and optimizing the legal framework and has contributed towards paving the way for amending the Law on Efficient Use of Energy. </w:t>
      </w:r>
      <w:r w:rsidRPr="003D2A08">
        <w:rPr>
          <w:rFonts w:ascii="Arial" w:hAnsi="Arial" w:cs="Arial"/>
        </w:rPr>
        <w:t>The Central EE Support Unit within the Ministry of Mining and Energy is established and in operation.</w:t>
      </w:r>
    </w:p>
    <w:p w14:paraId="6E6B0AE6" w14:textId="53C3D552" w:rsidR="00222B7F" w:rsidRPr="00222B7F" w:rsidRDefault="003D2A08" w:rsidP="00222B7F">
      <w:pPr>
        <w:tabs>
          <w:tab w:val="left" w:pos="709"/>
        </w:tabs>
        <w:rPr>
          <w:rFonts w:ascii="Arial" w:hAnsi="Arial" w:cs="Arial"/>
        </w:rPr>
      </w:pPr>
      <w:r>
        <w:rPr>
          <w:rFonts w:ascii="Arial" w:hAnsi="Arial" w:cs="Arial"/>
        </w:rPr>
        <w:t>T</w:t>
      </w:r>
      <w:r w:rsidR="00222B7F" w:rsidRPr="00222B7F">
        <w:rPr>
          <w:rFonts w:ascii="Arial" w:hAnsi="Arial" w:cs="Arial"/>
        </w:rPr>
        <w:t xml:space="preserve">he sustainability of the institutional framework and governance is considered as </w:t>
      </w:r>
      <w:r w:rsidR="00222B7F" w:rsidRPr="00222B7F">
        <w:rPr>
          <w:rFonts w:ascii="Arial" w:hAnsi="Arial" w:cs="Arial"/>
          <w:b/>
        </w:rPr>
        <w:t>Likely (L)</w:t>
      </w:r>
      <w:r w:rsidR="00222B7F" w:rsidRPr="00222B7F">
        <w:rPr>
          <w:rFonts w:ascii="Arial" w:hAnsi="Arial" w:cs="Arial"/>
        </w:rPr>
        <w:t>.</w:t>
      </w:r>
    </w:p>
    <w:p w14:paraId="1B8E084D" w14:textId="77777777" w:rsidR="00222B7F" w:rsidRPr="00222B7F" w:rsidRDefault="00222B7F" w:rsidP="00222B7F">
      <w:pPr>
        <w:tabs>
          <w:tab w:val="left" w:pos="709"/>
        </w:tabs>
        <w:rPr>
          <w:rFonts w:ascii="Arial" w:hAnsi="Arial" w:cs="Arial"/>
        </w:rPr>
      </w:pPr>
    </w:p>
    <w:p w14:paraId="32E1376F" w14:textId="421F33BC" w:rsidR="00376ED5" w:rsidRDefault="00376ED5" w:rsidP="006D563D">
      <w:pPr>
        <w:tabs>
          <w:tab w:val="left" w:pos="709"/>
        </w:tabs>
        <w:rPr>
          <w:rFonts w:ascii="Arial" w:hAnsi="Arial" w:cs="Arial"/>
        </w:rPr>
      </w:pPr>
      <w:r>
        <w:rPr>
          <w:rFonts w:ascii="Arial" w:hAnsi="Arial" w:cs="Arial"/>
        </w:rPr>
        <w:t>Regarding</w:t>
      </w:r>
      <w:r w:rsidR="00222B7F" w:rsidRPr="00222B7F">
        <w:rPr>
          <w:rFonts w:ascii="Arial" w:hAnsi="Arial" w:cs="Arial"/>
        </w:rPr>
        <w:t xml:space="preserve"> </w:t>
      </w:r>
      <w:r w:rsidR="00222B7F" w:rsidRPr="00222B7F">
        <w:rPr>
          <w:rFonts w:ascii="Arial" w:hAnsi="Arial" w:cs="Arial"/>
          <w:b/>
        </w:rPr>
        <w:t>environmental risk</w:t>
      </w:r>
      <w:r>
        <w:rPr>
          <w:rFonts w:ascii="Arial" w:hAnsi="Arial" w:cs="Arial"/>
        </w:rPr>
        <w:t>, the</w:t>
      </w:r>
      <w:r w:rsidR="006F5CB8">
        <w:rPr>
          <w:rFonts w:ascii="Arial" w:hAnsi="Arial" w:cs="Arial"/>
        </w:rPr>
        <w:t>re</w:t>
      </w:r>
      <w:r>
        <w:rPr>
          <w:rFonts w:ascii="Arial" w:hAnsi="Arial" w:cs="Arial"/>
        </w:rPr>
        <w:t xml:space="preserve"> is </w:t>
      </w:r>
      <w:r w:rsidR="006D563D">
        <w:rPr>
          <w:rFonts w:ascii="Arial" w:hAnsi="Arial" w:cs="Arial"/>
        </w:rPr>
        <w:t xml:space="preserve">very </w:t>
      </w:r>
      <w:r>
        <w:rPr>
          <w:rFonts w:ascii="Arial" w:hAnsi="Arial" w:cs="Arial"/>
        </w:rPr>
        <w:t xml:space="preserve">limited </w:t>
      </w:r>
      <w:r w:rsidR="00B750B4">
        <w:rPr>
          <w:rFonts w:ascii="Arial" w:hAnsi="Arial" w:cs="Arial"/>
        </w:rPr>
        <w:t xml:space="preserve">exposure as </w:t>
      </w:r>
      <w:r w:rsidR="006D563D">
        <w:rPr>
          <w:rFonts w:ascii="Arial" w:hAnsi="Arial" w:cs="Arial"/>
        </w:rPr>
        <w:t xml:space="preserve">energy efficiency improvements lead to reduction of energy inputs, thereby having a positive effect on all potential environmental risks. </w:t>
      </w:r>
      <w:r w:rsidRPr="00376ED5">
        <w:rPr>
          <w:rFonts w:ascii="Arial" w:hAnsi="Arial" w:cs="Arial"/>
        </w:rPr>
        <w:t xml:space="preserve">Therefore, the rating </w:t>
      </w:r>
      <w:r w:rsidRPr="00B750B4">
        <w:rPr>
          <w:rFonts w:ascii="Arial" w:hAnsi="Arial" w:cs="Arial"/>
          <w:b/>
        </w:rPr>
        <w:t>Likely (L)</w:t>
      </w:r>
      <w:r w:rsidRPr="00376ED5">
        <w:rPr>
          <w:rFonts w:ascii="Arial" w:hAnsi="Arial" w:cs="Arial"/>
        </w:rPr>
        <w:t xml:space="preserve"> </w:t>
      </w:r>
      <w:r w:rsidR="00B750B4">
        <w:rPr>
          <w:rFonts w:ascii="Arial" w:hAnsi="Arial" w:cs="Arial"/>
        </w:rPr>
        <w:t xml:space="preserve">is given </w:t>
      </w:r>
      <w:r w:rsidRPr="00376ED5">
        <w:rPr>
          <w:rFonts w:ascii="Arial" w:hAnsi="Arial" w:cs="Arial"/>
        </w:rPr>
        <w:t>for</w:t>
      </w:r>
      <w:r>
        <w:rPr>
          <w:rFonts w:ascii="Arial" w:hAnsi="Arial" w:cs="Arial"/>
        </w:rPr>
        <w:t xml:space="preserve"> </w:t>
      </w:r>
      <w:r w:rsidRPr="00376ED5">
        <w:rPr>
          <w:rFonts w:ascii="Arial" w:hAnsi="Arial" w:cs="Arial"/>
        </w:rPr>
        <w:t>environmental sustainability at the outcome level.</w:t>
      </w:r>
    </w:p>
    <w:p w14:paraId="05185F6A" w14:textId="77777777" w:rsidR="00222B7F" w:rsidRPr="00222B7F" w:rsidRDefault="00222B7F" w:rsidP="00222B7F">
      <w:pPr>
        <w:tabs>
          <w:tab w:val="left" w:pos="709"/>
        </w:tabs>
        <w:rPr>
          <w:rFonts w:ascii="Arial" w:hAnsi="Arial" w:cs="Arial"/>
        </w:rPr>
      </w:pPr>
    </w:p>
    <w:p w14:paraId="131120EE" w14:textId="77777777" w:rsidR="00222B7F" w:rsidRPr="00222B7F" w:rsidRDefault="00222B7F" w:rsidP="00222B7F">
      <w:pPr>
        <w:tabs>
          <w:tab w:val="left" w:pos="709"/>
        </w:tabs>
        <w:rPr>
          <w:rFonts w:ascii="Arial" w:hAnsi="Arial" w:cs="Arial"/>
        </w:rPr>
      </w:pPr>
      <w:r w:rsidRPr="00222B7F">
        <w:rPr>
          <w:rFonts w:ascii="Arial" w:hAnsi="Arial" w:cs="Arial"/>
        </w:rPr>
        <w:t xml:space="preserve">Based on the four ratings, the overall rating on the likelihood of sustainability is considered as </w:t>
      </w:r>
      <w:r w:rsidRPr="00222B7F">
        <w:rPr>
          <w:rFonts w:ascii="Arial" w:hAnsi="Arial" w:cs="Arial"/>
          <w:b/>
        </w:rPr>
        <w:t>Likely (L)</w:t>
      </w:r>
      <w:r w:rsidRPr="00222B7F">
        <w:rPr>
          <w:rFonts w:ascii="Arial" w:hAnsi="Arial" w:cs="Arial"/>
        </w:rPr>
        <w:t>.</w:t>
      </w:r>
    </w:p>
    <w:p w14:paraId="1328FF83" w14:textId="77777777" w:rsidR="00222B7F" w:rsidRPr="00222B7F" w:rsidRDefault="00222B7F" w:rsidP="00222B7F">
      <w:pPr>
        <w:tabs>
          <w:tab w:val="left" w:pos="709"/>
        </w:tabs>
        <w:rPr>
          <w:rFonts w:ascii="Arial" w:hAnsi="Arial" w:cs="Arial"/>
        </w:rPr>
      </w:pPr>
    </w:p>
    <w:p w14:paraId="26DF0F25" w14:textId="77777777" w:rsidR="00222B7F" w:rsidRPr="00FD3E3E" w:rsidRDefault="00222B7F" w:rsidP="00222B7F">
      <w:pPr>
        <w:keepNext/>
        <w:numPr>
          <w:ilvl w:val="2"/>
          <w:numId w:val="19"/>
        </w:numPr>
        <w:tabs>
          <w:tab w:val="left" w:pos="709"/>
        </w:tabs>
        <w:spacing w:before="120" w:after="120"/>
        <w:jc w:val="both"/>
        <w:outlineLvl w:val="2"/>
        <w:rPr>
          <w:rFonts w:ascii="Arial" w:hAnsi="Arial" w:cs="Arial"/>
          <w:b/>
        </w:rPr>
      </w:pPr>
      <w:bookmarkStart w:id="55" w:name="_Toc60221007"/>
      <w:r w:rsidRPr="00FD3E3E">
        <w:rPr>
          <w:rFonts w:ascii="Arial" w:hAnsi="Arial" w:cs="Arial"/>
          <w:b/>
        </w:rPr>
        <w:t>Impact</w:t>
      </w:r>
      <w:bookmarkEnd w:id="55"/>
    </w:p>
    <w:p w14:paraId="5844B9C8" w14:textId="792BF9A8" w:rsidR="006D563D" w:rsidRDefault="00222B7F" w:rsidP="00222B7F">
      <w:pPr>
        <w:rPr>
          <w:rFonts w:ascii="Arial" w:hAnsi="Arial" w:cs="Arial"/>
        </w:rPr>
      </w:pPr>
      <w:r w:rsidRPr="00222B7F">
        <w:rPr>
          <w:rFonts w:ascii="Arial" w:hAnsi="Arial" w:cs="Arial"/>
        </w:rPr>
        <w:t xml:space="preserve">The </w:t>
      </w:r>
      <w:r w:rsidR="0041755F">
        <w:rPr>
          <w:rFonts w:ascii="Arial" w:hAnsi="Arial" w:cs="Arial"/>
        </w:rPr>
        <w:t>Project</w:t>
      </w:r>
      <w:r w:rsidRPr="00222B7F">
        <w:rPr>
          <w:rFonts w:ascii="Arial" w:hAnsi="Arial" w:cs="Arial"/>
        </w:rPr>
        <w:t xml:space="preserve"> had a good impact on </w:t>
      </w:r>
      <w:r w:rsidR="006D563D">
        <w:rPr>
          <w:rFonts w:ascii="Arial" w:hAnsi="Arial" w:cs="Arial"/>
        </w:rPr>
        <w:t xml:space="preserve">energy efficiency </w:t>
      </w:r>
      <w:r w:rsidRPr="00222B7F">
        <w:rPr>
          <w:rFonts w:ascii="Arial" w:hAnsi="Arial" w:cs="Arial"/>
        </w:rPr>
        <w:t xml:space="preserve">in </w:t>
      </w:r>
      <w:r w:rsidR="00B750B4">
        <w:rPr>
          <w:rFonts w:ascii="Arial" w:hAnsi="Arial" w:cs="Arial"/>
        </w:rPr>
        <w:t>Serbia</w:t>
      </w:r>
      <w:r w:rsidRPr="00222B7F">
        <w:rPr>
          <w:rFonts w:ascii="Arial" w:hAnsi="Arial" w:cs="Arial"/>
        </w:rPr>
        <w:t xml:space="preserve">. </w:t>
      </w:r>
      <w:r w:rsidR="00B750B4">
        <w:rPr>
          <w:rFonts w:ascii="Arial" w:hAnsi="Arial" w:cs="Arial"/>
        </w:rPr>
        <w:t>Through the Project</w:t>
      </w:r>
      <w:r w:rsidR="006D563D">
        <w:rPr>
          <w:rFonts w:ascii="Arial" w:hAnsi="Arial" w:cs="Arial"/>
        </w:rPr>
        <w:t xml:space="preserve"> investments were facilitated leading to total CO2eq savings of 123.7 ktons and energy savings of 1,313 TJ over the expected lifetime of 15 years. The Project also facilitated investments of </w:t>
      </w:r>
      <w:r w:rsidR="00D73080">
        <w:rPr>
          <w:rFonts w:ascii="Arial" w:hAnsi="Arial" w:cs="Arial"/>
        </w:rPr>
        <w:t>US$</w:t>
      </w:r>
      <w:r w:rsidR="006D563D">
        <w:rPr>
          <w:rFonts w:ascii="Arial" w:hAnsi="Arial" w:cs="Arial"/>
        </w:rPr>
        <w:t xml:space="preserve"> 13.7 million into the rehabilitation of municipal buildings. Additional work carried out by the project led to the </w:t>
      </w:r>
      <w:r w:rsidR="006D563D" w:rsidRPr="006D563D">
        <w:rPr>
          <w:rFonts w:ascii="Arial" w:hAnsi="Arial" w:cs="Arial"/>
        </w:rPr>
        <w:t xml:space="preserve">elaboration of an investment study for energy efficiency renovation of 28 large public buildings of the central government, which </w:t>
      </w:r>
      <w:r w:rsidR="006D563D">
        <w:rPr>
          <w:rFonts w:ascii="Arial" w:hAnsi="Arial" w:cs="Arial"/>
        </w:rPr>
        <w:t>resulted in</w:t>
      </w:r>
      <w:r w:rsidR="006D563D" w:rsidRPr="006D563D">
        <w:rPr>
          <w:rFonts w:ascii="Arial" w:hAnsi="Arial" w:cs="Arial"/>
        </w:rPr>
        <w:t xml:space="preserve"> a EUR 40 million loan signed between the Government of Serbia and the Council of Europe Development Bank (CEB). In addition, the Government of Serbia is about to sign a </w:t>
      </w:r>
      <w:r w:rsidR="00D73080">
        <w:rPr>
          <w:rFonts w:ascii="Arial" w:hAnsi="Arial" w:cs="Arial"/>
        </w:rPr>
        <w:t>US$</w:t>
      </w:r>
      <w:r w:rsidR="006D563D" w:rsidRPr="006D563D">
        <w:rPr>
          <w:rFonts w:ascii="Arial" w:hAnsi="Arial" w:cs="Arial"/>
        </w:rPr>
        <w:t xml:space="preserve"> 1 million grant agreement with CEB to finance preparatory activities.</w:t>
      </w:r>
      <w:r w:rsidR="006D563D">
        <w:rPr>
          <w:rFonts w:ascii="Arial" w:hAnsi="Arial" w:cs="Arial"/>
        </w:rPr>
        <w:t xml:space="preserve"> The </w:t>
      </w:r>
      <w:r w:rsidR="006D563D" w:rsidRPr="006D563D">
        <w:rPr>
          <w:rFonts w:ascii="Arial" w:hAnsi="Arial" w:cs="Arial"/>
        </w:rPr>
        <w:t xml:space="preserve">Project </w:t>
      </w:r>
      <w:r w:rsidR="006D563D">
        <w:rPr>
          <w:rFonts w:ascii="Arial" w:hAnsi="Arial" w:cs="Arial"/>
        </w:rPr>
        <w:t xml:space="preserve">also </w:t>
      </w:r>
      <w:r w:rsidR="006D563D" w:rsidRPr="006D563D">
        <w:rPr>
          <w:rFonts w:ascii="Arial" w:hAnsi="Arial" w:cs="Arial"/>
        </w:rPr>
        <w:t>prepared a concept note for the Green Climate Fund (GCF) for financing the renovation of government heritage and public buildings with the aim of reaching Near Zero Energy Buildings (NZEB) status with the renovations of these buildings.</w:t>
      </w:r>
      <w:r w:rsidR="006D563D">
        <w:rPr>
          <w:rFonts w:ascii="Arial" w:hAnsi="Arial" w:cs="Arial"/>
        </w:rPr>
        <w:t xml:space="preserve"> These activities have a good chance of generating additional benefits after the end of the Project. </w:t>
      </w:r>
    </w:p>
    <w:p w14:paraId="7B006834" w14:textId="77777777" w:rsidR="006D563D" w:rsidRDefault="006D563D" w:rsidP="00222B7F">
      <w:pPr>
        <w:rPr>
          <w:rFonts w:ascii="Arial" w:hAnsi="Arial" w:cs="Arial"/>
        </w:rPr>
      </w:pPr>
    </w:p>
    <w:p w14:paraId="59AA7EA3" w14:textId="6BF44940" w:rsidR="006D563D" w:rsidRDefault="005A2CBD" w:rsidP="00222B7F">
      <w:pPr>
        <w:rPr>
          <w:rFonts w:ascii="Arial" w:hAnsi="Arial" w:cs="Arial"/>
        </w:rPr>
      </w:pPr>
      <w:r>
        <w:rPr>
          <w:rFonts w:ascii="Arial" w:hAnsi="Arial" w:cs="Arial"/>
        </w:rPr>
        <w:t xml:space="preserve">With more than 9,400 buildings and 9,000 light points covered in EMIS and almost 80% of Serbian municipalities having signed the Energy Charter, the Project had a strong impact on putting the topics of energy management, energy consumption and energy costs on the agenda of municipalities. The Project laid the basis for collecting relevant data, helping energy managers and decision makers understanding the current situation. Further work is required to improve the capacity of energy managers and decision makers on the selection of feasible and financially viable investments for further improvement of energy efficiency in buildings. </w:t>
      </w:r>
    </w:p>
    <w:p w14:paraId="4E695738" w14:textId="77777777" w:rsidR="006D563D" w:rsidRDefault="006D563D" w:rsidP="00222B7F">
      <w:pPr>
        <w:rPr>
          <w:rFonts w:ascii="Arial" w:hAnsi="Arial" w:cs="Arial"/>
        </w:rPr>
      </w:pPr>
    </w:p>
    <w:p w14:paraId="1F8A97EE" w14:textId="76EEFCD0" w:rsidR="00222B7F" w:rsidRPr="00222B7F" w:rsidRDefault="005A2CBD" w:rsidP="00222B7F">
      <w:pPr>
        <w:rPr>
          <w:rFonts w:ascii="Arial" w:hAnsi="Arial" w:cs="Arial"/>
        </w:rPr>
      </w:pPr>
      <w:r>
        <w:rPr>
          <w:rFonts w:ascii="Arial" w:hAnsi="Arial" w:cs="Arial"/>
        </w:rPr>
        <w:t>Overall,</w:t>
      </w:r>
      <w:r w:rsidR="00222B7F" w:rsidRPr="00222B7F">
        <w:rPr>
          <w:rFonts w:ascii="Arial" w:hAnsi="Arial" w:cs="Arial"/>
        </w:rPr>
        <w:t xml:space="preserve"> impact </w:t>
      </w:r>
      <w:r>
        <w:rPr>
          <w:rFonts w:ascii="Arial" w:hAnsi="Arial" w:cs="Arial"/>
        </w:rPr>
        <w:t xml:space="preserve">of the Project </w:t>
      </w:r>
      <w:r w:rsidR="00222B7F" w:rsidRPr="00222B7F">
        <w:rPr>
          <w:rFonts w:ascii="Arial" w:hAnsi="Arial" w:cs="Arial"/>
        </w:rPr>
        <w:t xml:space="preserve">is rated as </w:t>
      </w:r>
      <w:r w:rsidR="00222B7F" w:rsidRPr="00222B7F">
        <w:rPr>
          <w:rFonts w:ascii="Arial" w:hAnsi="Arial" w:cs="Arial"/>
          <w:b/>
        </w:rPr>
        <w:t>Significant (S)</w:t>
      </w:r>
      <w:r w:rsidR="00222B7F" w:rsidRPr="00222B7F">
        <w:rPr>
          <w:rFonts w:ascii="Arial" w:hAnsi="Arial" w:cs="Arial"/>
        </w:rPr>
        <w:t xml:space="preserve">. </w:t>
      </w:r>
    </w:p>
    <w:p w14:paraId="22F3417B" w14:textId="77777777" w:rsidR="00222B7F" w:rsidRPr="00222B7F" w:rsidRDefault="00222B7F" w:rsidP="00222B7F">
      <w:pPr>
        <w:rPr>
          <w:rFonts w:ascii="Arial" w:hAnsi="Arial" w:cs="Arial"/>
        </w:rPr>
      </w:pPr>
    </w:p>
    <w:p w14:paraId="6923D21D" w14:textId="77777777" w:rsidR="00222B7F" w:rsidRPr="00222B7F" w:rsidRDefault="00222B7F" w:rsidP="00222B7F"/>
    <w:p w14:paraId="1E4098D9" w14:textId="77777777" w:rsidR="00222B7F" w:rsidRPr="00222B7F" w:rsidRDefault="00222B7F" w:rsidP="00222B7F"/>
    <w:p w14:paraId="2F348F68" w14:textId="77777777" w:rsidR="00222B7F" w:rsidRPr="00222B7F" w:rsidRDefault="00222B7F" w:rsidP="00222B7F">
      <w:pPr>
        <w:rPr>
          <w:rFonts w:ascii="Arial" w:hAnsi="Arial" w:cs="Arial"/>
        </w:rPr>
      </w:pPr>
      <w:r w:rsidRPr="00222B7F">
        <w:rPr>
          <w:rFonts w:ascii="Arial" w:hAnsi="Arial" w:cs="Arial"/>
        </w:rPr>
        <w:t xml:space="preserve"> </w:t>
      </w:r>
    </w:p>
    <w:p w14:paraId="0E6E42B4" w14:textId="77777777" w:rsidR="00222B7F" w:rsidRPr="00222B7F" w:rsidRDefault="00222B7F" w:rsidP="00222B7F">
      <w:pPr>
        <w:rPr>
          <w:rFonts w:ascii="Arial" w:hAnsi="Arial" w:cs="Arial"/>
        </w:rPr>
      </w:pPr>
    </w:p>
    <w:p w14:paraId="3701B687" w14:textId="77777777" w:rsidR="00222B7F" w:rsidRPr="00222B7F" w:rsidRDefault="005C07F2" w:rsidP="00222B7F">
      <w:pPr>
        <w:rPr>
          <w:rFonts w:ascii="Arial" w:hAnsi="Arial" w:cs="Arial"/>
        </w:rPr>
      </w:pPr>
      <w:r>
        <w:rPr>
          <w:rFonts w:ascii="Arial" w:hAnsi="Arial" w:cs="Arial"/>
        </w:rPr>
        <w:br w:type="page"/>
      </w:r>
    </w:p>
    <w:p w14:paraId="57C4294A" w14:textId="77777777" w:rsidR="00222B7F" w:rsidRPr="00222B7F" w:rsidRDefault="00222B7F" w:rsidP="00222B7F">
      <w:pPr>
        <w:keepNext/>
        <w:numPr>
          <w:ilvl w:val="0"/>
          <w:numId w:val="19"/>
        </w:numPr>
        <w:tabs>
          <w:tab w:val="clear" w:pos="720"/>
        </w:tabs>
        <w:spacing w:before="120" w:after="240"/>
        <w:ind w:left="0"/>
        <w:jc w:val="both"/>
        <w:outlineLvl w:val="0"/>
        <w:rPr>
          <w:rFonts w:ascii="Arial" w:hAnsi="Arial" w:cs="Arial"/>
          <w:b/>
          <w:caps/>
          <w:kern w:val="28"/>
          <w:sz w:val="32"/>
        </w:rPr>
      </w:pPr>
      <w:bookmarkStart w:id="56" w:name="_Toc60221008"/>
      <w:r w:rsidRPr="00222B7F">
        <w:rPr>
          <w:rFonts w:ascii="Arial" w:hAnsi="Arial" w:cs="Arial"/>
          <w:b/>
          <w:caps/>
          <w:kern w:val="28"/>
          <w:sz w:val="32"/>
        </w:rPr>
        <w:t>Conclusions, Recommendations and Lessons Learnt</w:t>
      </w:r>
      <w:bookmarkEnd w:id="56"/>
    </w:p>
    <w:p w14:paraId="1B70EA54" w14:textId="77777777" w:rsidR="00222B7F" w:rsidRPr="0026592C" w:rsidRDefault="00222B7F" w:rsidP="00222B7F">
      <w:pPr>
        <w:keepNext/>
        <w:numPr>
          <w:ilvl w:val="1"/>
          <w:numId w:val="19"/>
        </w:numPr>
        <w:spacing w:before="120" w:after="120"/>
        <w:ind w:left="0"/>
        <w:jc w:val="both"/>
        <w:outlineLvl w:val="1"/>
        <w:rPr>
          <w:rFonts w:ascii="Arial" w:hAnsi="Arial"/>
          <w:b/>
          <w:bCs/>
          <w:sz w:val="28"/>
        </w:rPr>
      </w:pPr>
      <w:bookmarkStart w:id="57" w:name="_Toc60221009"/>
      <w:r w:rsidRPr="0026592C">
        <w:rPr>
          <w:rFonts w:ascii="Arial" w:hAnsi="Arial"/>
          <w:b/>
          <w:bCs/>
          <w:sz w:val="28"/>
        </w:rPr>
        <w:t>Summary of Ratings</w:t>
      </w:r>
      <w:bookmarkEnd w:id="57"/>
    </w:p>
    <w:p w14:paraId="55DA6850" w14:textId="77777777" w:rsidR="00222B7F" w:rsidRPr="00222B7F" w:rsidRDefault="00222B7F" w:rsidP="00222B7F">
      <w:pPr>
        <w:tabs>
          <w:tab w:val="left" w:pos="924"/>
        </w:tabs>
        <w:rPr>
          <w:rFonts w:ascii="Arial" w:hAnsi="Arial" w:cs="Arial"/>
        </w:rPr>
      </w:pPr>
      <w:r w:rsidRPr="00222B7F">
        <w:rPr>
          <w:rFonts w:ascii="Arial" w:hAnsi="Arial" w:cs="Arial"/>
        </w:rPr>
        <w:t xml:space="preserve">The ratings given are summarized in </w:t>
      </w:r>
      <w:r w:rsidRPr="00222B7F">
        <w:rPr>
          <w:rFonts w:ascii="Arial" w:hAnsi="Arial" w:cs="Arial"/>
        </w:rPr>
        <w:fldChar w:fldCharType="begin"/>
      </w:r>
      <w:r w:rsidRPr="00222B7F">
        <w:rPr>
          <w:rFonts w:ascii="Arial" w:hAnsi="Arial" w:cs="Arial"/>
        </w:rPr>
        <w:instrText xml:space="preserve"> REF _Ref492024901 \h  \* MERGEFORMAT </w:instrText>
      </w:r>
      <w:r w:rsidRPr="00222B7F">
        <w:rPr>
          <w:rFonts w:ascii="Arial" w:hAnsi="Arial" w:cs="Arial"/>
        </w:rPr>
      </w:r>
      <w:r w:rsidRPr="00222B7F">
        <w:rPr>
          <w:rFonts w:ascii="Arial" w:hAnsi="Arial" w:cs="Arial"/>
        </w:rPr>
        <w:fldChar w:fldCharType="separate"/>
      </w:r>
      <w:r w:rsidR="00610B45" w:rsidRPr="00610B45">
        <w:rPr>
          <w:rFonts w:ascii="Arial" w:hAnsi="Arial" w:cs="Arial"/>
        </w:rPr>
        <w:t>Table 7</w:t>
      </w:r>
      <w:r w:rsidRPr="00222B7F">
        <w:rPr>
          <w:rFonts w:ascii="Arial" w:hAnsi="Arial" w:cs="Arial"/>
        </w:rPr>
        <w:fldChar w:fldCharType="end"/>
      </w:r>
      <w:r w:rsidRPr="00222B7F">
        <w:rPr>
          <w:rFonts w:ascii="Arial" w:hAnsi="Arial" w:cs="Arial"/>
        </w:rPr>
        <w:t xml:space="preserve"> below.</w:t>
      </w:r>
    </w:p>
    <w:p w14:paraId="36E0B010" w14:textId="77777777" w:rsidR="00222B7F" w:rsidRPr="00222B7F" w:rsidRDefault="00222B7F" w:rsidP="00222B7F">
      <w:pPr>
        <w:tabs>
          <w:tab w:val="left" w:pos="924"/>
        </w:tabs>
        <w:rPr>
          <w:rFonts w:ascii="Arial" w:hAnsi="Arial" w:cs="Arial"/>
        </w:rPr>
      </w:pPr>
    </w:p>
    <w:p w14:paraId="64CF17F9" w14:textId="77777777" w:rsidR="00222B7F" w:rsidRPr="00222B7F" w:rsidRDefault="00222B7F" w:rsidP="00222B7F">
      <w:pPr>
        <w:shd w:val="clear" w:color="auto" w:fill="FFFFFF"/>
        <w:tabs>
          <w:tab w:val="right" w:pos="3060"/>
        </w:tabs>
        <w:rPr>
          <w:rFonts w:ascii="Arial" w:eastAsia="Times New Roman" w:hAnsi="Arial"/>
          <w:b/>
        </w:rPr>
      </w:pPr>
      <w:bookmarkStart w:id="58" w:name="_Ref492024901"/>
      <w:bookmarkStart w:id="59" w:name="_Toc60221120"/>
      <w:r w:rsidRPr="00222B7F">
        <w:rPr>
          <w:rFonts w:ascii="Arial" w:eastAsia="Times New Roman" w:hAnsi="Arial"/>
          <w:b/>
        </w:rPr>
        <w:t xml:space="preserve">Table </w:t>
      </w:r>
      <w:r w:rsidRPr="00222B7F">
        <w:rPr>
          <w:rFonts w:ascii="Arial" w:eastAsia="Times New Roman" w:hAnsi="Arial"/>
          <w:b/>
        </w:rPr>
        <w:fldChar w:fldCharType="begin"/>
      </w:r>
      <w:r w:rsidRPr="00222B7F">
        <w:rPr>
          <w:rFonts w:ascii="Arial" w:eastAsia="Times New Roman" w:hAnsi="Arial"/>
          <w:b/>
        </w:rPr>
        <w:instrText xml:space="preserve"> SEQ Table \* ARABIC </w:instrText>
      </w:r>
      <w:r w:rsidRPr="00222B7F">
        <w:rPr>
          <w:rFonts w:ascii="Arial" w:eastAsia="Times New Roman" w:hAnsi="Arial"/>
          <w:b/>
        </w:rPr>
        <w:fldChar w:fldCharType="separate"/>
      </w:r>
      <w:r w:rsidR="00610B45">
        <w:rPr>
          <w:rFonts w:ascii="Arial" w:eastAsia="Times New Roman" w:hAnsi="Arial"/>
          <w:b/>
          <w:noProof/>
        </w:rPr>
        <w:t>7</w:t>
      </w:r>
      <w:r w:rsidRPr="00222B7F">
        <w:rPr>
          <w:rFonts w:ascii="Arial" w:eastAsia="Times New Roman" w:hAnsi="Arial"/>
          <w:b/>
        </w:rPr>
        <w:fldChar w:fldCharType="end"/>
      </w:r>
      <w:bookmarkEnd w:id="58"/>
      <w:r w:rsidRPr="00222B7F">
        <w:rPr>
          <w:rFonts w:ascii="Arial" w:eastAsia="Times New Roman" w:hAnsi="Arial"/>
          <w:b/>
        </w:rPr>
        <w:t>: Evaluation Ratings</w:t>
      </w:r>
      <w:bookmarkEnd w:id="59"/>
    </w:p>
    <w:tbl>
      <w:tblPr>
        <w:tblW w:w="494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755"/>
        <w:gridCol w:w="4423"/>
        <w:gridCol w:w="756"/>
      </w:tblGrid>
      <w:tr w:rsidR="00222B7F" w:rsidRPr="00222B7F" w14:paraId="245D8C8C" w14:textId="77777777" w:rsidTr="00222B7F">
        <w:trPr>
          <w:trHeight w:val="206"/>
        </w:trPr>
        <w:tc>
          <w:tcPr>
            <w:tcW w:w="5000" w:type="pct"/>
            <w:gridSpan w:val="4"/>
            <w:vAlign w:val="center"/>
          </w:tcPr>
          <w:p w14:paraId="77D79434" w14:textId="77777777" w:rsidR="00222B7F" w:rsidRPr="00222B7F" w:rsidRDefault="00222B7F" w:rsidP="00222B7F">
            <w:pPr>
              <w:tabs>
                <w:tab w:val="right" w:pos="0"/>
              </w:tabs>
              <w:jc w:val="both"/>
              <w:rPr>
                <w:rFonts w:eastAsia="Times New Roman" w:cs="Calibri"/>
                <w:b/>
                <w:color w:val="000000"/>
              </w:rPr>
            </w:pPr>
            <w:r w:rsidRPr="00222B7F">
              <w:rPr>
                <w:rFonts w:eastAsia="Times New Roman" w:cs="Calibri"/>
                <w:b/>
                <w:color w:val="000000"/>
              </w:rPr>
              <w:t>Evaluation Ratings:</w:t>
            </w:r>
          </w:p>
        </w:tc>
      </w:tr>
      <w:tr w:rsidR="00222B7F" w:rsidRPr="00222B7F" w14:paraId="006B02C7" w14:textId="77777777" w:rsidTr="00222B7F">
        <w:tblPrEx>
          <w:shd w:val="clear" w:color="auto" w:fill="4F81BD"/>
        </w:tblPrEx>
        <w:tc>
          <w:tcPr>
            <w:tcW w:w="1634" w:type="pct"/>
            <w:shd w:val="clear" w:color="auto" w:fill="7F7F7F"/>
          </w:tcPr>
          <w:p w14:paraId="33E5A1DD" w14:textId="77777777" w:rsidR="00222B7F" w:rsidRPr="00222B7F" w:rsidRDefault="00222B7F" w:rsidP="00222B7F">
            <w:pPr>
              <w:jc w:val="both"/>
              <w:rPr>
                <w:rFonts w:eastAsia="Times New Roman" w:cs="Calibri"/>
                <w:b/>
                <w:bCs/>
                <w:color w:val="FFFFFF"/>
              </w:rPr>
            </w:pPr>
            <w:bookmarkStart w:id="60" w:name="_Toc299133036"/>
            <w:r w:rsidRPr="00222B7F">
              <w:rPr>
                <w:rFonts w:eastAsia="Times New Roman" w:cs="Calibri"/>
                <w:b/>
                <w:color w:val="FFFFFF"/>
              </w:rPr>
              <w:t>1. Monitoring and Evaluation</w:t>
            </w:r>
          </w:p>
        </w:tc>
        <w:tc>
          <w:tcPr>
            <w:tcW w:w="428" w:type="pct"/>
            <w:shd w:val="clear" w:color="auto" w:fill="7F7F7F"/>
          </w:tcPr>
          <w:p w14:paraId="0B7F6E4F" w14:textId="77777777" w:rsidR="00222B7F" w:rsidRPr="00222B7F" w:rsidRDefault="00222B7F" w:rsidP="00222B7F">
            <w:pPr>
              <w:jc w:val="both"/>
              <w:rPr>
                <w:rFonts w:eastAsia="Times New Roman" w:cs="Calibri"/>
                <w:b/>
                <w:bCs/>
                <w:color w:val="FFFFFF"/>
              </w:rPr>
            </w:pPr>
            <w:r w:rsidRPr="00222B7F">
              <w:rPr>
                <w:rFonts w:eastAsia="Times New Roman" w:cs="Calibri"/>
                <w:b/>
                <w:i/>
                <w:color w:val="FFFFFF"/>
              </w:rPr>
              <w:t>rating</w:t>
            </w:r>
          </w:p>
        </w:tc>
        <w:tc>
          <w:tcPr>
            <w:tcW w:w="2509" w:type="pct"/>
            <w:shd w:val="clear" w:color="auto" w:fill="7F7F7F"/>
          </w:tcPr>
          <w:p w14:paraId="32B78A11" w14:textId="77777777" w:rsidR="00222B7F" w:rsidRPr="00222B7F" w:rsidRDefault="00222B7F" w:rsidP="00222B7F">
            <w:pPr>
              <w:jc w:val="both"/>
              <w:rPr>
                <w:rFonts w:eastAsia="Times New Roman" w:cs="Calibri"/>
                <w:b/>
                <w:i/>
                <w:color w:val="FFFFFF"/>
              </w:rPr>
            </w:pPr>
            <w:r w:rsidRPr="00222B7F">
              <w:rPr>
                <w:rFonts w:eastAsia="Times New Roman" w:cs="Calibri"/>
                <w:b/>
                <w:color w:val="FFFFFF"/>
              </w:rPr>
              <w:t>2. IA&amp; EA Execution</w:t>
            </w:r>
          </w:p>
        </w:tc>
        <w:tc>
          <w:tcPr>
            <w:tcW w:w="428" w:type="pct"/>
            <w:shd w:val="clear" w:color="auto" w:fill="7F7F7F"/>
          </w:tcPr>
          <w:p w14:paraId="46387EF3" w14:textId="77777777" w:rsidR="00222B7F" w:rsidRPr="00222B7F" w:rsidRDefault="00222B7F" w:rsidP="00222B7F">
            <w:pPr>
              <w:jc w:val="both"/>
              <w:rPr>
                <w:rFonts w:eastAsia="Times New Roman" w:cs="Calibri"/>
                <w:b/>
                <w:i/>
                <w:color w:val="FFFFFF"/>
              </w:rPr>
            </w:pPr>
            <w:r w:rsidRPr="00222B7F">
              <w:rPr>
                <w:rFonts w:eastAsia="Times New Roman" w:cs="Calibri"/>
                <w:b/>
                <w:i/>
                <w:color w:val="FFFFFF"/>
              </w:rPr>
              <w:t>rating</w:t>
            </w:r>
          </w:p>
        </w:tc>
      </w:tr>
      <w:tr w:rsidR="00222B7F" w:rsidRPr="00222B7F" w14:paraId="42593C47" w14:textId="77777777" w:rsidTr="00222B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4" w:type="pct"/>
          </w:tcPr>
          <w:p w14:paraId="24563F3F" w14:textId="77777777" w:rsidR="00222B7F" w:rsidRPr="00222B7F" w:rsidRDefault="00222B7F" w:rsidP="00222B7F">
            <w:pPr>
              <w:jc w:val="both"/>
              <w:rPr>
                <w:rFonts w:eastAsia="Times New Roman" w:cs="Calibri"/>
              </w:rPr>
            </w:pPr>
            <w:r w:rsidRPr="00222B7F">
              <w:rPr>
                <w:rFonts w:eastAsia="Times New Roman" w:cs="Calibri"/>
              </w:rPr>
              <w:t>M&amp;E design at entry</w:t>
            </w:r>
          </w:p>
        </w:tc>
        <w:tc>
          <w:tcPr>
            <w:tcW w:w="428" w:type="pct"/>
            <w:tcBorders>
              <w:bottom w:val="single" w:sz="4" w:space="0" w:color="auto"/>
            </w:tcBorders>
          </w:tcPr>
          <w:p w14:paraId="1BC51B26" w14:textId="4965ACD3" w:rsidR="00222B7F" w:rsidRPr="00222B7F" w:rsidRDefault="005A2CBD" w:rsidP="00222B7F">
            <w:pPr>
              <w:jc w:val="center"/>
              <w:rPr>
                <w:rFonts w:eastAsia="Times New Roman" w:cs="Calibri"/>
              </w:rPr>
            </w:pPr>
            <w:r>
              <w:rPr>
                <w:rFonts w:eastAsia="Times New Roman" w:cs="Calibri"/>
              </w:rPr>
              <w:t>H</w:t>
            </w:r>
            <w:r w:rsidR="00222B7F" w:rsidRPr="00222B7F">
              <w:rPr>
                <w:rFonts w:eastAsia="Times New Roman" w:cs="Calibri"/>
              </w:rPr>
              <w:t>S</w:t>
            </w:r>
          </w:p>
        </w:tc>
        <w:tc>
          <w:tcPr>
            <w:tcW w:w="2509" w:type="pct"/>
            <w:tcBorders>
              <w:bottom w:val="single" w:sz="4" w:space="0" w:color="auto"/>
            </w:tcBorders>
          </w:tcPr>
          <w:p w14:paraId="73AF35D0" w14:textId="77777777" w:rsidR="00222B7F" w:rsidRPr="00222B7F" w:rsidRDefault="00222B7F" w:rsidP="00222B7F">
            <w:pPr>
              <w:jc w:val="both"/>
              <w:rPr>
                <w:rFonts w:eastAsia="Times New Roman" w:cs="Calibri"/>
              </w:rPr>
            </w:pPr>
            <w:r w:rsidRPr="00222B7F">
              <w:rPr>
                <w:rFonts w:eastAsia="Times New Roman" w:cs="Calibri"/>
              </w:rPr>
              <w:t>Quality of UNDP Implementation</w:t>
            </w:r>
          </w:p>
        </w:tc>
        <w:tc>
          <w:tcPr>
            <w:tcW w:w="428" w:type="pct"/>
            <w:tcBorders>
              <w:bottom w:val="single" w:sz="4" w:space="0" w:color="auto"/>
            </w:tcBorders>
          </w:tcPr>
          <w:p w14:paraId="23B06D2E" w14:textId="42891953" w:rsidR="00222B7F" w:rsidRPr="00222B7F" w:rsidRDefault="00222B7F" w:rsidP="00222B7F">
            <w:pPr>
              <w:jc w:val="center"/>
              <w:rPr>
                <w:rFonts w:eastAsia="Times New Roman" w:cs="Calibri"/>
              </w:rPr>
            </w:pPr>
            <w:r w:rsidRPr="00222B7F">
              <w:rPr>
                <w:rFonts w:eastAsia="Times New Roman" w:cs="Calibri"/>
              </w:rPr>
              <w:t>S</w:t>
            </w:r>
          </w:p>
        </w:tc>
      </w:tr>
      <w:tr w:rsidR="00222B7F" w:rsidRPr="00222B7F" w14:paraId="3212D67D" w14:textId="77777777" w:rsidTr="00222B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4" w:type="pct"/>
          </w:tcPr>
          <w:p w14:paraId="746A3CF7" w14:textId="77777777" w:rsidR="00222B7F" w:rsidRPr="00222B7F" w:rsidRDefault="00222B7F" w:rsidP="00222B7F">
            <w:pPr>
              <w:jc w:val="both"/>
              <w:rPr>
                <w:rFonts w:eastAsia="Times New Roman" w:cs="Calibri"/>
              </w:rPr>
            </w:pPr>
            <w:r w:rsidRPr="00222B7F">
              <w:rPr>
                <w:rFonts w:eastAsia="Times New Roman" w:cs="Calibri"/>
              </w:rPr>
              <w:t>M&amp;E Plan Implementation</w:t>
            </w:r>
          </w:p>
        </w:tc>
        <w:tc>
          <w:tcPr>
            <w:tcW w:w="428" w:type="pct"/>
            <w:tcBorders>
              <w:bottom w:val="single" w:sz="4" w:space="0" w:color="auto"/>
            </w:tcBorders>
          </w:tcPr>
          <w:p w14:paraId="2AB1D362" w14:textId="323D4E8F" w:rsidR="00222B7F" w:rsidRPr="00222B7F" w:rsidRDefault="00984E16" w:rsidP="00222B7F">
            <w:pPr>
              <w:jc w:val="center"/>
              <w:rPr>
                <w:rFonts w:eastAsia="Times New Roman" w:cs="Calibri"/>
              </w:rPr>
            </w:pPr>
            <w:r>
              <w:rPr>
                <w:rFonts w:eastAsia="Times New Roman" w:cs="Calibri"/>
              </w:rPr>
              <w:t>S</w:t>
            </w:r>
          </w:p>
        </w:tc>
        <w:tc>
          <w:tcPr>
            <w:tcW w:w="2509" w:type="pct"/>
            <w:tcBorders>
              <w:bottom w:val="single" w:sz="4" w:space="0" w:color="auto"/>
            </w:tcBorders>
          </w:tcPr>
          <w:p w14:paraId="03070FA0" w14:textId="77777777" w:rsidR="00222B7F" w:rsidRPr="00222B7F" w:rsidRDefault="00222B7F" w:rsidP="00222B7F">
            <w:pPr>
              <w:jc w:val="both"/>
              <w:rPr>
                <w:rFonts w:eastAsia="Times New Roman" w:cs="Calibri"/>
              </w:rPr>
            </w:pPr>
            <w:r w:rsidRPr="00222B7F">
              <w:rPr>
                <w:rFonts w:eastAsia="Times New Roman" w:cs="Calibri"/>
              </w:rPr>
              <w:t xml:space="preserve">Quality of Execution - Executing Agency </w:t>
            </w:r>
          </w:p>
        </w:tc>
        <w:tc>
          <w:tcPr>
            <w:tcW w:w="428" w:type="pct"/>
            <w:tcBorders>
              <w:bottom w:val="single" w:sz="4" w:space="0" w:color="auto"/>
            </w:tcBorders>
          </w:tcPr>
          <w:p w14:paraId="40EF295E" w14:textId="209D6510" w:rsidR="00222B7F" w:rsidRPr="00222B7F" w:rsidRDefault="002D09E0" w:rsidP="00222B7F">
            <w:pPr>
              <w:jc w:val="center"/>
              <w:rPr>
                <w:rFonts w:eastAsia="Times New Roman" w:cs="Calibri"/>
              </w:rPr>
            </w:pPr>
            <w:r>
              <w:rPr>
                <w:rFonts w:eastAsia="Times New Roman" w:cs="Calibri"/>
              </w:rPr>
              <w:t>H</w:t>
            </w:r>
            <w:r w:rsidR="00222B7F" w:rsidRPr="00222B7F">
              <w:rPr>
                <w:rFonts w:eastAsia="Times New Roman" w:cs="Calibri"/>
              </w:rPr>
              <w:t>S</w:t>
            </w:r>
          </w:p>
        </w:tc>
      </w:tr>
      <w:tr w:rsidR="00222B7F" w:rsidRPr="00222B7F" w14:paraId="290A6FCA" w14:textId="77777777" w:rsidTr="00222B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4" w:type="pct"/>
          </w:tcPr>
          <w:p w14:paraId="17BB5400" w14:textId="77777777" w:rsidR="00222B7F" w:rsidRPr="00222B7F" w:rsidRDefault="00222B7F" w:rsidP="00222B7F">
            <w:pPr>
              <w:jc w:val="both"/>
              <w:rPr>
                <w:rFonts w:eastAsia="Times New Roman" w:cs="Calibri"/>
              </w:rPr>
            </w:pPr>
            <w:r w:rsidRPr="00222B7F">
              <w:rPr>
                <w:rFonts w:eastAsia="Times New Roman" w:cs="Calibri"/>
              </w:rPr>
              <w:t>Overall quality of M&amp;E</w:t>
            </w:r>
          </w:p>
        </w:tc>
        <w:tc>
          <w:tcPr>
            <w:tcW w:w="428" w:type="pct"/>
            <w:tcBorders>
              <w:bottom w:val="single" w:sz="4" w:space="0" w:color="auto"/>
            </w:tcBorders>
          </w:tcPr>
          <w:p w14:paraId="08924EA2" w14:textId="64D5A089" w:rsidR="00222B7F" w:rsidRPr="00222B7F" w:rsidRDefault="00984E16" w:rsidP="00222B7F">
            <w:pPr>
              <w:jc w:val="center"/>
              <w:rPr>
                <w:rFonts w:eastAsia="Times New Roman" w:cs="Calibri"/>
              </w:rPr>
            </w:pPr>
            <w:r>
              <w:rPr>
                <w:rFonts w:eastAsia="Times New Roman" w:cs="Calibri"/>
              </w:rPr>
              <w:t>S</w:t>
            </w:r>
          </w:p>
        </w:tc>
        <w:tc>
          <w:tcPr>
            <w:tcW w:w="2509" w:type="pct"/>
            <w:tcBorders>
              <w:bottom w:val="single" w:sz="4" w:space="0" w:color="auto"/>
            </w:tcBorders>
          </w:tcPr>
          <w:p w14:paraId="6FDF4D07" w14:textId="77777777" w:rsidR="00222B7F" w:rsidRPr="00222B7F" w:rsidRDefault="00222B7F" w:rsidP="00222B7F">
            <w:pPr>
              <w:jc w:val="both"/>
              <w:rPr>
                <w:rFonts w:eastAsia="Times New Roman" w:cs="Calibri"/>
              </w:rPr>
            </w:pPr>
            <w:r w:rsidRPr="00222B7F">
              <w:rPr>
                <w:rFonts w:eastAsia="Times New Roman" w:cs="Calibri"/>
              </w:rPr>
              <w:t>Overall quality of Implementation / Execution</w:t>
            </w:r>
          </w:p>
        </w:tc>
        <w:tc>
          <w:tcPr>
            <w:tcW w:w="428" w:type="pct"/>
            <w:tcBorders>
              <w:bottom w:val="single" w:sz="4" w:space="0" w:color="auto"/>
            </w:tcBorders>
          </w:tcPr>
          <w:p w14:paraId="649AFDE0" w14:textId="77777777" w:rsidR="00222B7F" w:rsidRPr="00222B7F" w:rsidRDefault="00222B7F" w:rsidP="00222B7F">
            <w:pPr>
              <w:jc w:val="center"/>
              <w:rPr>
                <w:rFonts w:eastAsia="Times New Roman" w:cs="Calibri"/>
              </w:rPr>
            </w:pPr>
            <w:r w:rsidRPr="00222B7F">
              <w:rPr>
                <w:rFonts w:eastAsia="Times New Roman" w:cs="Calibri"/>
              </w:rPr>
              <w:t>S</w:t>
            </w:r>
          </w:p>
        </w:tc>
      </w:tr>
      <w:tr w:rsidR="00222B7F" w:rsidRPr="00222B7F" w14:paraId="39267D92" w14:textId="77777777" w:rsidTr="00222B7F">
        <w:tblPrEx>
          <w:shd w:val="clear" w:color="auto" w:fill="4F81BD"/>
        </w:tblPrEx>
        <w:tc>
          <w:tcPr>
            <w:tcW w:w="1634" w:type="pct"/>
            <w:shd w:val="clear" w:color="auto" w:fill="7F7F7F"/>
          </w:tcPr>
          <w:p w14:paraId="106F6410" w14:textId="77777777" w:rsidR="00222B7F" w:rsidRPr="00222B7F" w:rsidRDefault="00222B7F" w:rsidP="00222B7F">
            <w:pPr>
              <w:contextualSpacing/>
              <w:jc w:val="both"/>
              <w:rPr>
                <w:rFonts w:eastAsia="Times New Roman" w:cs="Calibri"/>
                <w:b/>
                <w:bCs/>
                <w:color w:val="FFFFFF"/>
              </w:rPr>
            </w:pPr>
            <w:r w:rsidRPr="00222B7F">
              <w:rPr>
                <w:rFonts w:eastAsia="Times New Roman" w:cs="Calibri"/>
                <w:b/>
                <w:bCs/>
                <w:color w:val="FFFFFF"/>
              </w:rPr>
              <w:t xml:space="preserve">3. Assessment of Outcomes </w:t>
            </w:r>
          </w:p>
        </w:tc>
        <w:tc>
          <w:tcPr>
            <w:tcW w:w="428" w:type="pct"/>
            <w:shd w:val="clear" w:color="auto" w:fill="7F7F7F"/>
          </w:tcPr>
          <w:p w14:paraId="1C5E7ED3" w14:textId="77777777" w:rsidR="00222B7F" w:rsidRPr="00222B7F" w:rsidRDefault="00222B7F" w:rsidP="00222B7F">
            <w:pPr>
              <w:contextualSpacing/>
              <w:jc w:val="both"/>
              <w:rPr>
                <w:rFonts w:eastAsia="Times New Roman" w:cs="Calibri"/>
                <w:b/>
                <w:bCs/>
                <w:color w:val="FFFFFF"/>
              </w:rPr>
            </w:pPr>
            <w:r w:rsidRPr="00222B7F">
              <w:rPr>
                <w:rFonts w:eastAsia="Times New Roman" w:cs="Calibri"/>
                <w:b/>
                <w:bCs/>
                <w:color w:val="FFFFFF"/>
              </w:rPr>
              <w:t>rating</w:t>
            </w:r>
          </w:p>
        </w:tc>
        <w:tc>
          <w:tcPr>
            <w:tcW w:w="2509" w:type="pct"/>
            <w:shd w:val="clear" w:color="auto" w:fill="7F7F7F"/>
          </w:tcPr>
          <w:p w14:paraId="7034234A" w14:textId="77777777" w:rsidR="00222B7F" w:rsidRPr="00222B7F" w:rsidRDefault="00222B7F" w:rsidP="00222B7F">
            <w:pPr>
              <w:contextualSpacing/>
              <w:jc w:val="both"/>
              <w:rPr>
                <w:rFonts w:eastAsia="Times New Roman" w:cs="Calibri"/>
                <w:b/>
                <w:bCs/>
                <w:color w:val="FFFFFF"/>
              </w:rPr>
            </w:pPr>
            <w:r w:rsidRPr="00222B7F">
              <w:rPr>
                <w:rFonts w:eastAsia="Times New Roman" w:cs="Calibri"/>
                <w:b/>
                <w:bCs/>
                <w:color w:val="FFFFFF"/>
              </w:rPr>
              <w:t>4. Sustainability</w:t>
            </w:r>
          </w:p>
        </w:tc>
        <w:tc>
          <w:tcPr>
            <w:tcW w:w="428" w:type="pct"/>
            <w:shd w:val="clear" w:color="auto" w:fill="7F7F7F"/>
          </w:tcPr>
          <w:p w14:paraId="1B3AC865" w14:textId="77777777" w:rsidR="00222B7F" w:rsidRPr="00222B7F" w:rsidRDefault="00222B7F" w:rsidP="00222B7F">
            <w:pPr>
              <w:contextualSpacing/>
              <w:jc w:val="both"/>
              <w:rPr>
                <w:rFonts w:eastAsia="Times New Roman" w:cs="Calibri"/>
                <w:b/>
                <w:bCs/>
                <w:color w:val="FFFFFF"/>
              </w:rPr>
            </w:pPr>
            <w:r w:rsidRPr="00222B7F">
              <w:rPr>
                <w:rFonts w:eastAsia="Times New Roman" w:cs="Calibri"/>
                <w:b/>
                <w:bCs/>
                <w:color w:val="FFFFFF"/>
              </w:rPr>
              <w:t>rating</w:t>
            </w:r>
          </w:p>
        </w:tc>
      </w:tr>
      <w:tr w:rsidR="00222B7F" w:rsidRPr="00222B7F" w14:paraId="73AE3FA2" w14:textId="77777777" w:rsidTr="00222B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4" w:type="pct"/>
          </w:tcPr>
          <w:p w14:paraId="14AC0A55" w14:textId="77777777" w:rsidR="00222B7F" w:rsidRPr="00222B7F" w:rsidRDefault="00222B7F" w:rsidP="00222B7F">
            <w:pPr>
              <w:jc w:val="both"/>
              <w:rPr>
                <w:rFonts w:eastAsia="Times New Roman" w:cs="Calibri"/>
              </w:rPr>
            </w:pPr>
            <w:r w:rsidRPr="00222B7F">
              <w:rPr>
                <w:rFonts w:eastAsia="Times New Roman" w:cs="Calibri"/>
              </w:rPr>
              <w:t xml:space="preserve">Relevance </w:t>
            </w:r>
          </w:p>
        </w:tc>
        <w:tc>
          <w:tcPr>
            <w:tcW w:w="428" w:type="pct"/>
          </w:tcPr>
          <w:p w14:paraId="27150C83" w14:textId="77777777" w:rsidR="00222B7F" w:rsidRPr="00222B7F" w:rsidRDefault="00222B7F" w:rsidP="00222B7F">
            <w:pPr>
              <w:jc w:val="center"/>
              <w:rPr>
                <w:rFonts w:eastAsia="Times New Roman" w:cs="Calibri"/>
              </w:rPr>
            </w:pPr>
            <w:r w:rsidRPr="00222B7F">
              <w:rPr>
                <w:rFonts w:eastAsia="Times New Roman" w:cs="Calibri"/>
              </w:rPr>
              <w:t>R</w:t>
            </w:r>
          </w:p>
        </w:tc>
        <w:tc>
          <w:tcPr>
            <w:tcW w:w="2509" w:type="pct"/>
          </w:tcPr>
          <w:p w14:paraId="6D8DC8D1" w14:textId="77777777" w:rsidR="00222B7F" w:rsidRPr="00222B7F" w:rsidRDefault="00222B7F" w:rsidP="00222B7F">
            <w:pPr>
              <w:jc w:val="both"/>
              <w:rPr>
                <w:rFonts w:eastAsia="Times New Roman" w:cs="Calibri"/>
              </w:rPr>
            </w:pPr>
            <w:r w:rsidRPr="00222B7F">
              <w:rPr>
                <w:rFonts w:eastAsia="Times New Roman" w:cs="Calibri"/>
              </w:rPr>
              <w:t>Financial resources:</w:t>
            </w:r>
          </w:p>
        </w:tc>
        <w:tc>
          <w:tcPr>
            <w:tcW w:w="428" w:type="pct"/>
          </w:tcPr>
          <w:p w14:paraId="735DE1D9" w14:textId="77777777" w:rsidR="00222B7F" w:rsidRPr="00222B7F" w:rsidRDefault="00984E16" w:rsidP="00222B7F">
            <w:pPr>
              <w:jc w:val="center"/>
              <w:rPr>
                <w:rFonts w:eastAsia="Times New Roman" w:cs="Calibri"/>
              </w:rPr>
            </w:pPr>
            <w:r>
              <w:rPr>
                <w:rFonts w:eastAsia="Times New Roman" w:cs="Calibri"/>
              </w:rPr>
              <w:t>L</w:t>
            </w:r>
          </w:p>
        </w:tc>
      </w:tr>
      <w:tr w:rsidR="00222B7F" w:rsidRPr="00222B7F" w14:paraId="04B9C7AB" w14:textId="77777777" w:rsidTr="00222B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4" w:type="pct"/>
          </w:tcPr>
          <w:p w14:paraId="7ECC2927" w14:textId="77777777" w:rsidR="00222B7F" w:rsidRPr="00222B7F" w:rsidRDefault="00222B7F" w:rsidP="00222B7F">
            <w:pPr>
              <w:jc w:val="both"/>
              <w:rPr>
                <w:rFonts w:eastAsia="Times New Roman" w:cs="Calibri"/>
              </w:rPr>
            </w:pPr>
            <w:r w:rsidRPr="00222B7F">
              <w:rPr>
                <w:rFonts w:eastAsia="Times New Roman" w:cs="Calibri"/>
              </w:rPr>
              <w:t>Effectiveness</w:t>
            </w:r>
          </w:p>
        </w:tc>
        <w:tc>
          <w:tcPr>
            <w:tcW w:w="428" w:type="pct"/>
          </w:tcPr>
          <w:p w14:paraId="7953AE62" w14:textId="56A0D2E0" w:rsidR="00222B7F" w:rsidRPr="00222B7F" w:rsidRDefault="00222B7F" w:rsidP="00222B7F">
            <w:pPr>
              <w:jc w:val="center"/>
              <w:rPr>
                <w:rFonts w:eastAsia="Times New Roman" w:cs="Calibri"/>
              </w:rPr>
            </w:pPr>
            <w:r w:rsidRPr="00222B7F">
              <w:rPr>
                <w:rFonts w:eastAsia="Times New Roman" w:cs="Calibri"/>
              </w:rPr>
              <w:t>S</w:t>
            </w:r>
          </w:p>
        </w:tc>
        <w:tc>
          <w:tcPr>
            <w:tcW w:w="2509" w:type="pct"/>
          </w:tcPr>
          <w:p w14:paraId="1A55D120" w14:textId="77777777" w:rsidR="00222B7F" w:rsidRPr="00222B7F" w:rsidRDefault="00222B7F" w:rsidP="00222B7F">
            <w:pPr>
              <w:jc w:val="both"/>
              <w:rPr>
                <w:rFonts w:eastAsia="Times New Roman" w:cs="Calibri"/>
              </w:rPr>
            </w:pPr>
            <w:r w:rsidRPr="00222B7F">
              <w:rPr>
                <w:rFonts w:eastAsia="Times New Roman" w:cs="Calibri"/>
              </w:rPr>
              <w:t>Socio-political:</w:t>
            </w:r>
          </w:p>
        </w:tc>
        <w:tc>
          <w:tcPr>
            <w:tcW w:w="428" w:type="pct"/>
          </w:tcPr>
          <w:p w14:paraId="69448546" w14:textId="77777777" w:rsidR="00222B7F" w:rsidRPr="00222B7F" w:rsidRDefault="00222B7F" w:rsidP="00222B7F">
            <w:pPr>
              <w:jc w:val="center"/>
              <w:rPr>
                <w:rFonts w:eastAsia="Times New Roman" w:cs="Calibri"/>
              </w:rPr>
            </w:pPr>
            <w:r w:rsidRPr="00222B7F">
              <w:rPr>
                <w:rFonts w:eastAsia="Times New Roman" w:cs="Calibri"/>
              </w:rPr>
              <w:t>L</w:t>
            </w:r>
          </w:p>
        </w:tc>
      </w:tr>
      <w:tr w:rsidR="00222B7F" w:rsidRPr="00222B7F" w14:paraId="7817CA8D" w14:textId="77777777" w:rsidTr="00222B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4" w:type="pct"/>
          </w:tcPr>
          <w:p w14:paraId="662D9A8C" w14:textId="77777777" w:rsidR="00222B7F" w:rsidRPr="00222B7F" w:rsidRDefault="00222B7F" w:rsidP="00222B7F">
            <w:pPr>
              <w:jc w:val="both"/>
              <w:rPr>
                <w:rFonts w:eastAsia="Times New Roman" w:cs="Calibri"/>
              </w:rPr>
            </w:pPr>
            <w:r w:rsidRPr="00222B7F">
              <w:rPr>
                <w:rFonts w:eastAsia="Times New Roman" w:cs="Calibri"/>
              </w:rPr>
              <w:t xml:space="preserve">Efficiency </w:t>
            </w:r>
          </w:p>
        </w:tc>
        <w:tc>
          <w:tcPr>
            <w:tcW w:w="428" w:type="pct"/>
          </w:tcPr>
          <w:p w14:paraId="7E8EEC3C" w14:textId="72C6B2D0" w:rsidR="00222B7F" w:rsidRPr="00222B7F" w:rsidRDefault="00984E16" w:rsidP="00222B7F">
            <w:pPr>
              <w:jc w:val="center"/>
              <w:rPr>
                <w:rFonts w:eastAsia="Times New Roman" w:cs="Calibri"/>
              </w:rPr>
            </w:pPr>
            <w:r>
              <w:rPr>
                <w:rFonts w:eastAsia="Times New Roman" w:cs="Calibri"/>
              </w:rPr>
              <w:t>S</w:t>
            </w:r>
          </w:p>
        </w:tc>
        <w:tc>
          <w:tcPr>
            <w:tcW w:w="2509" w:type="pct"/>
          </w:tcPr>
          <w:p w14:paraId="4C09B1E8" w14:textId="77777777" w:rsidR="00222B7F" w:rsidRPr="00222B7F" w:rsidRDefault="00222B7F" w:rsidP="00222B7F">
            <w:pPr>
              <w:jc w:val="both"/>
              <w:rPr>
                <w:rFonts w:eastAsia="Times New Roman" w:cs="Calibri"/>
              </w:rPr>
            </w:pPr>
            <w:r w:rsidRPr="00222B7F">
              <w:rPr>
                <w:rFonts w:eastAsia="Times New Roman" w:cs="Calibri"/>
              </w:rPr>
              <w:t>Institutional framework and governance:</w:t>
            </w:r>
          </w:p>
        </w:tc>
        <w:tc>
          <w:tcPr>
            <w:tcW w:w="428" w:type="pct"/>
          </w:tcPr>
          <w:p w14:paraId="2AFAF1B7" w14:textId="77777777" w:rsidR="00222B7F" w:rsidRPr="00222B7F" w:rsidRDefault="00984E16" w:rsidP="00222B7F">
            <w:pPr>
              <w:jc w:val="center"/>
              <w:rPr>
                <w:rFonts w:eastAsia="Times New Roman" w:cs="Calibri"/>
              </w:rPr>
            </w:pPr>
            <w:r>
              <w:rPr>
                <w:rFonts w:eastAsia="Times New Roman" w:cs="Calibri"/>
              </w:rPr>
              <w:t>L</w:t>
            </w:r>
          </w:p>
        </w:tc>
      </w:tr>
      <w:tr w:rsidR="00222B7F" w:rsidRPr="00222B7F" w14:paraId="6AE68C11" w14:textId="77777777" w:rsidTr="00222B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4" w:type="pct"/>
          </w:tcPr>
          <w:p w14:paraId="43C27198" w14:textId="77777777" w:rsidR="00222B7F" w:rsidRPr="00222B7F" w:rsidRDefault="00222B7F" w:rsidP="00222B7F">
            <w:pPr>
              <w:jc w:val="both"/>
              <w:rPr>
                <w:rFonts w:eastAsia="Times New Roman" w:cs="Calibri"/>
              </w:rPr>
            </w:pPr>
            <w:r w:rsidRPr="00222B7F">
              <w:rPr>
                <w:rFonts w:eastAsia="Times New Roman" w:cs="Calibri"/>
              </w:rPr>
              <w:t>Overall Project Outcome Rating</w:t>
            </w:r>
          </w:p>
        </w:tc>
        <w:tc>
          <w:tcPr>
            <w:tcW w:w="428" w:type="pct"/>
          </w:tcPr>
          <w:p w14:paraId="158C9D20" w14:textId="2220927F" w:rsidR="00222B7F" w:rsidRPr="00222B7F" w:rsidRDefault="00984E16" w:rsidP="00222B7F">
            <w:pPr>
              <w:jc w:val="center"/>
              <w:rPr>
                <w:rFonts w:eastAsia="Times New Roman" w:cs="Calibri"/>
              </w:rPr>
            </w:pPr>
            <w:r>
              <w:rPr>
                <w:rFonts w:eastAsia="Times New Roman" w:cs="Calibri"/>
              </w:rPr>
              <w:t>S</w:t>
            </w:r>
          </w:p>
        </w:tc>
        <w:tc>
          <w:tcPr>
            <w:tcW w:w="2509" w:type="pct"/>
          </w:tcPr>
          <w:p w14:paraId="4E74A459" w14:textId="77777777" w:rsidR="00222B7F" w:rsidRPr="00222B7F" w:rsidRDefault="00222B7F" w:rsidP="00222B7F">
            <w:pPr>
              <w:jc w:val="both"/>
              <w:rPr>
                <w:rFonts w:eastAsia="Times New Roman" w:cs="Calibri"/>
              </w:rPr>
            </w:pPr>
            <w:r w:rsidRPr="00222B7F">
              <w:rPr>
                <w:rFonts w:eastAsia="Times New Roman" w:cs="Calibri"/>
              </w:rPr>
              <w:t>Environmental:</w:t>
            </w:r>
          </w:p>
        </w:tc>
        <w:tc>
          <w:tcPr>
            <w:tcW w:w="428" w:type="pct"/>
          </w:tcPr>
          <w:p w14:paraId="6BD1CE5C" w14:textId="77777777" w:rsidR="00222B7F" w:rsidRPr="00222B7F" w:rsidRDefault="00222B7F" w:rsidP="00222B7F">
            <w:pPr>
              <w:jc w:val="center"/>
              <w:rPr>
                <w:rFonts w:eastAsia="Times New Roman" w:cs="Calibri"/>
              </w:rPr>
            </w:pPr>
            <w:r w:rsidRPr="00222B7F">
              <w:rPr>
                <w:rFonts w:eastAsia="Times New Roman" w:cs="Calibri"/>
              </w:rPr>
              <w:t>L</w:t>
            </w:r>
          </w:p>
        </w:tc>
      </w:tr>
      <w:tr w:rsidR="00222B7F" w:rsidRPr="00222B7F" w14:paraId="1123047E" w14:textId="77777777" w:rsidTr="00222B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4" w:type="pct"/>
          </w:tcPr>
          <w:p w14:paraId="299850B4" w14:textId="77777777" w:rsidR="00222B7F" w:rsidRPr="00222B7F" w:rsidRDefault="00222B7F" w:rsidP="00222B7F">
            <w:pPr>
              <w:jc w:val="both"/>
              <w:rPr>
                <w:rFonts w:eastAsia="Times New Roman" w:cs="Calibri"/>
              </w:rPr>
            </w:pPr>
          </w:p>
        </w:tc>
        <w:tc>
          <w:tcPr>
            <w:tcW w:w="428" w:type="pct"/>
          </w:tcPr>
          <w:p w14:paraId="535CCBDA" w14:textId="77777777" w:rsidR="00222B7F" w:rsidRPr="00222B7F" w:rsidRDefault="00222B7F" w:rsidP="00222B7F">
            <w:pPr>
              <w:jc w:val="both"/>
              <w:rPr>
                <w:rFonts w:eastAsia="Times New Roman" w:cs="Calibri"/>
              </w:rPr>
            </w:pPr>
          </w:p>
        </w:tc>
        <w:tc>
          <w:tcPr>
            <w:tcW w:w="2509" w:type="pct"/>
          </w:tcPr>
          <w:p w14:paraId="2A054875" w14:textId="77777777" w:rsidR="00222B7F" w:rsidRPr="00222B7F" w:rsidRDefault="00222B7F" w:rsidP="00222B7F">
            <w:pPr>
              <w:jc w:val="both"/>
              <w:rPr>
                <w:rFonts w:eastAsia="Times New Roman" w:cs="Calibri"/>
              </w:rPr>
            </w:pPr>
            <w:r w:rsidRPr="00222B7F">
              <w:rPr>
                <w:rFonts w:eastAsia="Times New Roman" w:cs="Calibri"/>
              </w:rPr>
              <w:t>Overall likelihood of sustainability:</w:t>
            </w:r>
          </w:p>
        </w:tc>
        <w:tc>
          <w:tcPr>
            <w:tcW w:w="428" w:type="pct"/>
          </w:tcPr>
          <w:p w14:paraId="27B97750" w14:textId="77777777" w:rsidR="00222B7F" w:rsidRPr="00222B7F" w:rsidRDefault="00222B7F" w:rsidP="00222B7F">
            <w:pPr>
              <w:jc w:val="center"/>
              <w:rPr>
                <w:rFonts w:eastAsia="Times New Roman" w:cs="Calibri"/>
              </w:rPr>
            </w:pPr>
            <w:r w:rsidRPr="00222B7F">
              <w:rPr>
                <w:rFonts w:eastAsia="Times New Roman" w:cs="Calibri"/>
              </w:rPr>
              <w:t>L</w:t>
            </w:r>
          </w:p>
        </w:tc>
      </w:tr>
      <w:bookmarkEnd w:id="60"/>
    </w:tbl>
    <w:p w14:paraId="077013BE" w14:textId="77777777" w:rsidR="00222B7F" w:rsidRPr="00222B7F" w:rsidRDefault="00222B7F" w:rsidP="00222B7F"/>
    <w:p w14:paraId="65789C29" w14:textId="5E6DD6C9" w:rsidR="00904514" w:rsidRPr="0026592C" w:rsidRDefault="00904514" w:rsidP="00222B7F">
      <w:pPr>
        <w:keepNext/>
        <w:numPr>
          <w:ilvl w:val="1"/>
          <w:numId w:val="19"/>
        </w:numPr>
        <w:spacing w:before="120" w:after="120"/>
        <w:ind w:left="0"/>
        <w:jc w:val="both"/>
        <w:outlineLvl w:val="1"/>
        <w:rPr>
          <w:rFonts w:ascii="Arial" w:hAnsi="Arial"/>
          <w:b/>
          <w:bCs/>
          <w:sz w:val="28"/>
        </w:rPr>
      </w:pPr>
      <w:bookmarkStart w:id="61" w:name="_Toc60221010"/>
      <w:r w:rsidRPr="0026592C">
        <w:rPr>
          <w:rFonts w:ascii="Arial" w:hAnsi="Arial"/>
          <w:b/>
          <w:bCs/>
          <w:sz w:val="28"/>
        </w:rPr>
        <w:t>Main findings</w:t>
      </w:r>
      <w:bookmarkEnd w:id="61"/>
    </w:p>
    <w:p w14:paraId="5F0BB00D" w14:textId="77777777" w:rsidR="00904514" w:rsidRDefault="00904514" w:rsidP="00904514">
      <w:pPr>
        <w:tabs>
          <w:tab w:val="left" w:pos="924"/>
        </w:tabs>
        <w:rPr>
          <w:rFonts w:ascii="Arial" w:hAnsi="Arial" w:cs="Arial"/>
        </w:rPr>
      </w:pPr>
    </w:p>
    <w:p w14:paraId="1640796B" w14:textId="7DAAA1DD" w:rsidR="0011035B" w:rsidRDefault="0026592C" w:rsidP="00904514">
      <w:pPr>
        <w:tabs>
          <w:tab w:val="left" w:pos="924"/>
        </w:tabs>
        <w:rPr>
          <w:rFonts w:ascii="Arial" w:hAnsi="Arial" w:cs="Arial"/>
        </w:rPr>
      </w:pPr>
      <w:r>
        <w:rPr>
          <w:rFonts w:ascii="Arial" w:hAnsi="Arial" w:cs="Arial"/>
        </w:rPr>
        <w:t xml:space="preserve">The findings of the Terminal Evaluation are covered in detail in section </w:t>
      </w:r>
      <w:r w:rsidR="001966D5">
        <w:rPr>
          <w:rFonts w:ascii="Arial" w:hAnsi="Arial" w:cs="Arial"/>
        </w:rPr>
        <w:t>4</w:t>
      </w:r>
      <w:r>
        <w:rPr>
          <w:rFonts w:ascii="Arial" w:hAnsi="Arial" w:cs="Arial"/>
        </w:rPr>
        <w:t xml:space="preserve"> of the report. This chapter gives a short overview on the key findings:</w:t>
      </w:r>
    </w:p>
    <w:p w14:paraId="26025675" w14:textId="77777777" w:rsidR="00C4541E" w:rsidRDefault="00C4541E" w:rsidP="00904514">
      <w:pPr>
        <w:tabs>
          <w:tab w:val="left" w:pos="924"/>
        </w:tabs>
        <w:rPr>
          <w:rFonts w:ascii="Arial" w:hAnsi="Arial" w:cs="Arial"/>
        </w:rPr>
      </w:pPr>
    </w:p>
    <w:p w14:paraId="5218C60A" w14:textId="0099909B" w:rsidR="0026592C" w:rsidRDefault="0026592C" w:rsidP="00E571AD">
      <w:pPr>
        <w:pStyle w:val="ListParagraph"/>
        <w:numPr>
          <w:ilvl w:val="0"/>
          <w:numId w:val="49"/>
        </w:numPr>
        <w:tabs>
          <w:tab w:val="left" w:pos="924"/>
        </w:tabs>
        <w:rPr>
          <w:rFonts w:ascii="Arial" w:hAnsi="Arial" w:cs="Arial"/>
        </w:rPr>
      </w:pPr>
      <w:r w:rsidRPr="00F057B6">
        <w:rPr>
          <w:rFonts w:ascii="Arial" w:hAnsi="Arial" w:cs="Arial"/>
        </w:rPr>
        <w:t xml:space="preserve">The </w:t>
      </w:r>
      <w:r>
        <w:rPr>
          <w:rFonts w:ascii="Arial" w:hAnsi="Arial" w:cs="Arial"/>
        </w:rPr>
        <w:t xml:space="preserve">Project managed to generate </w:t>
      </w:r>
      <w:r w:rsidRPr="00F057B6">
        <w:rPr>
          <w:rFonts w:ascii="Arial" w:hAnsi="Arial" w:cs="Arial"/>
        </w:rPr>
        <w:t xml:space="preserve">energy savings of 1,310 TJ and CO2 emission reductions of 123,379 tons over 15 years of lifetime. Energy savings are around 6% below target, CO2 emissions around 18% below target. Total investment into energy efficiency in municipal buildings </w:t>
      </w:r>
      <w:r>
        <w:rPr>
          <w:rFonts w:ascii="Arial" w:hAnsi="Arial" w:cs="Arial"/>
        </w:rPr>
        <w:t>during the lifetime of the project was</w:t>
      </w:r>
      <w:r w:rsidRPr="00F057B6">
        <w:rPr>
          <w:rFonts w:ascii="Arial" w:hAnsi="Arial" w:cs="Arial"/>
        </w:rPr>
        <w:t xml:space="preserve"> </w:t>
      </w:r>
      <w:r w:rsidR="00D73080">
        <w:rPr>
          <w:rFonts w:ascii="Arial" w:hAnsi="Arial" w:cs="Arial"/>
        </w:rPr>
        <w:t>US$</w:t>
      </w:r>
      <w:r w:rsidRPr="00F057B6">
        <w:rPr>
          <w:rFonts w:ascii="Arial" w:hAnsi="Arial" w:cs="Arial"/>
        </w:rPr>
        <w:t xml:space="preserve"> 15.0 million</w:t>
      </w:r>
      <w:r>
        <w:rPr>
          <w:rFonts w:ascii="Arial" w:hAnsi="Arial" w:cs="Arial"/>
        </w:rPr>
        <w:t>, which is exactly at target</w:t>
      </w:r>
      <w:r w:rsidRPr="00F057B6">
        <w:rPr>
          <w:rFonts w:ascii="Arial" w:hAnsi="Arial" w:cs="Arial"/>
        </w:rPr>
        <w:t>.</w:t>
      </w:r>
      <w:r>
        <w:rPr>
          <w:rFonts w:ascii="Arial" w:hAnsi="Arial" w:cs="Arial"/>
        </w:rPr>
        <w:t xml:space="preserve"> </w:t>
      </w:r>
      <w:r w:rsidRPr="00F057B6">
        <w:rPr>
          <w:rFonts w:ascii="Arial" w:hAnsi="Arial" w:cs="Arial"/>
        </w:rPr>
        <w:t xml:space="preserve"> </w:t>
      </w:r>
    </w:p>
    <w:p w14:paraId="0D808ED6" w14:textId="77777777" w:rsidR="0026592C" w:rsidRDefault="0026592C" w:rsidP="00E571AD">
      <w:pPr>
        <w:pStyle w:val="ListParagraph"/>
        <w:numPr>
          <w:ilvl w:val="0"/>
          <w:numId w:val="49"/>
        </w:numPr>
        <w:tabs>
          <w:tab w:val="left" w:pos="924"/>
        </w:tabs>
        <w:rPr>
          <w:rFonts w:ascii="Arial" w:hAnsi="Arial" w:cs="Arial"/>
        </w:rPr>
      </w:pPr>
      <w:r>
        <w:rPr>
          <w:rFonts w:ascii="Arial" w:hAnsi="Arial" w:cs="Arial"/>
        </w:rPr>
        <w:t xml:space="preserve">The Project managed to support a total of 8 funding calls, supporting a total of 105 projects. 6 of these calls were fully financed by budgetary funds through the MoME, 1 call received joint funding from budgetary funds and GEF and 1 call was fully supported by KfW. When considering the impacts on project indicators, the results from funding calls in 2014 and 2020 were only considered by 50% as the </w:t>
      </w:r>
      <w:r w:rsidRPr="00F057B6">
        <w:rPr>
          <w:rFonts w:ascii="Arial" w:hAnsi="Arial" w:cs="Arial"/>
        </w:rPr>
        <w:t xml:space="preserve">Project did not </w:t>
      </w:r>
      <w:r>
        <w:rPr>
          <w:rFonts w:ascii="Arial" w:hAnsi="Arial" w:cs="Arial"/>
        </w:rPr>
        <w:t xml:space="preserve">provide </w:t>
      </w:r>
      <w:r w:rsidRPr="00F057B6">
        <w:rPr>
          <w:rFonts w:ascii="Arial" w:hAnsi="Arial" w:cs="Arial"/>
        </w:rPr>
        <w:t>support during the entire call procedure</w:t>
      </w:r>
      <w:r>
        <w:rPr>
          <w:rFonts w:ascii="Arial" w:hAnsi="Arial" w:cs="Arial"/>
        </w:rPr>
        <w:t>.</w:t>
      </w:r>
    </w:p>
    <w:p w14:paraId="1D7BCD6B" w14:textId="77777777" w:rsidR="0026592C" w:rsidRDefault="0026592C" w:rsidP="00E571AD">
      <w:pPr>
        <w:pStyle w:val="ListParagraph"/>
        <w:numPr>
          <w:ilvl w:val="0"/>
          <w:numId w:val="49"/>
        </w:numPr>
        <w:tabs>
          <w:tab w:val="left" w:pos="924"/>
        </w:tabs>
        <w:rPr>
          <w:rFonts w:ascii="Arial" w:hAnsi="Arial" w:cs="Arial"/>
        </w:rPr>
      </w:pPr>
      <w:r>
        <w:rPr>
          <w:rFonts w:ascii="Arial" w:hAnsi="Arial" w:cs="Arial"/>
        </w:rPr>
        <w:t xml:space="preserve">32 municipalities and cities have </w:t>
      </w:r>
      <w:r w:rsidRPr="006F2FC3">
        <w:rPr>
          <w:rFonts w:ascii="Arial" w:hAnsi="Arial" w:cs="Arial"/>
        </w:rPr>
        <w:t>formally adopted and started the implementation of EMS and EMIS by signing a MoU with UNDP. In addition, 22 municipalities have started the implementation of EMS and EMIS without signing an MoU with UNDP.</w:t>
      </w:r>
    </w:p>
    <w:p w14:paraId="31845100" w14:textId="77777777" w:rsidR="0026592C" w:rsidRDefault="0026592C" w:rsidP="00E571AD">
      <w:pPr>
        <w:pStyle w:val="ListParagraph"/>
        <w:numPr>
          <w:ilvl w:val="0"/>
          <w:numId w:val="49"/>
        </w:numPr>
        <w:tabs>
          <w:tab w:val="left" w:pos="924"/>
        </w:tabs>
        <w:rPr>
          <w:rFonts w:ascii="Arial" w:hAnsi="Arial" w:cs="Arial"/>
        </w:rPr>
      </w:pPr>
      <w:r>
        <w:rPr>
          <w:rFonts w:ascii="Arial" w:hAnsi="Arial" w:cs="Arial"/>
        </w:rPr>
        <w:t xml:space="preserve">137 out of 173 </w:t>
      </w:r>
      <w:r w:rsidRPr="006F2FC3">
        <w:rPr>
          <w:rFonts w:ascii="Arial" w:hAnsi="Arial" w:cs="Arial"/>
        </w:rPr>
        <w:t xml:space="preserve">municipalities have signed the Energy Charter, </w:t>
      </w:r>
      <w:r>
        <w:rPr>
          <w:rFonts w:ascii="Arial" w:hAnsi="Arial" w:cs="Arial"/>
        </w:rPr>
        <w:t>which is almost 80</w:t>
      </w:r>
      <w:r w:rsidRPr="006F2FC3">
        <w:rPr>
          <w:rFonts w:ascii="Arial" w:hAnsi="Arial" w:cs="Arial"/>
        </w:rPr>
        <w:t>%</w:t>
      </w:r>
      <w:r>
        <w:rPr>
          <w:rFonts w:ascii="Arial" w:hAnsi="Arial" w:cs="Arial"/>
        </w:rPr>
        <w:t xml:space="preserve"> of all Serbian municipalities</w:t>
      </w:r>
      <w:r w:rsidRPr="006F2FC3">
        <w:rPr>
          <w:rFonts w:ascii="Arial" w:hAnsi="Arial" w:cs="Arial"/>
        </w:rPr>
        <w:t>.</w:t>
      </w:r>
    </w:p>
    <w:p w14:paraId="3C243049" w14:textId="77777777" w:rsidR="0026592C" w:rsidRDefault="0026592C" w:rsidP="00E571AD">
      <w:pPr>
        <w:pStyle w:val="ListParagraph"/>
        <w:numPr>
          <w:ilvl w:val="0"/>
          <w:numId w:val="49"/>
        </w:numPr>
        <w:tabs>
          <w:tab w:val="left" w:pos="924"/>
        </w:tabs>
        <w:rPr>
          <w:rFonts w:ascii="Arial" w:hAnsi="Arial" w:cs="Arial"/>
        </w:rPr>
      </w:pPr>
      <w:r>
        <w:rPr>
          <w:rFonts w:ascii="Arial" w:hAnsi="Arial" w:cs="Arial"/>
        </w:rPr>
        <w:t xml:space="preserve">A total of 125 persons received training for energy management in municipalities during the course of the Project, 113 of these persons </w:t>
      </w:r>
      <w:r w:rsidRPr="006F2FC3">
        <w:rPr>
          <w:rFonts w:ascii="Arial" w:hAnsi="Arial" w:cs="Arial"/>
        </w:rPr>
        <w:t>have obtained the energy manager license</w:t>
      </w:r>
      <w:r>
        <w:rPr>
          <w:rFonts w:ascii="Arial" w:hAnsi="Arial" w:cs="Arial"/>
        </w:rPr>
        <w:t>.</w:t>
      </w:r>
    </w:p>
    <w:p w14:paraId="13091447" w14:textId="77777777" w:rsidR="0026592C" w:rsidRDefault="0026592C" w:rsidP="00E571AD">
      <w:pPr>
        <w:pStyle w:val="ListParagraph"/>
        <w:numPr>
          <w:ilvl w:val="0"/>
          <w:numId w:val="49"/>
        </w:numPr>
        <w:tabs>
          <w:tab w:val="left" w:pos="924"/>
        </w:tabs>
        <w:rPr>
          <w:rFonts w:ascii="Arial" w:hAnsi="Arial" w:cs="Arial"/>
        </w:rPr>
      </w:pPr>
      <w:r w:rsidRPr="008B1CE0">
        <w:rPr>
          <w:rFonts w:ascii="Arial" w:hAnsi="Arial" w:cs="Arial"/>
        </w:rPr>
        <w:t xml:space="preserve">The Project managed to sign MoUs with other initiatives and programs active in the field of energy management in Serbia, this included GIZ, SECO and JICA. By signing these MoUs and keeping good contact with these stakeholders, the Project actively contributed towards reducing the risk of overlaps between these different programs. </w:t>
      </w:r>
    </w:p>
    <w:p w14:paraId="4D735BFA" w14:textId="77777777" w:rsidR="0026592C" w:rsidRDefault="0026592C" w:rsidP="00E571AD">
      <w:pPr>
        <w:pStyle w:val="ListParagraph"/>
        <w:numPr>
          <w:ilvl w:val="0"/>
          <w:numId w:val="49"/>
        </w:numPr>
        <w:rPr>
          <w:rFonts w:ascii="Arial" w:hAnsi="Arial" w:cs="Arial"/>
        </w:rPr>
      </w:pPr>
      <w:r w:rsidRPr="006F2FC3">
        <w:rPr>
          <w:rFonts w:ascii="Arial" w:hAnsi="Arial" w:cs="Arial"/>
        </w:rPr>
        <w:t xml:space="preserve">The Project successfully implemented the EMIS software for more than 9,400 buildings and 9,000 points of street lighting, thereby giving decision makers and energy managers in towns and municipalities valuable information about energy consumption and CO2 emissions in their buildings. This also helped users in improving the quality of applications in the various funding calls. </w:t>
      </w:r>
    </w:p>
    <w:p w14:paraId="373131C6" w14:textId="77777777" w:rsidR="0026592C" w:rsidRDefault="0026592C" w:rsidP="00E571AD">
      <w:pPr>
        <w:pStyle w:val="ListParagraph"/>
        <w:numPr>
          <w:ilvl w:val="0"/>
          <w:numId w:val="49"/>
        </w:numPr>
        <w:rPr>
          <w:rFonts w:ascii="Arial" w:hAnsi="Arial" w:cs="Arial"/>
        </w:rPr>
      </w:pPr>
      <w:r w:rsidRPr="006F2FC3">
        <w:rPr>
          <w:rFonts w:ascii="Arial" w:hAnsi="Arial" w:cs="Arial"/>
        </w:rPr>
        <w:t xml:space="preserve">The EMIS software system applied in and further improved by the Project will be handed over to the MoME, which – in combination with the inclusion of EMIS as a mandatory tool within the official Energy Management System of the Republic of Serbia – will secure sustainability of energy management in the public sector as well as the continued application of the EMIS software. </w:t>
      </w:r>
    </w:p>
    <w:p w14:paraId="3D244D0B" w14:textId="77777777" w:rsidR="0026592C" w:rsidRPr="006F2FC3" w:rsidRDefault="0026592C" w:rsidP="00E571AD">
      <w:pPr>
        <w:pStyle w:val="ListParagraph"/>
        <w:numPr>
          <w:ilvl w:val="0"/>
          <w:numId w:val="49"/>
        </w:numPr>
        <w:rPr>
          <w:rFonts w:ascii="Arial" w:hAnsi="Arial" w:cs="Arial"/>
        </w:rPr>
      </w:pPr>
      <w:r>
        <w:rPr>
          <w:rFonts w:ascii="Arial" w:hAnsi="Arial" w:cs="Arial"/>
        </w:rPr>
        <w:t xml:space="preserve">During the course of the project, and through cooperation with UNDP country offices in Croatia and BiH, the EMIS software was further improved, with automatic data entry as a key function to increase reliability of data. </w:t>
      </w:r>
    </w:p>
    <w:p w14:paraId="65F3AEAD" w14:textId="632AAC65" w:rsidR="008E488F" w:rsidRPr="008E488F" w:rsidRDefault="008E488F" w:rsidP="00E571AD">
      <w:pPr>
        <w:pStyle w:val="ListParagraph"/>
        <w:numPr>
          <w:ilvl w:val="0"/>
          <w:numId w:val="48"/>
        </w:numPr>
        <w:rPr>
          <w:rFonts w:ascii="Arial" w:hAnsi="Arial" w:cs="Arial"/>
        </w:rPr>
      </w:pPr>
      <w:r w:rsidRPr="008E488F">
        <w:rPr>
          <w:rFonts w:ascii="Arial" w:hAnsi="Arial" w:cs="Arial"/>
        </w:rPr>
        <w:t xml:space="preserve">The Project Team identified further opportunities for renovating public buildings during the course of the Project. </w:t>
      </w:r>
      <w:r>
        <w:rPr>
          <w:rFonts w:ascii="Arial" w:hAnsi="Arial" w:cs="Arial"/>
        </w:rPr>
        <w:t>The</w:t>
      </w:r>
      <w:r w:rsidRPr="008E488F">
        <w:rPr>
          <w:rFonts w:ascii="Arial" w:hAnsi="Arial" w:cs="Arial"/>
        </w:rPr>
        <w:t xml:space="preserve"> elaboration of an investment study for energy efficiency renovation of 28 large public buildings of the central government</w:t>
      </w:r>
      <w:r>
        <w:rPr>
          <w:rFonts w:ascii="Arial" w:hAnsi="Arial" w:cs="Arial"/>
        </w:rPr>
        <w:t xml:space="preserve"> was supported</w:t>
      </w:r>
      <w:r w:rsidRPr="008E488F">
        <w:rPr>
          <w:rFonts w:ascii="Arial" w:hAnsi="Arial" w:cs="Arial"/>
        </w:rPr>
        <w:t xml:space="preserve">, which led to a EUR 40 million loan signed between the Government of Serbia and the Council of Europe Development Bank (CEB). </w:t>
      </w:r>
      <w:r>
        <w:rPr>
          <w:rFonts w:ascii="Arial" w:hAnsi="Arial" w:cs="Arial"/>
        </w:rPr>
        <w:t xml:space="preserve">Additionally, </w:t>
      </w:r>
      <w:r w:rsidRPr="008E488F">
        <w:rPr>
          <w:rFonts w:ascii="Arial" w:hAnsi="Arial" w:cs="Arial"/>
        </w:rPr>
        <w:t xml:space="preserve">a concept note for the Green Climate Fund (GCF) </w:t>
      </w:r>
      <w:r>
        <w:rPr>
          <w:rFonts w:ascii="Arial" w:hAnsi="Arial" w:cs="Arial"/>
        </w:rPr>
        <w:t xml:space="preserve">has been prepared </w:t>
      </w:r>
      <w:r w:rsidRPr="008E488F">
        <w:rPr>
          <w:rFonts w:ascii="Arial" w:hAnsi="Arial" w:cs="Arial"/>
        </w:rPr>
        <w:t>for financing the renovation of government heritage and public buildings with the aim of reaching Near Zero Energy Buildings (NZEB) status with the renovations of these buildings.</w:t>
      </w:r>
    </w:p>
    <w:p w14:paraId="64DEE490" w14:textId="048611AB" w:rsidR="008E488F" w:rsidRDefault="008E488F" w:rsidP="00E571AD">
      <w:pPr>
        <w:pStyle w:val="ListParagraph"/>
        <w:numPr>
          <w:ilvl w:val="0"/>
          <w:numId w:val="48"/>
        </w:numPr>
        <w:tabs>
          <w:tab w:val="left" w:pos="924"/>
        </w:tabs>
        <w:rPr>
          <w:rFonts w:ascii="Arial" w:hAnsi="Arial" w:cs="Arial"/>
        </w:rPr>
      </w:pPr>
      <w:r>
        <w:rPr>
          <w:rFonts w:ascii="Arial" w:hAnsi="Arial" w:cs="Arial"/>
        </w:rPr>
        <w:t xml:space="preserve">Moreover, there were activities supporting South-South cooperation through study visits in Serbia from various countries in the region as well as joint activities of Serbia, Croatia, BiH and Moldova to further develop the EMIS software. </w:t>
      </w:r>
    </w:p>
    <w:p w14:paraId="36D5FA07" w14:textId="6961D6C7" w:rsidR="0026592C" w:rsidRPr="0026592C" w:rsidRDefault="0026592C" w:rsidP="00E571AD">
      <w:pPr>
        <w:pStyle w:val="ListParagraph"/>
        <w:numPr>
          <w:ilvl w:val="0"/>
          <w:numId w:val="49"/>
        </w:numPr>
        <w:tabs>
          <w:tab w:val="left" w:pos="924"/>
        </w:tabs>
        <w:rPr>
          <w:rFonts w:ascii="Arial" w:hAnsi="Arial" w:cs="Arial"/>
        </w:rPr>
      </w:pPr>
      <w:r w:rsidRPr="0026592C">
        <w:rPr>
          <w:rFonts w:ascii="Arial" w:hAnsi="Arial" w:cs="Arial"/>
        </w:rPr>
        <w:t>T</w:t>
      </w:r>
      <w:r>
        <w:rPr>
          <w:rFonts w:ascii="Arial" w:hAnsi="Arial" w:cs="Arial"/>
        </w:rPr>
        <w:t>he Project design differentiated</w:t>
      </w:r>
      <w:r w:rsidRPr="0026592C">
        <w:rPr>
          <w:rFonts w:ascii="Arial" w:hAnsi="Arial" w:cs="Arial"/>
        </w:rPr>
        <w:t xml:space="preserve"> well between high-level coordination through a Project Board as well as cooperation on an operational level between participating municipalities and related stakeholders. This differentiation allowed an effective, direct coordination within a small core group of stakeholders, supported by various activities on different stakeholder levels.</w:t>
      </w:r>
    </w:p>
    <w:p w14:paraId="49E5B456" w14:textId="77777777" w:rsidR="0026592C" w:rsidRPr="008B1CE0" w:rsidRDefault="0026592C" w:rsidP="00E571AD">
      <w:pPr>
        <w:pStyle w:val="ListParagraph"/>
        <w:numPr>
          <w:ilvl w:val="0"/>
          <w:numId w:val="48"/>
        </w:numPr>
        <w:rPr>
          <w:rFonts w:ascii="Arial" w:hAnsi="Arial" w:cs="Arial"/>
        </w:rPr>
      </w:pPr>
      <w:r>
        <w:rPr>
          <w:rFonts w:ascii="Arial" w:hAnsi="Arial" w:cs="Arial"/>
        </w:rPr>
        <w:t>A slim and flexible</w:t>
      </w:r>
      <w:r w:rsidRPr="008B1CE0">
        <w:rPr>
          <w:rFonts w:ascii="Arial" w:hAnsi="Arial" w:cs="Arial"/>
        </w:rPr>
        <w:t xml:space="preserve"> Project Board </w:t>
      </w:r>
      <w:r>
        <w:rPr>
          <w:rFonts w:ascii="Arial" w:hAnsi="Arial" w:cs="Arial"/>
        </w:rPr>
        <w:t>was installed</w:t>
      </w:r>
      <w:r w:rsidRPr="008B1CE0">
        <w:rPr>
          <w:rFonts w:ascii="Arial" w:hAnsi="Arial" w:cs="Arial"/>
        </w:rPr>
        <w:t xml:space="preserve"> with UNDP and the MoME </w:t>
      </w:r>
      <w:r>
        <w:rPr>
          <w:rFonts w:ascii="Arial" w:hAnsi="Arial" w:cs="Arial"/>
        </w:rPr>
        <w:t xml:space="preserve">being the only </w:t>
      </w:r>
      <w:r w:rsidRPr="008B1CE0">
        <w:rPr>
          <w:rFonts w:ascii="Arial" w:hAnsi="Arial" w:cs="Arial"/>
        </w:rPr>
        <w:t xml:space="preserve">participants (the ProDoc also foresaw the participation of the Ministry of Education and the SCTM). </w:t>
      </w:r>
      <w:r>
        <w:rPr>
          <w:rFonts w:ascii="Arial" w:hAnsi="Arial" w:cs="Arial"/>
        </w:rPr>
        <w:t>The</w:t>
      </w:r>
      <w:r w:rsidRPr="008B1CE0">
        <w:rPr>
          <w:rFonts w:ascii="Arial" w:hAnsi="Arial" w:cs="Arial"/>
        </w:rPr>
        <w:t xml:space="preserve"> revised structure proved successful, as 12 board meetings were held, which gave good guidance to the Project Team. Also, meetings and minutes were effective and to the point. </w:t>
      </w:r>
    </w:p>
    <w:p w14:paraId="5A4E0D29" w14:textId="03FC4D00" w:rsidR="006F2FC3" w:rsidRPr="006F2FC3" w:rsidRDefault="006F2FC3" w:rsidP="00E571AD">
      <w:pPr>
        <w:pStyle w:val="ListParagraph"/>
        <w:numPr>
          <w:ilvl w:val="0"/>
          <w:numId w:val="48"/>
        </w:numPr>
        <w:tabs>
          <w:tab w:val="left" w:pos="924"/>
        </w:tabs>
        <w:rPr>
          <w:rFonts w:ascii="Arial" w:hAnsi="Arial" w:cs="Arial"/>
        </w:rPr>
      </w:pPr>
      <w:r w:rsidRPr="006F2FC3">
        <w:rPr>
          <w:rFonts w:ascii="Arial" w:hAnsi="Arial" w:cs="Arial"/>
        </w:rPr>
        <w:t xml:space="preserve">The Project saw strong country ownership, led by the Ministry of Mining and Energy. The NPD (National Project Director) took a very active role in the Project and was indispensable in driving the project. The fact that 6 calls for energy efficiency investments in public municipal buildings were launched during the course of the project is a clear indicator. </w:t>
      </w:r>
      <w:r>
        <w:rPr>
          <w:rFonts w:ascii="Arial" w:hAnsi="Arial" w:cs="Arial"/>
        </w:rPr>
        <w:t>Also</w:t>
      </w:r>
      <w:r w:rsidRPr="006F2FC3">
        <w:rPr>
          <w:rFonts w:ascii="Arial" w:hAnsi="Arial" w:cs="Arial"/>
        </w:rPr>
        <w:t xml:space="preserve"> the Standing Council of Cities and Municipalities (SCTM) and the Serbian Chamber of Commerce were strongly committed towards the project. The SCTM acted as an information exchange hub through the energy efficiency network, which met 7 times during the course of the project. The Chamber of Commerce had an important role in designing and carry out trainings courses.</w:t>
      </w:r>
    </w:p>
    <w:p w14:paraId="16A81162" w14:textId="77777777" w:rsidR="00904514" w:rsidRPr="00904514" w:rsidRDefault="00904514" w:rsidP="00904514">
      <w:pPr>
        <w:tabs>
          <w:tab w:val="left" w:pos="924"/>
        </w:tabs>
        <w:rPr>
          <w:rFonts w:ascii="Arial" w:hAnsi="Arial" w:cs="Arial"/>
        </w:rPr>
      </w:pPr>
    </w:p>
    <w:p w14:paraId="71B21BD0" w14:textId="77777777" w:rsidR="00222B7F" w:rsidRPr="0026592C" w:rsidRDefault="00222B7F" w:rsidP="00222B7F">
      <w:pPr>
        <w:keepNext/>
        <w:numPr>
          <w:ilvl w:val="1"/>
          <w:numId w:val="19"/>
        </w:numPr>
        <w:spacing w:before="120" w:after="120"/>
        <w:ind w:left="0"/>
        <w:jc w:val="both"/>
        <w:outlineLvl w:val="1"/>
        <w:rPr>
          <w:rFonts w:ascii="Arial" w:hAnsi="Arial"/>
          <w:b/>
          <w:bCs/>
          <w:sz w:val="28"/>
        </w:rPr>
      </w:pPr>
      <w:bookmarkStart w:id="62" w:name="_Toc60221011"/>
      <w:r w:rsidRPr="0026592C">
        <w:rPr>
          <w:rFonts w:ascii="Arial" w:hAnsi="Arial"/>
          <w:b/>
          <w:bCs/>
          <w:sz w:val="28"/>
        </w:rPr>
        <w:t>Corrective actions for the design, implementation and M&amp;E of similar future projects</w:t>
      </w:r>
      <w:bookmarkEnd w:id="62"/>
      <w:r w:rsidRPr="0026592C">
        <w:rPr>
          <w:rFonts w:ascii="Arial" w:hAnsi="Arial"/>
          <w:b/>
          <w:bCs/>
          <w:sz w:val="28"/>
        </w:rPr>
        <w:t xml:space="preserve">  </w:t>
      </w:r>
    </w:p>
    <w:p w14:paraId="58E1F8D1" w14:textId="1339AC7D" w:rsidR="00222B7F" w:rsidRDefault="00222B7F" w:rsidP="00222B7F">
      <w:pPr>
        <w:tabs>
          <w:tab w:val="left" w:pos="924"/>
        </w:tabs>
        <w:rPr>
          <w:rFonts w:ascii="Arial" w:hAnsi="Arial" w:cs="Arial"/>
        </w:rPr>
      </w:pPr>
      <w:r w:rsidRPr="00222B7F">
        <w:rPr>
          <w:rFonts w:ascii="Arial" w:hAnsi="Arial" w:cs="Arial"/>
        </w:rPr>
        <w:t xml:space="preserve">There are a number of corrective actions to be suggested based on the experience and lessons learnt of the </w:t>
      </w:r>
      <w:r w:rsidR="008D6FE8" w:rsidRPr="008D6FE8">
        <w:rPr>
          <w:rFonts w:ascii="Arial" w:hAnsi="Arial" w:cs="Arial"/>
        </w:rPr>
        <w:t xml:space="preserve">Removing Barriers to Promote and Support Energy Management Systems in Municipalities throughout Serbia </w:t>
      </w:r>
      <w:r w:rsidR="0041755F">
        <w:rPr>
          <w:rFonts w:ascii="Arial" w:hAnsi="Arial" w:cs="Arial"/>
        </w:rPr>
        <w:t>Project</w:t>
      </w:r>
      <w:r w:rsidR="00146EF6">
        <w:rPr>
          <w:rFonts w:ascii="Arial" w:hAnsi="Arial" w:cs="Arial"/>
        </w:rPr>
        <w:t xml:space="preserve"> for future projects</w:t>
      </w:r>
      <w:r w:rsidRPr="00222B7F">
        <w:rPr>
          <w:rFonts w:ascii="Arial" w:hAnsi="Arial" w:cs="Arial"/>
        </w:rPr>
        <w:t>. These are as follows:</w:t>
      </w:r>
    </w:p>
    <w:p w14:paraId="19E89582" w14:textId="3AABA867" w:rsidR="00937002" w:rsidRDefault="00937002" w:rsidP="00E571AD">
      <w:pPr>
        <w:pStyle w:val="ListParagraph"/>
        <w:numPr>
          <w:ilvl w:val="0"/>
          <w:numId w:val="27"/>
        </w:numPr>
        <w:tabs>
          <w:tab w:val="left" w:pos="924"/>
        </w:tabs>
        <w:rPr>
          <w:rFonts w:ascii="Arial" w:hAnsi="Arial" w:cs="Arial"/>
        </w:rPr>
      </w:pPr>
      <w:r>
        <w:rPr>
          <w:rFonts w:ascii="Arial" w:hAnsi="Arial" w:cs="Arial"/>
        </w:rPr>
        <w:t>For future project designs a thorough analysis of the financial performance of different energy efficiency measures should be carried out. Based on this analysis, maximum grant/subsidy levels should be defined before project start. The ProDoc required a maximum GEF contribution of 20% grant funding, but allowed the combination of GEF grant funding with other grant funding without defining an upper limit. In the end, the majority of projects received grant fundi</w:t>
      </w:r>
      <w:r w:rsidR="00344177">
        <w:rPr>
          <w:rFonts w:ascii="Arial" w:hAnsi="Arial" w:cs="Arial"/>
        </w:rPr>
        <w:t>ng between 65% to 70%</w:t>
      </w:r>
      <w:r>
        <w:rPr>
          <w:rFonts w:ascii="Arial" w:hAnsi="Arial" w:cs="Arial"/>
        </w:rPr>
        <w:t xml:space="preserve"> without any analysis of the financial performance of the energy efficiency measures included in the </w:t>
      </w:r>
      <w:r w:rsidR="00146EF6">
        <w:rPr>
          <w:rFonts w:ascii="Arial" w:hAnsi="Arial" w:cs="Arial"/>
        </w:rPr>
        <w:t>applications</w:t>
      </w:r>
      <w:r>
        <w:rPr>
          <w:rFonts w:ascii="Arial" w:hAnsi="Arial" w:cs="Arial"/>
        </w:rPr>
        <w:t xml:space="preserve">.  </w:t>
      </w:r>
    </w:p>
    <w:p w14:paraId="5E8D7239" w14:textId="4CB72508" w:rsidR="007A0C1E" w:rsidRDefault="007A0C1E" w:rsidP="00E571AD">
      <w:pPr>
        <w:pStyle w:val="ListParagraph"/>
        <w:numPr>
          <w:ilvl w:val="0"/>
          <w:numId w:val="27"/>
        </w:numPr>
        <w:tabs>
          <w:tab w:val="left" w:pos="924"/>
        </w:tabs>
        <w:rPr>
          <w:rFonts w:ascii="Arial" w:hAnsi="Arial" w:cs="Arial"/>
        </w:rPr>
      </w:pPr>
      <w:r>
        <w:rPr>
          <w:rFonts w:ascii="Arial" w:hAnsi="Arial" w:cs="Arial"/>
        </w:rPr>
        <w:t xml:space="preserve">Private sector approaches such as ESCOs in the case of energy efficiency should play a stronger role in project design, thereby supporting transformational change. Grant support will still be necessary for certain activities in the future, however, the target of market-based solutions involving private sector should be seen as a key driver for securing sustainability and replicability. </w:t>
      </w:r>
      <w:r w:rsidR="00777FDC">
        <w:rPr>
          <w:rFonts w:ascii="Arial" w:hAnsi="Arial" w:cs="Arial"/>
        </w:rPr>
        <w:t xml:space="preserve">These approaches should play a more prominent role in project design. </w:t>
      </w:r>
    </w:p>
    <w:p w14:paraId="58CBB4EC" w14:textId="77777777" w:rsidR="00937002" w:rsidRDefault="00937002" w:rsidP="00E571AD">
      <w:pPr>
        <w:pStyle w:val="ListParagraph"/>
        <w:numPr>
          <w:ilvl w:val="0"/>
          <w:numId w:val="27"/>
        </w:numPr>
        <w:tabs>
          <w:tab w:val="left" w:pos="924"/>
        </w:tabs>
        <w:rPr>
          <w:rFonts w:ascii="Arial" w:hAnsi="Arial" w:cs="Arial"/>
        </w:rPr>
      </w:pPr>
      <w:r w:rsidRPr="0011035B">
        <w:rPr>
          <w:rFonts w:ascii="Arial" w:hAnsi="Arial" w:cs="Arial"/>
        </w:rPr>
        <w:t>Assessment of financial viability, independent evaluation on funding level required</w:t>
      </w:r>
    </w:p>
    <w:p w14:paraId="3E07F0ED" w14:textId="127B7F9E" w:rsidR="008D6FE8" w:rsidRDefault="00F96676" w:rsidP="00E571AD">
      <w:pPr>
        <w:pStyle w:val="ListParagraph"/>
        <w:numPr>
          <w:ilvl w:val="0"/>
          <w:numId w:val="27"/>
        </w:numPr>
        <w:tabs>
          <w:tab w:val="left" w:pos="0"/>
        </w:tabs>
        <w:rPr>
          <w:rFonts w:ascii="Arial" w:hAnsi="Arial" w:cs="Arial"/>
        </w:rPr>
      </w:pPr>
      <w:r>
        <w:rPr>
          <w:rFonts w:ascii="Arial" w:hAnsi="Arial" w:cs="Arial"/>
        </w:rPr>
        <w:t>The Project had a strong focus on implementing the EMIS software</w:t>
      </w:r>
      <w:r w:rsidR="000C3D67">
        <w:rPr>
          <w:rFonts w:ascii="Arial" w:hAnsi="Arial" w:cs="Arial"/>
        </w:rPr>
        <w:t xml:space="preserve"> in municipalities and providing</w:t>
      </w:r>
      <w:r>
        <w:rPr>
          <w:rFonts w:ascii="Arial" w:hAnsi="Arial" w:cs="Arial"/>
        </w:rPr>
        <w:t xml:space="preserve"> training mostly on data collection and data entry</w:t>
      </w:r>
      <w:r w:rsidR="000C3D67">
        <w:rPr>
          <w:rFonts w:ascii="Arial" w:hAnsi="Arial" w:cs="Arial"/>
        </w:rPr>
        <w:t xml:space="preserve"> as well as training energy managers</w:t>
      </w:r>
      <w:r>
        <w:rPr>
          <w:rFonts w:ascii="Arial" w:hAnsi="Arial" w:cs="Arial"/>
        </w:rPr>
        <w:t>.</w:t>
      </w:r>
      <w:r w:rsidR="000C3D67">
        <w:rPr>
          <w:rFonts w:ascii="Arial" w:hAnsi="Arial" w:cs="Arial"/>
        </w:rPr>
        <w:t xml:space="preserve"> Interviews with various energy managers in municipalities led to the conclusion that a coaching support would have been helpful for the majority of energy managers. Going through the training is one thing, applying the know-how acquired in reality is another thing. Support from experienced energy managers in form of coaching could have been helpful in further improving the performance of energy managers. </w:t>
      </w:r>
    </w:p>
    <w:p w14:paraId="3CFE07AF" w14:textId="0F78A0B8" w:rsidR="000C3D67" w:rsidRDefault="000C3D67" w:rsidP="00E571AD">
      <w:pPr>
        <w:pStyle w:val="ListParagraph"/>
        <w:numPr>
          <w:ilvl w:val="0"/>
          <w:numId w:val="27"/>
        </w:numPr>
        <w:tabs>
          <w:tab w:val="left" w:pos="924"/>
        </w:tabs>
        <w:rPr>
          <w:rFonts w:ascii="Arial" w:hAnsi="Arial" w:cs="Arial"/>
        </w:rPr>
      </w:pPr>
      <w:r>
        <w:rPr>
          <w:rFonts w:ascii="Arial" w:hAnsi="Arial" w:cs="Arial"/>
        </w:rPr>
        <w:t xml:space="preserve">The ProDoc has focused strongly on energy managers as the key addressees for energy management activities. Project implementation showed that decision makers and end users also play an important role in the implementation of energy management systems and specific training and capacity building needs to be provided to these groups. </w:t>
      </w:r>
      <w:r w:rsidR="00653D72">
        <w:rPr>
          <w:rFonts w:ascii="Arial" w:hAnsi="Arial" w:cs="Arial"/>
        </w:rPr>
        <w:t xml:space="preserve">Also, reporting functions in software should be able to support the different information needs of these different groups. </w:t>
      </w:r>
    </w:p>
    <w:p w14:paraId="21BA64E6" w14:textId="56FCFFA0" w:rsidR="00653D72" w:rsidRDefault="00653D72" w:rsidP="00E571AD">
      <w:pPr>
        <w:pStyle w:val="ListParagraph"/>
        <w:numPr>
          <w:ilvl w:val="0"/>
          <w:numId w:val="27"/>
        </w:numPr>
        <w:tabs>
          <w:tab w:val="left" w:pos="709"/>
        </w:tabs>
        <w:rPr>
          <w:rFonts w:ascii="Arial" w:hAnsi="Arial" w:cs="Arial"/>
        </w:rPr>
      </w:pPr>
      <w:r>
        <w:rPr>
          <w:rFonts w:ascii="Arial" w:hAnsi="Arial" w:cs="Arial"/>
        </w:rPr>
        <w:t xml:space="preserve">In the project design a help desk was mentioned, but its importance has been underestimated. Implementing a software system with a large number of municipalities leads to numerous questions on various details. Providing efficient support in answering these questions and solving issues is an important factor in securing an improved data quality in the software. </w:t>
      </w:r>
    </w:p>
    <w:p w14:paraId="2102785C" w14:textId="5984163A" w:rsidR="00653D72" w:rsidRDefault="00653D72" w:rsidP="00E571AD">
      <w:pPr>
        <w:pStyle w:val="ListParagraph"/>
        <w:numPr>
          <w:ilvl w:val="0"/>
          <w:numId w:val="27"/>
        </w:numPr>
        <w:tabs>
          <w:tab w:val="left" w:pos="709"/>
        </w:tabs>
        <w:rPr>
          <w:rFonts w:ascii="Arial" w:hAnsi="Arial" w:cs="Arial"/>
        </w:rPr>
      </w:pPr>
      <w:r>
        <w:rPr>
          <w:rFonts w:ascii="Arial" w:hAnsi="Arial" w:cs="Arial"/>
        </w:rPr>
        <w:t xml:space="preserve">Implementing a project with that many stakeholders (in the end more than 50 municipalities participated) requires extensive capacity plus excellent know-how within the PMU. Sufficient staffing is required to handle that work load and to allow sufficient time to tackle strategic issues (e.g. financial viability of energy efficiency measures, </w:t>
      </w:r>
      <w:r w:rsidRPr="00653D72">
        <w:rPr>
          <w:rFonts w:ascii="Arial" w:hAnsi="Arial" w:cs="Arial"/>
        </w:rPr>
        <w:t>suggestions for moving from a heavily grant supported system towards a more market-oriented support system</w:t>
      </w:r>
      <w:r>
        <w:rPr>
          <w:rFonts w:ascii="Arial" w:hAnsi="Arial" w:cs="Arial"/>
        </w:rPr>
        <w:t>, etc.).</w:t>
      </w:r>
    </w:p>
    <w:p w14:paraId="60D89F31" w14:textId="4D538A9C" w:rsidR="00C84E47" w:rsidRDefault="0087290E" w:rsidP="00E571AD">
      <w:pPr>
        <w:pStyle w:val="ListParagraph"/>
        <w:numPr>
          <w:ilvl w:val="0"/>
          <w:numId w:val="27"/>
        </w:numPr>
        <w:tabs>
          <w:tab w:val="left" w:pos="924"/>
        </w:tabs>
        <w:rPr>
          <w:rFonts w:ascii="Arial" w:hAnsi="Arial" w:cs="Arial"/>
        </w:rPr>
      </w:pPr>
      <w:r>
        <w:rPr>
          <w:rFonts w:ascii="Arial" w:hAnsi="Arial" w:cs="Arial"/>
        </w:rPr>
        <w:t>The ProDoc was not clear on the methodology of measuring actual savings in energy consumption and GHG emissions</w:t>
      </w:r>
      <w:r w:rsidR="00C84E47">
        <w:rPr>
          <w:rFonts w:ascii="Arial" w:hAnsi="Arial" w:cs="Arial"/>
        </w:rPr>
        <w:t xml:space="preserve">. The requirement to generate </w:t>
      </w:r>
      <w:r w:rsidR="00C84E47" w:rsidRPr="00C84E47">
        <w:rPr>
          <w:rFonts w:ascii="Arial" w:hAnsi="Arial" w:cs="Arial"/>
        </w:rPr>
        <w:t>‘one-year verifiable monitori</w:t>
      </w:r>
      <w:r w:rsidR="00C84E47">
        <w:rPr>
          <w:rFonts w:ascii="Arial" w:hAnsi="Arial" w:cs="Arial"/>
        </w:rPr>
        <w:t>ng dat</w:t>
      </w:r>
      <w:r w:rsidR="00C84E47" w:rsidRPr="00C84E47">
        <w:rPr>
          <w:rFonts w:ascii="Arial" w:hAnsi="Arial" w:cs="Arial"/>
        </w:rPr>
        <w:t>a'</w:t>
      </w:r>
      <w:r w:rsidR="00C84E47">
        <w:rPr>
          <w:rFonts w:ascii="Arial" w:hAnsi="Arial" w:cs="Arial"/>
        </w:rPr>
        <w:t xml:space="preserve"> was included, but no methodology on how to collect and analyze data was mentioned. Further clarity and guidance at project start on how to monitor energy savings and GHG emission reductions would be helpful, especially taking into account potential differences between theoretical calculations and actual data monitored.</w:t>
      </w:r>
    </w:p>
    <w:p w14:paraId="51014AD2" w14:textId="6ABAEAC0" w:rsidR="00C84E47" w:rsidRDefault="00C84E47" w:rsidP="00E571AD">
      <w:pPr>
        <w:pStyle w:val="ListParagraph"/>
        <w:numPr>
          <w:ilvl w:val="0"/>
          <w:numId w:val="27"/>
        </w:numPr>
        <w:tabs>
          <w:tab w:val="left" w:pos="924"/>
        </w:tabs>
        <w:rPr>
          <w:rFonts w:ascii="Arial" w:hAnsi="Arial" w:cs="Arial"/>
        </w:rPr>
      </w:pPr>
      <w:r>
        <w:rPr>
          <w:rFonts w:ascii="Arial" w:hAnsi="Arial" w:cs="Arial"/>
        </w:rPr>
        <w:t>For energy efficiency projects it is recommended to add an additional component/activity looking specifically at differences between theoretical calculations and actual results based on monitoring with the aim of developing a better model on projecting savings. This will be key for ESCO arrangements, where contracts are based on theoretical calculatio</w:t>
      </w:r>
      <w:r w:rsidR="007A0C1E">
        <w:rPr>
          <w:rFonts w:ascii="Arial" w:hAnsi="Arial" w:cs="Arial"/>
        </w:rPr>
        <w:t>ns.</w:t>
      </w:r>
    </w:p>
    <w:p w14:paraId="1FCCA770" w14:textId="5E397D6C" w:rsidR="007A0C1E" w:rsidRDefault="007A0C1E" w:rsidP="00E571AD">
      <w:pPr>
        <w:pStyle w:val="ListParagraph"/>
        <w:numPr>
          <w:ilvl w:val="0"/>
          <w:numId w:val="27"/>
        </w:numPr>
        <w:tabs>
          <w:tab w:val="left" w:pos="924"/>
        </w:tabs>
        <w:rPr>
          <w:rFonts w:ascii="Arial" w:hAnsi="Arial" w:cs="Arial"/>
        </w:rPr>
      </w:pPr>
      <w:r>
        <w:rPr>
          <w:rFonts w:ascii="Arial" w:hAnsi="Arial" w:cs="Arial"/>
        </w:rPr>
        <w:t xml:space="preserve">The Serbian EMIS project has successfully proven that a regional approach to solutions can be very successful. The Project helped to further develop the EMIS software and contributed towards further dissemination of the program in the region. This has a positive impact on the sustainability of activities in one country as well as the replicability in the region. </w:t>
      </w:r>
    </w:p>
    <w:p w14:paraId="35C28447" w14:textId="4F22D706" w:rsidR="006B09B5" w:rsidRPr="00F96676" w:rsidRDefault="006B09B5" w:rsidP="00E571AD">
      <w:pPr>
        <w:pStyle w:val="ListParagraph"/>
        <w:numPr>
          <w:ilvl w:val="0"/>
          <w:numId w:val="27"/>
        </w:numPr>
        <w:rPr>
          <w:rFonts w:ascii="Arial" w:hAnsi="Arial" w:cs="Arial"/>
        </w:rPr>
      </w:pPr>
      <w:r w:rsidRPr="00F96676">
        <w:rPr>
          <w:rFonts w:ascii="Arial" w:hAnsi="Arial" w:cs="Arial"/>
        </w:rPr>
        <w:t>Project design</w:t>
      </w:r>
      <w:r w:rsidR="00C4541E" w:rsidRPr="00F96676">
        <w:rPr>
          <w:rFonts w:ascii="Arial" w:hAnsi="Arial" w:cs="Arial"/>
        </w:rPr>
        <w:t>, especially the Project Results Framework</w:t>
      </w:r>
      <w:r w:rsidRPr="00F96676">
        <w:rPr>
          <w:rFonts w:ascii="Arial" w:hAnsi="Arial" w:cs="Arial"/>
        </w:rPr>
        <w:t xml:space="preserve"> and the M&amp;E system should include interim targets and milestones, as these are helping project management in checking progress and taking steps of adaptive management, if necessary.  </w:t>
      </w:r>
    </w:p>
    <w:p w14:paraId="02596BA4" w14:textId="77777777" w:rsidR="003338F4" w:rsidRDefault="003338F4" w:rsidP="003338F4">
      <w:pPr>
        <w:rPr>
          <w:rFonts w:ascii="Arial" w:hAnsi="Arial" w:cs="Arial"/>
        </w:rPr>
      </w:pPr>
    </w:p>
    <w:p w14:paraId="3B832FDF" w14:textId="77777777" w:rsidR="00222B7F" w:rsidRPr="0026592C" w:rsidRDefault="00222B7F" w:rsidP="00222B7F">
      <w:pPr>
        <w:keepNext/>
        <w:numPr>
          <w:ilvl w:val="1"/>
          <w:numId w:val="19"/>
        </w:numPr>
        <w:spacing w:before="120" w:after="120"/>
        <w:ind w:left="0"/>
        <w:jc w:val="both"/>
        <w:outlineLvl w:val="1"/>
        <w:rPr>
          <w:rFonts w:ascii="Arial" w:hAnsi="Arial"/>
          <w:b/>
          <w:bCs/>
          <w:sz w:val="28"/>
        </w:rPr>
      </w:pPr>
      <w:bookmarkStart w:id="63" w:name="_Ref57837585"/>
      <w:bookmarkStart w:id="64" w:name="_Toc60221012"/>
      <w:r w:rsidRPr="0026592C">
        <w:rPr>
          <w:rFonts w:ascii="Arial" w:hAnsi="Arial"/>
          <w:b/>
          <w:bCs/>
          <w:sz w:val="28"/>
        </w:rPr>
        <w:t>Actions to follow up or reinforce initial benefits from the project</w:t>
      </w:r>
      <w:bookmarkEnd w:id="63"/>
      <w:bookmarkEnd w:id="64"/>
    </w:p>
    <w:p w14:paraId="7B600A8B" w14:textId="0722FA07" w:rsidR="00A07992" w:rsidRDefault="00A07992" w:rsidP="00222B7F">
      <w:pPr>
        <w:rPr>
          <w:rFonts w:ascii="Arial" w:hAnsi="Arial" w:cs="Arial"/>
        </w:rPr>
      </w:pPr>
      <w:r>
        <w:rPr>
          <w:rFonts w:ascii="Arial" w:hAnsi="Arial" w:cs="Arial"/>
        </w:rPr>
        <w:t xml:space="preserve">There are a number of actions, which should be followed up to achieve sustainable benefits from the </w:t>
      </w:r>
      <w:r w:rsidR="0041755F">
        <w:rPr>
          <w:rFonts w:ascii="Arial" w:hAnsi="Arial" w:cs="Arial"/>
        </w:rPr>
        <w:t>P</w:t>
      </w:r>
      <w:r>
        <w:rPr>
          <w:rFonts w:ascii="Arial" w:hAnsi="Arial" w:cs="Arial"/>
        </w:rPr>
        <w:t>roject</w:t>
      </w:r>
      <w:r w:rsidR="00C4541E">
        <w:rPr>
          <w:rFonts w:ascii="Arial" w:hAnsi="Arial" w:cs="Arial"/>
        </w:rPr>
        <w:t>. Partly, these should still be carried out by the Project Team before the end of the Project, partly these are directed mainly to the Ministry of Mining and Energy and – to a lesser extent – to UNDP for follow up after the termination of the Project</w:t>
      </w:r>
      <w:r>
        <w:rPr>
          <w:rFonts w:ascii="Arial" w:hAnsi="Arial" w:cs="Arial"/>
        </w:rPr>
        <w:t>:</w:t>
      </w:r>
    </w:p>
    <w:p w14:paraId="2A230F25" w14:textId="77777777" w:rsidR="00610B45" w:rsidRDefault="00610B45" w:rsidP="00222B7F">
      <w:pPr>
        <w:rPr>
          <w:rFonts w:ascii="Arial" w:hAnsi="Arial" w:cs="Arial"/>
        </w:rPr>
      </w:pPr>
    </w:p>
    <w:p w14:paraId="0C1F5C42" w14:textId="02CB36DA" w:rsidR="00610B45" w:rsidRPr="003038A5" w:rsidRDefault="00610B45" w:rsidP="00610B45">
      <w:pPr>
        <w:rPr>
          <w:rFonts w:ascii="Arial" w:hAnsi="Arial" w:cs="Arial"/>
          <w:b/>
        </w:rPr>
      </w:pPr>
      <w:r w:rsidRPr="003038A5">
        <w:rPr>
          <w:rFonts w:ascii="Arial" w:hAnsi="Arial" w:cs="Arial"/>
          <w:b/>
        </w:rPr>
        <w:t>Recommendation #1</w:t>
      </w:r>
      <w:r w:rsidR="00945967">
        <w:rPr>
          <w:rFonts w:ascii="Arial" w:hAnsi="Arial" w:cs="Arial"/>
          <w:b/>
        </w:rPr>
        <w:t xml:space="preserve"> – Lessons Learned Study to be Prepared and Published</w:t>
      </w:r>
    </w:p>
    <w:p w14:paraId="0928400F" w14:textId="70E15307" w:rsidR="009D009A" w:rsidRPr="003038A5" w:rsidRDefault="009D009A" w:rsidP="003038A5">
      <w:pPr>
        <w:rPr>
          <w:rFonts w:ascii="Arial" w:hAnsi="Arial" w:cs="Arial"/>
        </w:rPr>
      </w:pPr>
      <w:r w:rsidRPr="003038A5">
        <w:rPr>
          <w:rFonts w:ascii="Arial" w:hAnsi="Arial" w:cs="Arial"/>
        </w:rPr>
        <w:t>During the 5 years of the Project, the Project Team has gained extensive experience in energy management of public buildings</w:t>
      </w:r>
      <w:r w:rsidR="00986D5F" w:rsidRPr="003038A5">
        <w:rPr>
          <w:rFonts w:ascii="Arial" w:hAnsi="Arial" w:cs="Arial"/>
        </w:rPr>
        <w:t xml:space="preserve"> and the application of the EMIS software</w:t>
      </w:r>
      <w:r w:rsidRPr="003038A5">
        <w:rPr>
          <w:rFonts w:ascii="Arial" w:hAnsi="Arial" w:cs="Arial"/>
        </w:rPr>
        <w:t>. T</w:t>
      </w:r>
      <w:r w:rsidR="00986D5F" w:rsidRPr="003038A5">
        <w:rPr>
          <w:rFonts w:ascii="Arial" w:hAnsi="Arial" w:cs="Arial"/>
        </w:rPr>
        <w:t xml:space="preserve">his experience is to a certain extent reflected in all materials and information prepared under the EMIS project, however, a comprehensive lessons learnt study is missing. This should be prepared by the </w:t>
      </w:r>
      <w:r w:rsidR="002D332D">
        <w:rPr>
          <w:rFonts w:ascii="Arial" w:hAnsi="Arial" w:cs="Arial"/>
        </w:rPr>
        <w:t xml:space="preserve">Project manager with the support from the </w:t>
      </w:r>
      <w:r w:rsidR="00986D5F" w:rsidRPr="003038A5">
        <w:rPr>
          <w:rFonts w:ascii="Arial" w:hAnsi="Arial" w:cs="Arial"/>
        </w:rPr>
        <w:t xml:space="preserve">Project Team </w:t>
      </w:r>
      <w:r w:rsidR="00230BA3" w:rsidRPr="003038A5">
        <w:rPr>
          <w:rFonts w:ascii="Arial" w:hAnsi="Arial" w:cs="Arial"/>
        </w:rPr>
        <w:t xml:space="preserve">within the time left </w:t>
      </w:r>
      <w:r w:rsidR="00986D5F" w:rsidRPr="003038A5">
        <w:rPr>
          <w:rFonts w:ascii="Arial" w:hAnsi="Arial" w:cs="Arial"/>
        </w:rPr>
        <w:t>until the termination of the Project. Points to be covered could include:</w:t>
      </w:r>
    </w:p>
    <w:p w14:paraId="2A4C0CFD" w14:textId="4B297C44" w:rsidR="00986D5F" w:rsidRDefault="00986D5F" w:rsidP="00E571AD">
      <w:pPr>
        <w:pStyle w:val="ListParagraph"/>
        <w:numPr>
          <w:ilvl w:val="0"/>
          <w:numId w:val="35"/>
        </w:numPr>
        <w:rPr>
          <w:rFonts w:ascii="Arial" w:hAnsi="Arial" w:cs="Arial"/>
        </w:rPr>
      </w:pPr>
      <w:r>
        <w:rPr>
          <w:rFonts w:ascii="Arial" w:hAnsi="Arial" w:cs="Arial"/>
        </w:rPr>
        <w:t>Data entry – pitfalls and solutions through automatic data entry</w:t>
      </w:r>
    </w:p>
    <w:p w14:paraId="23D55BA5" w14:textId="15103241" w:rsidR="00986D5F" w:rsidRDefault="00986D5F" w:rsidP="00E571AD">
      <w:pPr>
        <w:pStyle w:val="ListParagraph"/>
        <w:numPr>
          <w:ilvl w:val="0"/>
          <w:numId w:val="35"/>
        </w:numPr>
        <w:rPr>
          <w:rFonts w:ascii="Arial" w:hAnsi="Arial" w:cs="Arial"/>
        </w:rPr>
      </w:pPr>
      <w:r>
        <w:rPr>
          <w:rFonts w:ascii="Arial" w:hAnsi="Arial" w:cs="Arial"/>
        </w:rPr>
        <w:t>Solid fuels (coal, biomass, pellets) – challenges in data collection and potential solutions/best practice</w:t>
      </w:r>
    </w:p>
    <w:p w14:paraId="6BE04050" w14:textId="032CE44B" w:rsidR="00986D5F" w:rsidRDefault="00986D5F" w:rsidP="00E571AD">
      <w:pPr>
        <w:pStyle w:val="ListParagraph"/>
        <w:numPr>
          <w:ilvl w:val="0"/>
          <w:numId w:val="35"/>
        </w:numPr>
        <w:rPr>
          <w:rFonts w:ascii="Arial" w:hAnsi="Arial" w:cs="Arial"/>
        </w:rPr>
      </w:pPr>
      <w:r>
        <w:rPr>
          <w:rFonts w:ascii="Arial" w:hAnsi="Arial" w:cs="Arial"/>
        </w:rPr>
        <w:t>Support to EMIS users – the importance of a help desk and lessons learnt/general recommendations from the work of the help desk</w:t>
      </w:r>
    </w:p>
    <w:p w14:paraId="6C3EB7E8" w14:textId="5D5A7911" w:rsidR="00986D5F" w:rsidRDefault="00986D5F" w:rsidP="00E571AD">
      <w:pPr>
        <w:pStyle w:val="ListParagraph"/>
        <w:numPr>
          <w:ilvl w:val="0"/>
          <w:numId w:val="35"/>
        </w:numPr>
        <w:rPr>
          <w:rFonts w:ascii="Arial" w:hAnsi="Arial" w:cs="Arial"/>
        </w:rPr>
      </w:pPr>
      <w:r>
        <w:rPr>
          <w:rFonts w:ascii="Arial" w:hAnsi="Arial" w:cs="Arial"/>
        </w:rPr>
        <w:t>Differences between theoretical calculations and real results – putting EMIS results in perspective</w:t>
      </w:r>
    </w:p>
    <w:p w14:paraId="1C569CC9" w14:textId="01781CCE" w:rsidR="00230BA3" w:rsidRDefault="00230BA3" w:rsidP="00E571AD">
      <w:pPr>
        <w:pStyle w:val="ListParagraph"/>
        <w:numPr>
          <w:ilvl w:val="0"/>
          <w:numId w:val="35"/>
        </w:numPr>
        <w:rPr>
          <w:rFonts w:ascii="Arial" w:hAnsi="Arial" w:cs="Arial"/>
        </w:rPr>
      </w:pPr>
      <w:r>
        <w:rPr>
          <w:rFonts w:ascii="Arial" w:hAnsi="Arial" w:cs="Arial"/>
        </w:rPr>
        <w:t>Factors influencing actual savings and how to deal with them</w:t>
      </w:r>
      <w:r w:rsidR="00610B45">
        <w:rPr>
          <w:rFonts w:ascii="Arial" w:hAnsi="Arial" w:cs="Arial"/>
        </w:rPr>
        <w:t xml:space="preserve"> in analyses</w:t>
      </w:r>
      <w:r>
        <w:rPr>
          <w:rFonts w:ascii="Arial" w:hAnsi="Arial" w:cs="Arial"/>
        </w:rPr>
        <w:t xml:space="preserve"> – indoor air temperature, usage of buildings and resulting working days/hours, manual operation of boilers, etc. </w:t>
      </w:r>
    </w:p>
    <w:p w14:paraId="65EE2D7A" w14:textId="4F536DE5" w:rsidR="00230BA3" w:rsidRDefault="00230BA3" w:rsidP="00230BA3">
      <w:pPr>
        <w:ind w:left="720"/>
        <w:rPr>
          <w:rFonts w:ascii="Arial" w:hAnsi="Arial" w:cs="Arial"/>
        </w:rPr>
      </w:pPr>
      <w:r>
        <w:rPr>
          <w:rFonts w:ascii="Arial" w:hAnsi="Arial" w:cs="Arial"/>
        </w:rPr>
        <w:t xml:space="preserve">These lessons learnt will not only be important for further work on energy management and application of EMIS in Serbia, but could also be a basis for </w:t>
      </w:r>
      <w:r w:rsidR="00610B45" w:rsidRPr="00610B45">
        <w:rPr>
          <w:rFonts w:ascii="Arial" w:hAnsi="Arial" w:cs="Arial"/>
        </w:rPr>
        <w:t>installing</w:t>
      </w:r>
      <w:r w:rsidRPr="00610B45">
        <w:rPr>
          <w:rFonts w:ascii="Arial" w:hAnsi="Arial" w:cs="Arial"/>
        </w:rPr>
        <w:t xml:space="preserve"> the</w:t>
      </w:r>
      <w:r>
        <w:rPr>
          <w:rFonts w:ascii="Arial" w:hAnsi="Arial" w:cs="Arial"/>
        </w:rPr>
        <w:t xml:space="preserve"> Project Team/UNDP Country Office as a knowledge center in the region. </w:t>
      </w:r>
    </w:p>
    <w:p w14:paraId="1974D561" w14:textId="77777777" w:rsidR="00D45D26" w:rsidRDefault="00D45D26" w:rsidP="00D45D26">
      <w:pPr>
        <w:rPr>
          <w:rFonts w:ascii="Arial" w:hAnsi="Arial" w:cs="Arial"/>
        </w:rPr>
      </w:pPr>
    </w:p>
    <w:p w14:paraId="322A9699" w14:textId="02FFAE4C" w:rsidR="00D45D26" w:rsidRPr="003038A5" w:rsidRDefault="00D45D26" w:rsidP="00D45D26">
      <w:pPr>
        <w:rPr>
          <w:rFonts w:ascii="Arial" w:hAnsi="Arial" w:cs="Arial"/>
          <w:b/>
        </w:rPr>
      </w:pPr>
      <w:r w:rsidRPr="003038A5">
        <w:rPr>
          <w:rFonts w:ascii="Arial" w:hAnsi="Arial" w:cs="Arial"/>
          <w:b/>
        </w:rPr>
        <w:t>Recommendation #</w:t>
      </w:r>
      <w:r w:rsidR="00357154">
        <w:rPr>
          <w:rFonts w:ascii="Arial" w:hAnsi="Arial" w:cs="Arial"/>
          <w:b/>
        </w:rPr>
        <w:t>2</w:t>
      </w:r>
      <w:r w:rsidR="00945967">
        <w:rPr>
          <w:rFonts w:ascii="Arial" w:hAnsi="Arial" w:cs="Arial"/>
          <w:b/>
        </w:rPr>
        <w:t xml:space="preserve"> – Handover Protocol to be developed by UNDP</w:t>
      </w:r>
    </w:p>
    <w:p w14:paraId="42B31782" w14:textId="56995D82" w:rsidR="00D45D26" w:rsidRPr="003038A5" w:rsidRDefault="00D45D26" w:rsidP="003038A5">
      <w:pPr>
        <w:rPr>
          <w:rFonts w:ascii="Arial" w:hAnsi="Arial" w:cs="Arial"/>
        </w:rPr>
      </w:pPr>
      <w:r w:rsidRPr="003038A5">
        <w:rPr>
          <w:rFonts w:ascii="Arial" w:hAnsi="Arial" w:cs="Arial"/>
        </w:rPr>
        <w:t>The handover protocol to transfer EMIS from UNDP has been prepared as a draft and was agreed upon with the former NDP. The protocol needs to be re-discussed with the MoME and finalized before termination of the Project.</w:t>
      </w:r>
      <w:r w:rsidR="00247630">
        <w:rPr>
          <w:rFonts w:ascii="Arial" w:hAnsi="Arial" w:cs="Arial"/>
        </w:rPr>
        <w:t xml:space="preserve"> Also, it needs to be ensured that the handover protocol focuses on supporting the sustainability of project results achieved.</w:t>
      </w:r>
      <w:r w:rsidRPr="003038A5">
        <w:rPr>
          <w:rFonts w:ascii="Arial" w:hAnsi="Arial" w:cs="Arial"/>
        </w:rPr>
        <w:t xml:space="preserve"> This activity is to be led by the Project Team. </w:t>
      </w:r>
      <w:r w:rsidR="00C4541E" w:rsidRPr="003038A5">
        <w:rPr>
          <w:rFonts w:ascii="Arial" w:hAnsi="Arial" w:cs="Arial"/>
        </w:rPr>
        <w:t xml:space="preserve"> </w:t>
      </w:r>
    </w:p>
    <w:p w14:paraId="00B11D1D" w14:textId="77777777" w:rsidR="00D45D26" w:rsidRDefault="00D45D26" w:rsidP="00D45D26">
      <w:pPr>
        <w:rPr>
          <w:rFonts w:ascii="Arial" w:hAnsi="Arial" w:cs="Arial"/>
        </w:rPr>
      </w:pPr>
    </w:p>
    <w:p w14:paraId="3DF6DD23" w14:textId="6EF036C7" w:rsidR="00D45D26" w:rsidRPr="003038A5" w:rsidRDefault="003038A5" w:rsidP="00D45D26">
      <w:pPr>
        <w:rPr>
          <w:rFonts w:ascii="Arial" w:hAnsi="Arial" w:cs="Arial"/>
          <w:b/>
        </w:rPr>
      </w:pPr>
      <w:r w:rsidRPr="003038A5">
        <w:rPr>
          <w:rFonts w:ascii="Arial" w:hAnsi="Arial" w:cs="Arial"/>
          <w:b/>
        </w:rPr>
        <w:t>Recommendation #</w:t>
      </w:r>
      <w:r w:rsidR="00357154">
        <w:rPr>
          <w:rFonts w:ascii="Arial" w:hAnsi="Arial" w:cs="Arial"/>
          <w:b/>
        </w:rPr>
        <w:t>3</w:t>
      </w:r>
      <w:r w:rsidR="00945967">
        <w:rPr>
          <w:rFonts w:ascii="Arial" w:hAnsi="Arial" w:cs="Arial"/>
          <w:b/>
        </w:rPr>
        <w:t xml:space="preserve"> – Analysis for required levels of funding for various energy investments needs to be carried out</w:t>
      </w:r>
    </w:p>
    <w:p w14:paraId="5B5ED817" w14:textId="20EA968B" w:rsidR="003038A5" w:rsidRDefault="00D45D26" w:rsidP="003038A5">
      <w:pPr>
        <w:rPr>
          <w:rFonts w:ascii="Arial" w:hAnsi="Arial" w:cs="Arial"/>
        </w:rPr>
      </w:pPr>
      <w:r w:rsidRPr="003038A5">
        <w:rPr>
          <w:rFonts w:ascii="Arial" w:hAnsi="Arial" w:cs="Arial"/>
        </w:rPr>
        <w:t xml:space="preserve">The Project has seen a number of funding calls with high levels of grant support. The standard grant level in budgetary fund calls was a 70% contribution, this could go up to 100% for financially </w:t>
      </w:r>
      <w:r w:rsidR="00A0050E">
        <w:rPr>
          <w:rFonts w:ascii="Arial" w:hAnsi="Arial" w:cs="Arial"/>
        </w:rPr>
        <w:t>severely underdeveloped</w:t>
      </w:r>
      <w:r w:rsidR="00A0050E">
        <w:rPr>
          <w:rStyle w:val="FootnoteReference"/>
          <w:rFonts w:ascii="Arial" w:hAnsi="Arial" w:cs="Arial"/>
        </w:rPr>
        <w:footnoteReference w:id="4"/>
      </w:r>
      <w:r w:rsidR="00A0050E" w:rsidRPr="003038A5">
        <w:rPr>
          <w:rFonts w:ascii="Arial" w:hAnsi="Arial" w:cs="Arial"/>
        </w:rPr>
        <w:t xml:space="preserve"> </w:t>
      </w:r>
      <w:r w:rsidR="003443F3">
        <w:rPr>
          <w:rFonts w:ascii="Arial" w:hAnsi="Arial" w:cs="Arial"/>
        </w:rPr>
        <w:t>(there is an exception on street lighting, which is eligible for 20% grant funding)</w:t>
      </w:r>
      <w:r w:rsidRPr="003038A5">
        <w:rPr>
          <w:rFonts w:ascii="Arial" w:hAnsi="Arial" w:cs="Arial"/>
        </w:rPr>
        <w:t>. There is no evidence that analyses were carried out to investigate the funding level</w:t>
      </w:r>
      <w:r w:rsidR="003038A5" w:rsidRPr="003038A5">
        <w:rPr>
          <w:rFonts w:ascii="Arial" w:hAnsi="Arial" w:cs="Arial"/>
        </w:rPr>
        <w:t>s</w:t>
      </w:r>
      <w:r w:rsidRPr="003038A5">
        <w:rPr>
          <w:rFonts w:ascii="Arial" w:hAnsi="Arial" w:cs="Arial"/>
        </w:rPr>
        <w:t xml:space="preserve"> required for energy efficiency investments</w:t>
      </w:r>
      <w:r w:rsidR="003038A5" w:rsidRPr="003038A5">
        <w:rPr>
          <w:rFonts w:ascii="Arial" w:hAnsi="Arial" w:cs="Arial"/>
        </w:rPr>
        <w:t xml:space="preserve"> in municipal public buildings, depending on the type of measures carried out. This is a shortcoming and should be considered in future activities both by the MoME and UNDP</w:t>
      </w:r>
      <w:r w:rsidR="002D332D">
        <w:rPr>
          <w:rFonts w:ascii="Arial" w:hAnsi="Arial" w:cs="Arial"/>
        </w:rPr>
        <w:t xml:space="preserve"> and in future projects to support EMIS such as the EMIS-2 proje</w:t>
      </w:r>
      <w:r w:rsidR="00C0531C">
        <w:rPr>
          <w:rFonts w:ascii="Arial" w:hAnsi="Arial" w:cs="Arial"/>
        </w:rPr>
        <w:t>c</w:t>
      </w:r>
      <w:r w:rsidR="002D332D">
        <w:rPr>
          <w:rFonts w:ascii="Arial" w:hAnsi="Arial" w:cs="Arial"/>
        </w:rPr>
        <w:t>t</w:t>
      </w:r>
      <w:r w:rsidR="003038A5" w:rsidRPr="003038A5">
        <w:rPr>
          <w:rFonts w:ascii="Arial" w:hAnsi="Arial" w:cs="Arial"/>
        </w:rPr>
        <w:t xml:space="preserve">. </w:t>
      </w:r>
    </w:p>
    <w:p w14:paraId="48D82593" w14:textId="77777777" w:rsidR="003038A5" w:rsidRDefault="003038A5" w:rsidP="003038A5">
      <w:pPr>
        <w:rPr>
          <w:rFonts w:ascii="Arial" w:hAnsi="Arial" w:cs="Arial"/>
        </w:rPr>
      </w:pPr>
    </w:p>
    <w:p w14:paraId="4E6C414E" w14:textId="72240718" w:rsidR="00D45D26" w:rsidRPr="003038A5" w:rsidRDefault="003038A5" w:rsidP="003038A5">
      <w:pPr>
        <w:rPr>
          <w:rFonts w:ascii="Arial" w:hAnsi="Arial" w:cs="Arial"/>
        </w:rPr>
      </w:pPr>
      <w:r>
        <w:rPr>
          <w:rFonts w:ascii="Arial" w:hAnsi="Arial" w:cs="Arial"/>
        </w:rPr>
        <w:t xml:space="preserve">Different energy efficiency measures have </w:t>
      </w:r>
      <w:r w:rsidR="003443F3">
        <w:rPr>
          <w:rFonts w:ascii="Arial" w:hAnsi="Arial" w:cs="Arial"/>
        </w:rPr>
        <w:t xml:space="preserve">different payback periods. Putting all measures into one basket and applying a 70% grant funding is leading to missed opportunities, as measures with a better financial viability will receive higher funding levels than required. This leads to non-optimal spending of public funds, which could be used to finance additional measures. Also, providing grant funding for measures close to financial viability reduces the potential for private sector (through ESCOs for example) to pick up these opportunities. </w:t>
      </w:r>
      <w:r w:rsidRPr="003038A5">
        <w:rPr>
          <w:rFonts w:ascii="Arial" w:hAnsi="Arial" w:cs="Arial"/>
        </w:rPr>
        <w:br/>
      </w:r>
      <w:r w:rsidRPr="003038A5">
        <w:rPr>
          <w:rFonts w:ascii="Arial" w:hAnsi="Arial" w:cs="Arial"/>
        </w:rPr>
        <w:br/>
        <w:t xml:space="preserve">Also, it needs to be understood that not every investment into refurbishment of a building is triggered by energy efficiency considerations. Replacing windows after 40 years is not an energy efficiency investment, but a maintenance measure needed to be carried out anyway, otherwise the building could not be used properly. Investing into triple glazing compared to a standard window with double glazing is then an energy efficiency measure. It would be helpful to get a better differentiation between required maintenance investments and energy efficiency investments and to reflect this differentiation in future funding calls/support mechanisms. </w:t>
      </w:r>
      <w:r w:rsidRPr="003038A5">
        <w:rPr>
          <w:rFonts w:ascii="Arial" w:hAnsi="Arial" w:cs="Arial"/>
        </w:rPr>
        <w:br/>
      </w:r>
    </w:p>
    <w:p w14:paraId="428E5DA8" w14:textId="567B4F12" w:rsidR="00D45D26" w:rsidRPr="003443F3" w:rsidRDefault="003443F3" w:rsidP="003443F3">
      <w:pPr>
        <w:rPr>
          <w:rFonts w:ascii="Arial" w:hAnsi="Arial" w:cs="Arial"/>
          <w:b/>
        </w:rPr>
      </w:pPr>
      <w:r w:rsidRPr="003443F3">
        <w:rPr>
          <w:rFonts w:ascii="Arial" w:hAnsi="Arial" w:cs="Arial"/>
          <w:b/>
        </w:rPr>
        <w:t>Recommendation #</w:t>
      </w:r>
      <w:r w:rsidR="00357154">
        <w:rPr>
          <w:rFonts w:ascii="Arial" w:hAnsi="Arial" w:cs="Arial"/>
          <w:b/>
        </w:rPr>
        <w:t>4</w:t>
      </w:r>
      <w:r w:rsidR="00945967">
        <w:rPr>
          <w:rFonts w:ascii="Arial" w:hAnsi="Arial" w:cs="Arial"/>
          <w:b/>
        </w:rPr>
        <w:t xml:space="preserve"> – An analysis </w:t>
      </w:r>
      <w:r w:rsidR="00513CD2">
        <w:rPr>
          <w:rFonts w:ascii="Arial" w:hAnsi="Arial" w:cs="Arial"/>
          <w:b/>
        </w:rPr>
        <w:t xml:space="preserve">to define appropriate level of support </w:t>
      </w:r>
      <w:r w:rsidR="00945967">
        <w:rPr>
          <w:rFonts w:ascii="Arial" w:hAnsi="Arial" w:cs="Arial"/>
          <w:b/>
        </w:rPr>
        <w:t xml:space="preserve">should be undertaken and </w:t>
      </w:r>
    </w:p>
    <w:p w14:paraId="365A4DA3" w14:textId="7330E8F7" w:rsidR="00C4541E" w:rsidRPr="003443F3" w:rsidRDefault="00C4541E" w:rsidP="003443F3">
      <w:pPr>
        <w:rPr>
          <w:rFonts w:ascii="Arial" w:hAnsi="Arial" w:cs="Arial"/>
        </w:rPr>
      </w:pPr>
      <w:r w:rsidRPr="003443F3">
        <w:rPr>
          <w:rFonts w:ascii="Arial" w:hAnsi="Arial" w:cs="Arial"/>
        </w:rPr>
        <w:t>Stakeholders provided feedback that extremely high grant funding levels (up to 100%) are counter-productive for a number of reasons:</w:t>
      </w:r>
    </w:p>
    <w:p w14:paraId="043EAAF3" w14:textId="23B93065" w:rsidR="00C4541E" w:rsidRDefault="00C4541E" w:rsidP="00E571AD">
      <w:pPr>
        <w:pStyle w:val="ListParagraph"/>
        <w:numPr>
          <w:ilvl w:val="0"/>
          <w:numId w:val="35"/>
        </w:numPr>
        <w:rPr>
          <w:rFonts w:ascii="Arial" w:hAnsi="Arial" w:cs="Arial"/>
        </w:rPr>
      </w:pPr>
      <w:r>
        <w:rPr>
          <w:rFonts w:ascii="Arial" w:hAnsi="Arial" w:cs="Arial"/>
        </w:rPr>
        <w:t xml:space="preserve">As the entire investment costs are covered, there is </w:t>
      </w:r>
      <w:r w:rsidR="0041661F">
        <w:rPr>
          <w:rFonts w:ascii="Arial" w:hAnsi="Arial" w:cs="Arial"/>
        </w:rPr>
        <w:t>little</w:t>
      </w:r>
      <w:r>
        <w:rPr>
          <w:rFonts w:ascii="Arial" w:hAnsi="Arial" w:cs="Arial"/>
        </w:rPr>
        <w:t xml:space="preserve"> motivation to optimize investments into building refurbishment</w:t>
      </w:r>
      <w:r w:rsidR="00A44796">
        <w:rPr>
          <w:rFonts w:ascii="Arial" w:hAnsi="Arial" w:cs="Arial"/>
        </w:rPr>
        <w:t>.</w:t>
      </w:r>
    </w:p>
    <w:p w14:paraId="6DE36CD4" w14:textId="77777777" w:rsidR="00A44796" w:rsidRDefault="00A44796" w:rsidP="00E571AD">
      <w:pPr>
        <w:pStyle w:val="ListParagraph"/>
        <w:numPr>
          <w:ilvl w:val="0"/>
          <w:numId w:val="35"/>
        </w:numPr>
        <w:rPr>
          <w:rFonts w:ascii="Arial" w:hAnsi="Arial" w:cs="Arial"/>
        </w:rPr>
      </w:pPr>
      <w:r>
        <w:rPr>
          <w:rFonts w:ascii="Arial" w:hAnsi="Arial" w:cs="Arial"/>
        </w:rPr>
        <w:t>Once the sector sees that high grant rates are being provided, applicants wait for new funding rounds. Funding rounds with lower grant rates are less interesting (as was the case for KfW’s MEGLIP call, which attracted the lowest investment of all funding calls implemented between 2016 and 2020).</w:t>
      </w:r>
    </w:p>
    <w:p w14:paraId="5E49790D" w14:textId="77777777" w:rsidR="00D45D26" w:rsidRDefault="00A44796" w:rsidP="00E571AD">
      <w:pPr>
        <w:pStyle w:val="ListParagraph"/>
        <w:numPr>
          <w:ilvl w:val="0"/>
          <w:numId w:val="35"/>
        </w:numPr>
        <w:rPr>
          <w:rFonts w:ascii="Arial" w:hAnsi="Arial" w:cs="Arial"/>
        </w:rPr>
      </w:pPr>
      <w:r>
        <w:rPr>
          <w:rFonts w:ascii="Arial" w:hAnsi="Arial" w:cs="Arial"/>
        </w:rPr>
        <w:t xml:space="preserve">Private sector participation through ESCOs is crowded out. The purpose of these companies is to finance refurbishment activities, which </w:t>
      </w:r>
      <w:r w:rsidR="002908C3">
        <w:rPr>
          <w:rFonts w:ascii="Arial" w:hAnsi="Arial" w:cs="Arial"/>
        </w:rPr>
        <w:t>have an acceptable payback period</w:t>
      </w:r>
      <w:r>
        <w:rPr>
          <w:rFonts w:ascii="Arial" w:hAnsi="Arial" w:cs="Arial"/>
        </w:rPr>
        <w:t>. If all measures are implemented through funding calls with high grant funding,</w:t>
      </w:r>
      <w:r w:rsidR="002908C3">
        <w:rPr>
          <w:rFonts w:ascii="Arial" w:hAnsi="Arial" w:cs="Arial"/>
        </w:rPr>
        <w:t xml:space="preserve"> activities with various payback periods are implemented as a package, leaving no market for ESCOs.</w:t>
      </w:r>
      <w:r>
        <w:rPr>
          <w:rFonts w:ascii="Arial" w:hAnsi="Arial" w:cs="Arial"/>
        </w:rPr>
        <w:t xml:space="preserve"> </w:t>
      </w:r>
    </w:p>
    <w:p w14:paraId="102BA05F" w14:textId="712056D2" w:rsidR="00A44796" w:rsidRPr="003443F3" w:rsidRDefault="00D45D26" w:rsidP="004D32FA">
      <w:pPr>
        <w:rPr>
          <w:rFonts w:ascii="Arial" w:hAnsi="Arial" w:cs="Arial"/>
        </w:rPr>
      </w:pPr>
      <w:r w:rsidRPr="003443F3">
        <w:rPr>
          <w:rFonts w:ascii="Arial" w:hAnsi="Arial" w:cs="Arial"/>
        </w:rPr>
        <w:t>This should be considered by the Government of Serbia in future support schemes</w:t>
      </w:r>
      <w:r w:rsidR="00C0531C">
        <w:rPr>
          <w:rFonts w:ascii="Arial" w:hAnsi="Arial" w:cs="Arial"/>
        </w:rPr>
        <w:t xml:space="preserve"> and an analysis for be carried out on the appropriate level of grant funding to be provided</w:t>
      </w:r>
      <w:r w:rsidRPr="003443F3">
        <w:rPr>
          <w:rFonts w:ascii="Arial" w:hAnsi="Arial" w:cs="Arial"/>
        </w:rPr>
        <w:t>.</w:t>
      </w:r>
      <w:r w:rsidR="003443F3">
        <w:rPr>
          <w:rFonts w:ascii="Arial" w:hAnsi="Arial" w:cs="Arial"/>
        </w:rPr>
        <w:t xml:space="preserve"> High grant funding levels (percentage of grant funding to be decided) should only be given to municipalities in a difficult financial situation</w:t>
      </w:r>
      <w:r w:rsidR="00C0531C">
        <w:rPr>
          <w:rFonts w:ascii="Arial" w:hAnsi="Arial" w:cs="Arial"/>
        </w:rPr>
        <w:t xml:space="preserve"> and grants should always be blended with other forms of financing (debt, municipal funds, private sector funding etc</w:t>
      </w:r>
      <w:r w:rsidR="004D32FA">
        <w:rPr>
          <w:rFonts w:ascii="Arial" w:hAnsi="Arial" w:cs="Arial"/>
        </w:rPr>
        <w:t>.)</w:t>
      </w:r>
      <w:r w:rsidR="003443F3">
        <w:rPr>
          <w:rFonts w:ascii="Arial" w:hAnsi="Arial" w:cs="Arial"/>
        </w:rPr>
        <w:t>.</w:t>
      </w:r>
      <w:r w:rsidR="00A44796" w:rsidRPr="003443F3">
        <w:rPr>
          <w:rFonts w:ascii="Arial" w:hAnsi="Arial" w:cs="Arial"/>
        </w:rPr>
        <w:t xml:space="preserve"> </w:t>
      </w:r>
      <w:r w:rsidR="00945967">
        <w:rPr>
          <w:rFonts w:ascii="Arial" w:hAnsi="Arial" w:cs="Arial"/>
        </w:rPr>
        <w:t>The level of grant funding needed to kick start the ESCO market should be analy</w:t>
      </w:r>
      <w:r w:rsidR="00513CD2">
        <w:rPr>
          <w:rFonts w:ascii="Arial" w:hAnsi="Arial" w:cs="Arial"/>
        </w:rPr>
        <w:t>z</w:t>
      </w:r>
      <w:r w:rsidR="00945967">
        <w:rPr>
          <w:rFonts w:ascii="Arial" w:hAnsi="Arial" w:cs="Arial"/>
        </w:rPr>
        <w:t>ed. This analysis could be carried out under the EMIS-2 project.</w:t>
      </w:r>
    </w:p>
    <w:p w14:paraId="267F5F33" w14:textId="77777777" w:rsidR="003443F3" w:rsidRDefault="003443F3" w:rsidP="003443F3">
      <w:pPr>
        <w:rPr>
          <w:rFonts w:ascii="Arial" w:hAnsi="Arial" w:cs="Arial"/>
        </w:rPr>
      </w:pPr>
    </w:p>
    <w:p w14:paraId="2D698D1F" w14:textId="4722BBF5" w:rsidR="00357154" w:rsidRPr="003443F3" w:rsidRDefault="00357154" w:rsidP="00357154">
      <w:pPr>
        <w:rPr>
          <w:rFonts w:ascii="Arial" w:hAnsi="Arial" w:cs="Arial"/>
          <w:b/>
        </w:rPr>
      </w:pPr>
      <w:r w:rsidRPr="003443F3">
        <w:rPr>
          <w:rFonts w:ascii="Arial" w:hAnsi="Arial" w:cs="Arial"/>
          <w:b/>
        </w:rPr>
        <w:t>Recommendation #</w:t>
      </w:r>
      <w:r>
        <w:rPr>
          <w:rFonts w:ascii="Arial" w:hAnsi="Arial" w:cs="Arial"/>
          <w:b/>
        </w:rPr>
        <w:t>5</w:t>
      </w:r>
      <w:r w:rsidR="00945967">
        <w:rPr>
          <w:rFonts w:ascii="Arial" w:hAnsi="Arial" w:cs="Arial"/>
          <w:b/>
        </w:rPr>
        <w:t xml:space="preserve"> – Municipal Plans should all be adopted</w:t>
      </w:r>
    </w:p>
    <w:p w14:paraId="4557A1EC" w14:textId="77777777" w:rsidR="00357154" w:rsidRDefault="00357154" w:rsidP="00357154">
      <w:pPr>
        <w:rPr>
          <w:rFonts w:ascii="Arial" w:hAnsi="Arial" w:cs="Arial"/>
        </w:rPr>
      </w:pPr>
      <w:r w:rsidRPr="00357154">
        <w:rPr>
          <w:rFonts w:ascii="Arial" w:hAnsi="Arial" w:cs="Arial"/>
        </w:rPr>
        <w:t xml:space="preserve">More than 30 municipalities have developed municipal EE plans, however, due to municipal elections in 2020, only a small number of plans were officially adopted. Further support shall be given to municipalities to proceed with the adoption. As time with in the remaining lifetime of the project will be too short for the Project Team to carry out this role, this additional support should be managed by the MoME in cooperation with the SCTM. </w:t>
      </w:r>
    </w:p>
    <w:p w14:paraId="4DEBB566" w14:textId="77777777" w:rsidR="00357154" w:rsidRPr="00357154" w:rsidRDefault="00357154" w:rsidP="00357154">
      <w:pPr>
        <w:rPr>
          <w:rFonts w:ascii="Arial" w:hAnsi="Arial" w:cs="Arial"/>
        </w:rPr>
      </w:pPr>
    </w:p>
    <w:p w14:paraId="411A6679" w14:textId="199EF94D" w:rsidR="0070010B" w:rsidRPr="003443F3" w:rsidRDefault="0070010B" w:rsidP="0070010B">
      <w:pPr>
        <w:rPr>
          <w:rFonts w:ascii="Arial" w:hAnsi="Arial" w:cs="Arial"/>
          <w:b/>
        </w:rPr>
      </w:pPr>
      <w:r w:rsidRPr="003443F3">
        <w:rPr>
          <w:rFonts w:ascii="Arial" w:hAnsi="Arial" w:cs="Arial"/>
          <w:b/>
        </w:rPr>
        <w:t>Recommendation #</w:t>
      </w:r>
      <w:r w:rsidR="00357154">
        <w:rPr>
          <w:rFonts w:ascii="Arial" w:hAnsi="Arial" w:cs="Arial"/>
          <w:b/>
        </w:rPr>
        <w:t>6</w:t>
      </w:r>
      <w:r w:rsidR="00945967">
        <w:rPr>
          <w:rFonts w:ascii="Arial" w:hAnsi="Arial" w:cs="Arial"/>
          <w:b/>
        </w:rPr>
        <w:t xml:space="preserve"> – Measures need to be put in place to make sure the Help Desk is Sustainable</w:t>
      </w:r>
    </w:p>
    <w:p w14:paraId="4B80E768" w14:textId="2E94A28A" w:rsidR="0070010B" w:rsidRDefault="0070010B" w:rsidP="0070010B">
      <w:pPr>
        <w:rPr>
          <w:rFonts w:ascii="Arial" w:hAnsi="Arial" w:cs="Arial"/>
        </w:rPr>
      </w:pPr>
      <w:r>
        <w:rPr>
          <w:rFonts w:ascii="Arial" w:hAnsi="Arial" w:cs="Arial"/>
        </w:rPr>
        <w:t>The Help Desk has been an extremely important support to municipalities in taking their first steps with the EMIS software. As the EMIS software should be applied in more municipalities, it is key that the Help Desk is being sustained. To support the sustainability of the Help Desk, an MoU has been signed between the MoME and the Faculty of Mechanical Engineering aiming at continuing the practice of students being assigned as interns to the Help Desk. To further increase the sustainability, it is recommended to assign a person of MoME staff with the responsibility of managing the Help Desk</w:t>
      </w:r>
      <w:r w:rsidR="00247630">
        <w:rPr>
          <w:rFonts w:ascii="Arial" w:hAnsi="Arial" w:cs="Arial"/>
        </w:rPr>
        <w:t xml:space="preserve"> as well as </w:t>
      </w:r>
      <w:r w:rsidR="00A81D1A">
        <w:rPr>
          <w:rFonts w:ascii="Arial" w:hAnsi="Arial" w:cs="Arial"/>
        </w:rPr>
        <w:t>allocating a budget for the operation of the Help Desk</w:t>
      </w:r>
      <w:r>
        <w:rPr>
          <w:rFonts w:ascii="Arial" w:hAnsi="Arial" w:cs="Arial"/>
        </w:rPr>
        <w:t xml:space="preserve">. This would specifically include the organization of trainings for junior interns and ensuring that information and experience gained by senior interns is kept within the Help Desk team. </w:t>
      </w:r>
    </w:p>
    <w:p w14:paraId="549F2750" w14:textId="77777777" w:rsidR="0070010B" w:rsidRDefault="0070010B" w:rsidP="0070010B">
      <w:pPr>
        <w:rPr>
          <w:rFonts w:ascii="Arial" w:hAnsi="Arial" w:cs="Arial"/>
        </w:rPr>
      </w:pPr>
    </w:p>
    <w:p w14:paraId="4C3E5AEB" w14:textId="172C53F7" w:rsidR="008120B4" w:rsidRPr="003443F3" w:rsidRDefault="008120B4" w:rsidP="008120B4">
      <w:pPr>
        <w:rPr>
          <w:rFonts w:ascii="Arial" w:hAnsi="Arial" w:cs="Arial"/>
          <w:b/>
        </w:rPr>
      </w:pPr>
      <w:r w:rsidRPr="003443F3">
        <w:rPr>
          <w:rFonts w:ascii="Arial" w:hAnsi="Arial" w:cs="Arial"/>
          <w:b/>
        </w:rPr>
        <w:t>Recommendation #</w:t>
      </w:r>
      <w:r w:rsidR="00357154">
        <w:rPr>
          <w:rFonts w:ascii="Arial" w:hAnsi="Arial" w:cs="Arial"/>
          <w:b/>
        </w:rPr>
        <w:t>7</w:t>
      </w:r>
      <w:r w:rsidR="00945967">
        <w:rPr>
          <w:rFonts w:ascii="Arial" w:hAnsi="Arial" w:cs="Arial"/>
          <w:b/>
        </w:rPr>
        <w:t xml:space="preserve"> – EMIS-2 project should expand EMIS to public buildings</w:t>
      </w:r>
    </w:p>
    <w:p w14:paraId="3281CEF8" w14:textId="34D1B978" w:rsidR="008120B4" w:rsidRDefault="008120B4" w:rsidP="008120B4">
      <w:pPr>
        <w:rPr>
          <w:rFonts w:ascii="Arial" w:hAnsi="Arial" w:cs="Arial"/>
        </w:rPr>
      </w:pPr>
      <w:r>
        <w:rPr>
          <w:rFonts w:ascii="Arial" w:hAnsi="Arial" w:cs="Arial"/>
        </w:rPr>
        <w:t xml:space="preserve">The activities of UNDP and the MoME to expand energy management and the application of the EMIS software to other public buildings should be continued and even intensified. The experience gained in the Project is of key importance to propose and structure support schemes for the rehabilitation of other public buildings. The loan agreement signed between the Government of Serbia and the CEB is a first success, the planned EMIS II project and the GCF application are important activities to apply lessons learnt of the EMIS Project. </w:t>
      </w:r>
      <w:r w:rsidR="00945967">
        <w:rPr>
          <w:rFonts w:ascii="Arial" w:hAnsi="Arial" w:cs="Arial"/>
        </w:rPr>
        <w:t>The lessons learned should focus on application to public buildings which is the main focus o</w:t>
      </w:r>
      <w:r w:rsidR="00513CD2">
        <w:rPr>
          <w:rFonts w:ascii="Arial" w:hAnsi="Arial" w:cs="Arial"/>
        </w:rPr>
        <w:t>f</w:t>
      </w:r>
      <w:r w:rsidR="00945967">
        <w:rPr>
          <w:rFonts w:ascii="Arial" w:hAnsi="Arial" w:cs="Arial"/>
        </w:rPr>
        <w:t xml:space="preserve"> the EMIS-2 project.</w:t>
      </w:r>
    </w:p>
    <w:p w14:paraId="1561936F" w14:textId="77777777" w:rsidR="008120B4" w:rsidRDefault="008120B4" w:rsidP="008120B4">
      <w:pPr>
        <w:rPr>
          <w:rFonts w:ascii="Arial" w:hAnsi="Arial" w:cs="Arial"/>
        </w:rPr>
      </w:pPr>
    </w:p>
    <w:p w14:paraId="76C3C779" w14:textId="6DDD2082" w:rsidR="008120B4" w:rsidRPr="003443F3" w:rsidRDefault="008120B4" w:rsidP="008120B4">
      <w:pPr>
        <w:rPr>
          <w:rFonts w:ascii="Arial" w:hAnsi="Arial" w:cs="Arial"/>
          <w:b/>
        </w:rPr>
      </w:pPr>
      <w:r w:rsidRPr="003443F3">
        <w:rPr>
          <w:rFonts w:ascii="Arial" w:hAnsi="Arial" w:cs="Arial"/>
          <w:b/>
        </w:rPr>
        <w:t>Recommendation #</w:t>
      </w:r>
      <w:r w:rsidR="00357154">
        <w:rPr>
          <w:rFonts w:ascii="Arial" w:hAnsi="Arial" w:cs="Arial"/>
          <w:b/>
        </w:rPr>
        <w:t>8</w:t>
      </w:r>
      <w:r w:rsidR="00945967">
        <w:rPr>
          <w:rFonts w:ascii="Arial" w:hAnsi="Arial" w:cs="Arial"/>
          <w:b/>
        </w:rPr>
        <w:t xml:space="preserve"> – Dissemination of EMIS software to other countries is important</w:t>
      </w:r>
    </w:p>
    <w:p w14:paraId="71455ABB" w14:textId="7A12178B" w:rsidR="008120B4" w:rsidRDefault="008120B4" w:rsidP="008120B4">
      <w:pPr>
        <w:rPr>
          <w:rFonts w:ascii="Arial" w:hAnsi="Arial" w:cs="Arial"/>
        </w:rPr>
      </w:pPr>
      <w:r>
        <w:rPr>
          <w:rFonts w:ascii="Arial" w:hAnsi="Arial" w:cs="Arial"/>
        </w:rPr>
        <w:t>The development of the EMIS software as a tool for energy management in public buildings in the region is a very special success story. The close cooperation of UNDP country offices in the region, where all partners are contributing towards the improvement of the software</w:t>
      </w:r>
      <w:r w:rsidR="00945967">
        <w:rPr>
          <w:rFonts w:ascii="Arial" w:hAnsi="Arial" w:cs="Arial"/>
        </w:rPr>
        <w:t xml:space="preserve"> (e.g – Bosnia and Herz</w:t>
      </w:r>
      <w:r w:rsidR="00513CD2">
        <w:rPr>
          <w:rFonts w:ascii="Arial" w:hAnsi="Arial" w:cs="Arial"/>
        </w:rPr>
        <w:t>e</w:t>
      </w:r>
      <w:r w:rsidR="00945967">
        <w:rPr>
          <w:rFonts w:ascii="Arial" w:hAnsi="Arial" w:cs="Arial"/>
        </w:rPr>
        <w:t>govina, Moldova, Russia, Ukraine, Turkey etc.)</w:t>
      </w:r>
      <w:r w:rsidR="005003A1">
        <w:rPr>
          <w:rFonts w:ascii="Arial" w:hAnsi="Arial" w:cs="Arial"/>
        </w:rPr>
        <w:t>, is unique, should be maintained and – if possible – even extended. The continuous improvement mechanism with cost sharing between different stakeholders is leading to a much better result than if one country would proceed with developing a software solution. The further application of the EMIS software in other countries in the region should be pursued by UNDP</w:t>
      </w:r>
      <w:r w:rsidR="00945967">
        <w:rPr>
          <w:rFonts w:ascii="Arial" w:hAnsi="Arial" w:cs="Arial"/>
        </w:rPr>
        <w:t xml:space="preserve"> and a strategy should be developed for disseminating EMIS on a more strategic basis with support from UNDP Istanbul Regional Hub</w:t>
      </w:r>
      <w:r w:rsidR="005003A1">
        <w:rPr>
          <w:rFonts w:ascii="Arial" w:hAnsi="Arial" w:cs="Arial"/>
        </w:rPr>
        <w:t xml:space="preserve">. </w:t>
      </w:r>
    </w:p>
    <w:p w14:paraId="0CB6A76E" w14:textId="77777777" w:rsidR="008120B4" w:rsidRDefault="008120B4" w:rsidP="008120B4">
      <w:pPr>
        <w:rPr>
          <w:rFonts w:ascii="Arial" w:hAnsi="Arial" w:cs="Arial"/>
        </w:rPr>
      </w:pPr>
    </w:p>
    <w:p w14:paraId="3B2F44AF" w14:textId="231E27FC" w:rsidR="005003A1" w:rsidRPr="003443F3" w:rsidRDefault="005003A1" w:rsidP="005003A1">
      <w:pPr>
        <w:rPr>
          <w:rFonts w:ascii="Arial" w:hAnsi="Arial" w:cs="Arial"/>
          <w:b/>
        </w:rPr>
      </w:pPr>
      <w:r w:rsidRPr="003443F3">
        <w:rPr>
          <w:rFonts w:ascii="Arial" w:hAnsi="Arial" w:cs="Arial"/>
          <w:b/>
        </w:rPr>
        <w:t>Recommendation #</w:t>
      </w:r>
      <w:r w:rsidR="00357154">
        <w:rPr>
          <w:rFonts w:ascii="Arial" w:hAnsi="Arial" w:cs="Arial"/>
          <w:b/>
        </w:rPr>
        <w:t>9</w:t>
      </w:r>
      <w:r w:rsidR="00945967">
        <w:rPr>
          <w:rFonts w:ascii="Arial" w:hAnsi="Arial" w:cs="Arial"/>
          <w:b/>
        </w:rPr>
        <w:t xml:space="preserve"> – Continuous updating and improvement of EMIS software is required</w:t>
      </w:r>
    </w:p>
    <w:p w14:paraId="05A0922D" w14:textId="374C1816" w:rsidR="005003A1" w:rsidRDefault="005003A1" w:rsidP="008120B4">
      <w:pPr>
        <w:rPr>
          <w:rFonts w:ascii="Arial" w:hAnsi="Arial" w:cs="Arial"/>
        </w:rPr>
      </w:pPr>
      <w:r>
        <w:rPr>
          <w:rFonts w:ascii="Arial" w:hAnsi="Arial" w:cs="Arial"/>
        </w:rPr>
        <w:t xml:space="preserve">During the application of the EMIS software in Serbia it crystalized that different support is required for </w:t>
      </w:r>
      <w:r w:rsidR="00395C54">
        <w:rPr>
          <w:rFonts w:ascii="Arial" w:hAnsi="Arial" w:cs="Arial"/>
        </w:rPr>
        <w:t>different levels of users: end-users, energy managers and decision makers. This was reflected in the training and guidance given to the various user groups. There are a few improvements, which can be recommended for future activities:</w:t>
      </w:r>
    </w:p>
    <w:p w14:paraId="3998D5BA" w14:textId="01B29918" w:rsidR="00395C54" w:rsidRPr="00395C54" w:rsidRDefault="00395C54" w:rsidP="00E571AD">
      <w:pPr>
        <w:pStyle w:val="ListParagraph"/>
        <w:numPr>
          <w:ilvl w:val="0"/>
          <w:numId w:val="39"/>
        </w:numPr>
        <w:rPr>
          <w:rFonts w:ascii="Arial" w:hAnsi="Arial" w:cs="Arial"/>
        </w:rPr>
      </w:pPr>
      <w:r>
        <w:rPr>
          <w:rFonts w:ascii="Arial" w:hAnsi="Arial" w:cs="Arial"/>
        </w:rPr>
        <w:t xml:space="preserve">Automatic data entry has proven as an excellent concept to save time as well as avoiding mistakes. Automatic data entry should gradually become the common practice. Only when this is not feasible (for example due to solid fuels being used or costs related to automatic data entry systems), manual entry of data should be continued.  </w:t>
      </w:r>
    </w:p>
    <w:p w14:paraId="5BD14067" w14:textId="360CDE9F" w:rsidR="005003A1" w:rsidRDefault="00395C54" w:rsidP="00E571AD">
      <w:pPr>
        <w:pStyle w:val="ListParagraph"/>
        <w:numPr>
          <w:ilvl w:val="0"/>
          <w:numId w:val="35"/>
        </w:numPr>
        <w:rPr>
          <w:rFonts w:ascii="Arial" w:hAnsi="Arial" w:cs="Arial"/>
        </w:rPr>
      </w:pPr>
      <w:r>
        <w:rPr>
          <w:rFonts w:ascii="Arial" w:hAnsi="Arial" w:cs="Arial"/>
        </w:rPr>
        <w:t xml:space="preserve">Based on the feedback received from the Help Desk it should be investigated what further improvements, e.g. to the software or the process, are feasible and should be implemented. </w:t>
      </w:r>
    </w:p>
    <w:p w14:paraId="26C539D4" w14:textId="0F716D6F" w:rsidR="00395C54" w:rsidRDefault="00395C54" w:rsidP="00E571AD">
      <w:pPr>
        <w:pStyle w:val="ListParagraph"/>
        <w:numPr>
          <w:ilvl w:val="0"/>
          <w:numId w:val="35"/>
        </w:numPr>
        <w:rPr>
          <w:rFonts w:ascii="Arial" w:hAnsi="Arial" w:cs="Arial"/>
        </w:rPr>
      </w:pPr>
      <w:r>
        <w:rPr>
          <w:rFonts w:ascii="Arial" w:hAnsi="Arial" w:cs="Arial"/>
        </w:rPr>
        <w:t xml:space="preserve">The TE revealed that there are various levels of capacity within municipal energy managers in interpreting data, selecting buildings for renovation measures and implementing these renovations. Additional training activities improving this capacity would be helpful.  </w:t>
      </w:r>
    </w:p>
    <w:p w14:paraId="3D1CC71A" w14:textId="49E561BC" w:rsidR="00E1234F" w:rsidRDefault="00395C54" w:rsidP="00E571AD">
      <w:pPr>
        <w:pStyle w:val="ListParagraph"/>
        <w:numPr>
          <w:ilvl w:val="0"/>
          <w:numId w:val="35"/>
        </w:numPr>
        <w:rPr>
          <w:rFonts w:ascii="Arial" w:hAnsi="Arial" w:cs="Arial"/>
        </w:rPr>
      </w:pPr>
      <w:r>
        <w:rPr>
          <w:rFonts w:ascii="Arial" w:hAnsi="Arial" w:cs="Arial"/>
        </w:rPr>
        <w:t xml:space="preserve">The EMIS software allows the automatic generation of reports, however, these reports are extremely long and very technical. To allow better communication with municipal decision makers, a summary section (max 3 pages) with the most relevant information and graphs should be developed. </w:t>
      </w:r>
    </w:p>
    <w:p w14:paraId="58957F18" w14:textId="77777777" w:rsidR="00EE2A45" w:rsidRDefault="00EE2A45" w:rsidP="00EE2A45">
      <w:pPr>
        <w:ind w:left="360"/>
        <w:rPr>
          <w:rFonts w:ascii="Arial" w:hAnsi="Arial" w:cs="Arial"/>
        </w:rPr>
      </w:pPr>
    </w:p>
    <w:p w14:paraId="35A5DEA1" w14:textId="38573C2E" w:rsidR="00945967" w:rsidRPr="003443F3" w:rsidRDefault="00EE2A45" w:rsidP="00EE2A45">
      <w:pPr>
        <w:rPr>
          <w:rFonts w:ascii="Arial" w:hAnsi="Arial" w:cs="Arial"/>
          <w:b/>
        </w:rPr>
      </w:pPr>
      <w:r w:rsidRPr="003443F3">
        <w:rPr>
          <w:rFonts w:ascii="Arial" w:hAnsi="Arial" w:cs="Arial"/>
          <w:b/>
        </w:rPr>
        <w:t>Recommendation #</w:t>
      </w:r>
      <w:r w:rsidR="00357154">
        <w:rPr>
          <w:rFonts w:ascii="Arial" w:hAnsi="Arial" w:cs="Arial"/>
          <w:b/>
        </w:rPr>
        <w:t>10</w:t>
      </w:r>
      <w:r w:rsidR="00945967">
        <w:rPr>
          <w:rFonts w:ascii="Arial" w:hAnsi="Arial" w:cs="Arial"/>
          <w:b/>
        </w:rPr>
        <w:t xml:space="preserve"> – Reduce the minimum population requirements for mandatory energy management in Serbia</w:t>
      </w:r>
    </w:p>
    <w:p w14:paraId="682428F6" w14:textId="56F0A505" w:rsidR="00EE2A45" w:rsidRPr="00EE2A45" w:rsidRDefault="00EE2A45" w:rsidP="00EE2A45">
      <w:pPr>
        <w:rPr>
          <w:rFonts w:ascii="Arial" w:hAnsi="Arial" w:cs="Arial"/>
        </w:rPr>
      </w:pPr>
      <w:r w:rsidRPr="00EE2A45">
        <w:rPr>
          <w:rFonts w:ascii="Arial" w:hAnsi="Arial" w:cs="Arial"/>
        </w:rPr>
        <w:t xml:space="preserve">The EMIS software and energy management in general have proven as very effective tools for municipalities to manage their energy consumption and identify improvements within their building stock. Currently only municipalities over 20,000 inhabitants are obliged to introduce an energy management system. </w:t>
      </w:r>
      <w:r>
        <w:rPr>
          <w:rFonts w:ascii="Arial" w:hAnsi="Arial" w:cs="Arial"/>
        </w:rPr>
        <w:t>It is suggested that this limit is gradually reduced with a medium term target of all municipalities in Serbia applying energy management</w:t>
      </w:r>
      <w:r w:rsidR="00945967">
        <w:rPr>
          <w:rFonts w:ascii="Arial" w:hAnsi="Arial" w:cs="Arial"/>
        </w:rPr>
        <w:t xml:space="preserve"> to 5,000 inhabitants</w:t>
      </w:r>
      <w:r>
        <w:rPr>
          <w:rFonts w:ascii="Arial" w:hAnsi="Arial" w:cs="Arial"/>
        </w:rPr>
        <w:t xml:space="preserve">. When doing this, the limited capacity of smaller municipalities needs to be taken into consideration. </w:t>
      </w:r>
      <w:r w:rsidR="00357154">
        <w:rPr>
          <w:rFonts w:ascii="Arial" w:hAnsi="Arial" w:cs="Arial"/>
        </w:rPr>
        <w:t xml:space="preserve">Also for smaller municipalities, the EMIS software is an easy first step to collect data on their public buildings and is an excellent first step towards energy management. </w:t>
      </w:r>
    </w:p>
    <w:p w14:paraId="282B6085" w14:textId="23229341" w:rsidR="00115E37" w:rsidRDefault="00115E37" w:rsidP="00115E37">
      <w:pPr>
        <w:pStyle w:val="ListParagraph"/>
        <w:rPr>
          <w:rFonts w:ascii="Arial" w:hAnsi="Arial" w:cs="Arial"/>
        </w:rPr>
      </w:pPr>
    </w:p>
    <w:p w14:paraId="356BEF54" w14:textId="38BBC729" w:rsidR="00357154" w:rsidRDefault="00357154">
      <w:pPr>
        <w:rPr>
          <w:rFonts w:ascii="Arial" w:hAnsi="Arial" w:cs="Arial"/>
        </w:rPr>
      </w:pPr>
      <w:r>
        <w:rPr>
          <w:rFonts w:ascii="Arial" w:hAnsi="Arial" w:cs="Arial"/>
        </w:rPr>
        <w:br w:type="page"/>
      </w:r>
    </w:p>
    <w:p w14:paraId="4C492272" w14:textId="77777777" w:rsidR="00CE5B50" w:rsidRPr="00D73080" w:rsidRDefault="001E29D8" w:rsidP="00577BDB">
      <w:pPr>
        <w:pStyle w:val="Heading2"/>
      </w:pPr>
      <w:bookmarkStart w:id="65" w:name="_Toc60221013"/>
      <w:r w:rsidRPr="00D73080">
        <w:t>TE</w:t>
      </w:r>
      <w:r w:rsidR="00CE5B50" w:rsidRPr="00D73080">
        <w:t xml:space="preserve"> ToR (excluding ToR annexes)</w:t>
      </w:r>
      <w:bookmarkEnd w:id="65"/>
    </w:p>
    <w:p w14:paraId="0ED8DC4A" w14:textId="77777777" w:rsidR="001F402F" w:rsidRPr="00D73080" w:rsidRDefault="001F402F" w:rsidP="00D73080">
      <w:pPr>
        <w:spacing w:before="60" w:after="60" w:line="259" w:lineRule="auto"/>
        <w:ind w:left="1980" w:hanging="1980"/>
        <w:rPr>
          <w:rFonts w:ascii="Calibri" w:hAnsi="Calibri"/>
          <w:bCs/>
          <w:szCs w:val="22"/>
        </w:rPr>
      </w:pPr>
      <w:bookmarkStart w:id="66" w:name="_TOR_Annex_G:"/>
      <w:bookmarkStart w:id="67" w:name="_Toc299133058"/>
      <w:bookmarkStart w:id="68" w:name="_Toc299122848"/>
      <w:bookmarkStart w:id="69" w:name="_Toc299122870"/>
      <w:bookmarkStart w:id="70" w:name="_Toc299126634"/>
      <w:bookmarkEnd w:id="66"/>
      <w:r w:rsidRPr="00D73080">
        <w:rPr>
          <w:rFonts w:ascii="Calibri" w:hAnsi="Calibri"/>
          <w:bCs/>
          <w:szCs w:val="22"/>
        </w:rPr>
        <w:t>Title:</w:t>
      </w:r>
      <w:r w:rsidRPr="00D73080">
        <w:rPr>
          <w:rFonts w:ascii="Calibri" w:hAnsi="Calibri"/>
          <w:bCs/>
          <w:szCs w:val="22"/>
        </w:rPr>
        <w:tab/>
      </w:r>
      <w:bookmarkStart w:id="71" w:name="_Hlk46832651"/>
      <w:r w:rsidRPr="00D73080">
        <w:rPr>
          <w:rFonts w:ascii="Calibri" w:hAnsi="Calibri"/>
          <w:bCs/>
          <w:szCs w:val="22"/>
        </w:rPr>
        <w:t>International Expert - Terminal Evaluation of the GEF Project</w:t>
      </w:r>
      <w:bookmarkEnd w:id="71"/>
    </w:p>
    <w:p w14:paraId="3087AEA4" w14:textId="77777777" w:rsidR="001F402F" w:rsidRPr="00965355" w:rsidRDefault="001F402F" w:rsidP="001F402F">
      <w:pPr>
        <w:spacing w:before="60" w:after="60" w:line="259" w:lineRule="auto"/>
        <w:ind w:left="1980" w:hanging="1980"/>
        <w:rPr>
          <w:rFonts w:ascii="Calibri" w:hAnsi="Calibri"/>
          <w:color w:val="000000"/>
        </w:rPr>
      </w:pPr>
      <w:r>
        <w:rPr>
          <w:rFonts w:ascii="Calibri" w:hAnsi="Calibri"/>
          <w:b/>
          <w:bCs/>
          <w:szCs w:val="22"/>
        </w:rPr>
        <w:t>Programme:</w:t>
      </w:r>
      <w:r>
        <w:rPr>
          <w:rFonts w:ascii="Calibri" w:hAnsi="Calibri"/>
          <w:b/>
          <w:bCs/>
          <w:szCs w:val="22"/>
        </w:rPr>
        <w:tab/>
      </w:r>
      <w:r w:rsidRPr="00965355">
        <w:rPr>
          <w:rFonts w:ascii="Calibri" w:hAnsi="Calibri"/>
          <w:bCs/>
          <w:szCs w:val="22"/>
        </w:rPr>
        <w:t>GEF Project</w:t>
      </w:r>
      <w:r>
        <w:rPr>
          <w:rFonts w:ascii="Calibri" w:hAnsi="Calibri"/>
          <w:bCs/>
          <w:szCs w:val="22"/>
        </w:rPr>
        <w:t xml:space="preserve">: </w:t>
      </w:r>
      <w:r w:rsidRPr="00965355">
        <w:rPr>
          <w:rFonts w:ascii="Calibri" w:hAnsi="Calibri"/>
          <w:bCs/>
          <w:szCs w:val="22"/>
        </w:rPr>
        <w:t>”</w:t>
      </w:r>
      <w:bookmarkStart w:id="72" w:name="_Hlk46832693"/>
      <w:r w:rsidRPr="001C460C">
        <w:rPr>
          <w:rFonts w:ascii="Calibri" w:hAnsi="Calibri"/>
          <w:bCs/>
          <w:szCs w:val="22"/>
        </w:rPr>
        <w:t>Removing Barriers to Promote and Support Energy Management Systems in Municipalities throughout Serbia</w:t>
      </w:r>
      <w:r>
        <w:rPr>
          <w:rFonts w:ascii="Calibri" w:hAnsi="Calibri"/>
          <w:bCs/>
          <w:szCs w:val="22"/>
        </w:rPr>
        <w:t xml:space="preserve"> (EMIS)</w:t>
      </w:r>
      <w:bookmarkEnd w:id="72"/>
      <w:r w:rsidRPr="00965355">
        <w:rPr>
          <w:rFonts w:ascii="Calibri" w:hAnsi="Calibri"/>
          <w:bCs/>
          <w:szCs w:val="22"/>
        </w:rPr>
        <w:t xml:space="preserve">”, </w:t>
      </w:r>
      <w:r w:rsidRPr="00965355">
        <w:rPr>
          <w:rFonts w:ascii="Calibri" w:hAnsi="Calibri"/>
          <w:color w:val="000000"/>
          <w:szCs w:val="22"/>
        </w:rPr>
        <w:t>PIMS No 4</w:t>
      </w:r>
      <w:r>
        <w:rPr>
          <w:rFonts w:ascii="Calibri" w:hAnsi="Calibri"/>
          <w:color w:val="000000"/>
          <w:szCs w:val="22"/>
        </w:rPr>
        <w:t>588</w:t>
      </w:r>
    </w:p>
    <w:p w14:paraId="6043A66A" w14:textId="77777777" w:rsidR="001F402F" w:rsidRPr="00305A37" w:rsidRDefault="001F402F" w:rsidP="001F402F">
      <w:pPr>
        <w:tabs>
          <w:tab w:val="left" w:pos="1980"/>
        </w:tabs>
        <w:spacing w:before="60" w:after="60" w:line="259" w:lineRule="auto"/>
        <w:rPr>
          <w:rFonts w:ascii="Calibri" w:hAnsi="Calibri"/>
          <w:szCs w:val="22"/>
        </w:rPr>
      </w:pPr>
      <w:r w:rsidRPr="00305A37">
        <w:rPr>
          <w:rFonts w:ascii="Calibri" w:hAnsi="Calibri"/>
          <w:b/>
          <w:bCs/>
          <w:szCs w:val="22"/>
        </w:rPr>
        <w:t xml:space="preserve">Reporting to: </w:t>
      </w:r>
      <w:r w:rsidRPr="00305A37">
        <w:rPr>
          <w:rFonts w:ascii="Calibri" w:hAnsi="Calibri"/>
          <w:b/>
          <w:bCs/>
          <w:szCs w:val="22"/>
        </w:rPr>
        <w:tab/>
      </w:r>
      <w:r w:rsidRPr="00EB26A0">
        <w:rPr>
          <w:rFonts w:ascii="Calibri" w:hAnsi="Calibri"/>
          <w:szCs w:val="22"/>
        </w:rPr>
        <w:t>M&amp;E Officer, UNDP Serbia</w:t>
      </w:r>
      <w:r>
        <w:rPr>
          <w:rFonts w:ascii="Calibri" w:hAnsi="Calibri"/>
          <w:b/>
          <w:bCs/>
          <w:szCs w:val="22"/>
        </w:rPr>
        <w:t xml:space="preserve"> </w:t>
      </w:r>
    </w:p>
    <w:p w14:paraId="1E540C5F" w14:textId="77777777" w:rsidR="001F402F" w:rsidRPr="00130882" w:rsidRDefault="001F402F" w:rsidP="001F402F">
      <w:pPr>
        <w:tabs>
          <w:tab w:val="left" w:pos="1980"/>
        </w:tabs>
        <w:spacing w:before="60" w:after="60" w:line="259" w:lineRule="auto"/>
        <w:ind w:left="1980" w:hanging="1980"/>
        <w:rPr>
          <w:rFonts w:ascii="Calibri" w:hAnsi="Calibri"/>
          <w:bCs/>
          <w:szCs w:val="22"/>
        </w:rPr>
      </w:pPr>
      <w:r w:rsidRPr="00305A37">
        <w:rPr>
          <w:rFonts w:ascii="Calibri" w:hAnsi="Calibri"/>
          <w:b/>
          <w:bCs/>
          <w:szCs w:val="22"/>
        </w:rPr>
        <w:t xml:space="preserve">Duty Station: </w:t>
      </w:r>
      <w:r w:rsidRPr="00305A37">
        <w:rPr>
          <w:rFonts w:ascii="Calibri" w:hAnsi="Calibri"/>
          <w:b/>
          <w:bCs/>
          <w:szCs w:val="22"/>
        </w:rPr>
        <w:tab/>
      </w:r>
      <w:r w:rsidRPr="00D15A9E">
        <w:rPr>
          <w:rFonts w:ascii="Calibri" w:hAnsi="Calibri"/>
          <w:bCs/>
          <w:szCs w:val="22"/>
        </w:rPr>
        <w:t xml:space="preserve">Home based </w:t>
      </w:r>
      <w:r>
        <w:rPr>
          <w:rFonts w:ascii="Calibri" w:hAnsi="Calibri"/>
          <w:bCs/>
          <w:szCs w:val="22"/>
        </w:rPr>
        <w:t>with one</w:t>
      </w:r>
      <w:r w:rsidRPr="00D15A9E">
        <w:rPr>
          <w:rFonts w:ascii="Calibri" w:hAnsi="Calibri"/>
          <w:bCs/>
          <w:szCs w:val="22"/>
        </w:rPr>
        <w:t xml:space="preserve"> mission to Serbia</w:t>
      </w:r>
      <w:r>
        <w:rPr>
          <w:rFonts w:ascii="Calibri" w:hAnsi="Calibri"/>
          <w:bCs/>
          <w:szCs w:val="22"/>
        </w:rPr>
        <w:t xml:space="preserve"> of 8 working days including travel</w:t>
      </w:r>
    </w:p>
    <w:p w14:paraId="196B6684" w14:textId="77777777" w:rsidR="001F402F" w:rsidRPr="00D15A9E" w:rsidRDefault="001F402F" w:rsidP="001F402F">
      <w:pPr>
        <w:tabs>
          <w:tab w:val="left" w:pos="1980"/>
        </w:tabs>
        <w:spacing w:before="60" w:after="60" w:line="259" w:lineRule="auto"/>
        <w:ind w:left="1980" w:hanging="1980"/>
        <w:rPr>
          <w:rFonts w:ascii="Calibri" w:hAnsi="Calibri"/>
          <w:bCs/>
          <w:szCs w:val="22"/>
        </w:rPr>
      </w:pPr>
      <w:r w:rsidRPr="00D15A9E">
        <w:rPr>
          <w:rFonts w:ascii="Calibri" w:hAnsi="Calibri"/>
          <w:b/>
          <w:bCs/>
          <w:szCs w:val="22"/>
        </w:rPr>
        <w:t>Type of contract:</w:t>
      </w:r>
      <w:r w:rsidRPr="00D15A9E">
        <w:rPr>
          <w:rFonts w:ascii="Calibri" w:hAnsi="Calibri"/>
          <w:bCs/>
          <w:szCs w:val="22"/>
        </w:rPr>
        <w:tab/>
      </w:r>
      <w:r w:rsidRPr="0000242B">
        <w:rPr>
          <w:rFonts w:ascii="Calibri" w:hAnsi="Calibri"/>
          <w:bCs/>
          <w:szCs w:val="22"/>
        </w:rPr>
        <w:t>Individual Contract (IC) or Reimbursable Loan Agreement (RLA) based on Long Term Agreement (LTA)</w:t>
      </w:r>
    </w:p>
    <w:p w14:paraId="48488CCD" w14:textId="77777777" w:rsidR="001F402F" w:rsidRPr="00305A37" w:rsidRDefault="001F402F" w:rsidP="001F402F">
      <w:pPr>
        <w:tabs>
          <w:tab w:val="left" w:pos="1980"/>
        </w:tabs>
        <w:spacing w:before="60" w:after="60" w:line="259" w:lineRule="auto"/>
        <w:ind w:left="1980" w:hanging="1980"/>
        <w:rPr>
          <w:rFonts w:ascii="Calibri" w:hAnsi="Calibri"/>
          <w:bCs/>
          <w:szCs w:val="22"/>
        </w:rPr>
      </w:pPr>
      <w:r w:rsidRPr="00D15A9E">
        <w:rPr>
          <w:rFonts w:ascii="Calibri" w:hAnsi="Calibri"/>
          <w:b/>
          <w:bCs/>
          <w:szCs w:val="22"/>
        </w:rPr>
        <w:t xml:space="preserve">Duration: </w:t>
      </w:r>
      <w:r w:rsidRPr="00D15A9E">
        <w:rPr>
          <w:rFonts w:ascii="Calibri" w:hAnsi="Calibri"/>
          <w:b/>
          <w:bCs/>
          <w:szCs w:val="22"/>
        </w:rPr>
        <w:tab/>
      </w:r>
      <w:r w:rsidRPr="006C2A0C">
        <w:rPr>
          <w:rFonts w:ascii="Calibri" w:hAnsi="Calibri"/>
          <w:bCs/>
          <w:szCs w:val="22"/>
        </w:rPr>
        <w:t>01 October 2020 – 31 December 2020</w:t>
      </w:r>
    </w:p>
    <w:p w14:paraId="224E6CD1" w14:textId="77777777" w:rsidR="001F402F" w:rsidRDefault="001F402F" w:rsidP="001F402F">
      <w:pPr>
        <w:tabs>
          <w:tab w:val="left" w:pos="1980"/>
        </w:tabs>
        <w:spacing w:before="60" w:after="60" w:line="259" w:lineRule="auto"/>
        <w:ind w:left="1979" w:hanging="1979"/>
        <w:jc w:val="both"/>
        <w:rPr>
          <w:rFonts w:ascii="Calibri" w:hAnsi="Calibri"/>
          <w:b/>
          <w:bCs/>
          <w:color w:val="000000"/>
          <w:szCs w:val="22"/>
        </w:rPr>
      </w:pPr>
      <w:r w:rsidRPr="00305A37">
        <w:rPr>
          <w:rFonts w:ascii="Calibri" w:hAnsi="Calibri"/>
          <w:b/>
          <w:bCs/>
          <w:color w:val="000000"/>
          <w:szCs w:val="22"/>
        </w:rPr>
        <w:t>Estimated number</w:t>
      </w:r>
    </w:p>
    <w:p w14:paraId="35B14752" w14:textId="77777777" w:rsidR="001F402F" w:rsidRPr="00305A37" w:rsidRDefault="001F402F" w:rsidP="001F402F">
      <w:pPr>
        <w:tabs>
          <w:tab w:val="left" w:pos="1980"/>
        </w:tabs>
        <w:spacing w:before="60" w:after="60" w:line="259" w:lineRule="auto"/>
        <w:ind w:left="1979" w:hanging="1979"/>
        <w:jc w:val="both"/>
        <w:rPr>
          <w:rFonts w:ascii="Calibri" w:hAnsi="Calibri"/>
          <w:b/>
          <w:bCs/>
          <w:color w:val="000000"/>
          <w:szCs w:val="22"/>
        </w:rPr>
      </w:pPr>
      <w:r w:rsidRPr="00305A37">
        <w:rPr>
          <w:rFonts w:ascii="Calibri" w:hAnsi="Calibri"/>
          <w:b/>
          <w:bCs/>
          <w:color w:val="000000"/>
          <w:szCs w:val="22"/>
        </w:rPr>
        <w:t xml:space="preserve">of working days: </w:t>
      </w:r>
      <w:r>
        <w:rPr>
          <w:rFonts w:ascii="Calibri" w:hAnsi="Calibri"/>
          <w:b/>
          <w:bCs/>
          <w:color w:val="000000"/>
          <w:szCs w:val="22"/>
        </w:rPr>
        <w:tab/>
      </w:r>
      <w:r w:rsidRPr="006C2A0C">
        <w:rPr>
          <w:rFonts w:ascii="Calibri" w:hAnsi="Calibri"/>
          <w:bCs/>
          <w:color w:val="000000"/>
          <w:szCs w:val="22"/>
        </w:rPr>
        <w:t>28 working days (20 home based, 2 travel days, 6 days mission to Serbia)</w:t>
      </w:r>
    </w:p>
    <w:p w14:paraId="6D09F3DF" w14:textId="77777777" w:rsidR="001F402F" w:rsidRPr="00605F9D" w:rsidRDefault="001F402F" w:rsidP="001F402F">
      <w:pPr>
        <w:spacing w:before="60" w:after="60" w:line="259" w:lineRule="auto"/>
        <w:ind w:left="1985" w:hanging="1985"/>
        <w:jc w:val="both"/>
        <w:rPr>
          <w:rFonts w:ascii="Calibri" w:hAnsi="Calibri"/>
          <w:szCs w:val="22"/>
        </w:rPr>
      </w:pPr>
      <w:r w:rsidRPr="00605F9D">
        <w:rPr>
          <w:rFonts w:ascii="Calibri" w:hAnsi="Calibri"/>
          <w:b/>
          <w:szCs w:val="22"/>
          <w:u w:val="single"/>
        </w:rPr>
        <w:t xml:space="preserve">Note: </w:t>
      </w:r>
      <w:r>
        <w:rPr>
          <w:rFonts w:ascii="Calibri" w:hAnsi="Calibri"/>
          <w:b/>
          <w:szCs w:val="22"/>
          <w:u w:val="single"/>
        </w:rPr>
        <w:tab/>
      </w:r>
      <w:r w:rsidRPr="00605F9D">
        <w:rPr>
          <w:rFonts w:ascii="Calibri" w:hAnsi="Calibri"/>
          <w:szCs w:val="22"/>
        </w:rPr>
        <w:t>The assignment is envisaged to take place during the COVID-19 crisis and there is a possibility that the engaged consultant will not be able to travel to Serbia the way it is envisaged within the ToR. If this proves to be the case, the assignment will be fully undertaken as home based, with a redu</w:t>
      </w:r>
      <w:r>
        <w:rPr>
          <w:rFonts w:ascii="Calibri" w:hAnsi="Calibri"/>
          <w:szCs w:val="22"/>
        </w:rPr>
        <w:t>ced total duration by at least 2</w:t>
      </w:r>
      <w:r w:rsidRPr="00605F9D">
        <w:rPr>
          <w:rFonts w:ascii="Calibri" w:hAnsi="Calibri"/>
          <w:szCs w:val="22"/>
        </w:rPr>
        <w:t xml:space="preserve"> days (which were originally slated to be travel days). This is why the interested expert is expected to submit an offer which will clearly mark and separate the consultancy fee and the travel and DSA costs.</w:t>
      </w:r>
    </w:p>
    <w:p w14:paraId="31DD9F1C" w14:textId="77777777" w:rsidR="001F402F" w:rsidRPr="00305A37" w:rsidRDefault="001F402F" w:rsidP="001F402F">
      <w:pPr>
        <w:spacing w:before="120" w:after="120" w:line="276" w:lineRule="auto"/>
        <w:jc w:val="both"/>
        <w:rPr>
          <w:rFonts w:ascii="Calibri" w:hAnsi="Calibri"/>
          <w:b/>
          <w:szCs w:val="22"/>
          <w:u w:val="single"/>
        </w:rPr>
      </w:pPr>
      <w:r>
        <w:rPr>
          <w:rFonts w:ascii="Calibri" w:hAnsi="Calibri"/>
          <w:b/>
          <w:szCs w:val="22"/>
          <w:u w:val="single"/>
        </w:rPr>
        <w:t>Background</w:t>
      </w:r>
    </w:p>
    <w:p w14:paraId="1E2DBAA2" w14:textId="77777777" w:rsidR="001F402F" w:rsidRPr="00305A37" w:rsidRDefault="001F402F" w:rsidP="001F402F">
      <w:pPr>
        <w:spacing w:before="120" w:after="120" w:line="276" w:lineRule="auto"/>
        <w:jc w:val="both"/>
        <w:rPr>
          <w:rFonts w:ascii="Calibri" w:hAnsi="Calibri"/>
          <w:b/>
          <w:szCs w:val="22"/>
        </w:rPr>
      </w:pPr>
      <w:r w:rsidRPr="00305A37">
        <w:rPr>
          <w:rFonts w:ascii="Calibri" w:hAnsi="Calibri"/>
          <w:b/>
          <w:szCs w:val="22"/>
        </w:rPr>
        <w:t>a.</w:t>
      </w:r>
      <w:r w:rsidRPr="00305A37">
        <w:rPr>
          <w:rFonts w:ascii="Calibri" w:hAnsi="Calibri"/>
          <w:b/>
          <w:szCs w:val="22"/>
        </w:rPr>
        <w:tab/>
        <w:t>Purpose</w:t>
      </w:r>
    </w:p>
    <w:p w14:paraId="5B5D9AF0" w14:textId="77777777" w:rsidR="001F402F" w:rsidRDefault="001F402F" w:rsidP="001F402F">
      <w:pPr>
        <w:spacing w:before="120" w:after="120" w:line="276" w:lineRule="auto"/>
        <w:jc w:val="both"/>
        <w:rPr>
          <w:rFonts w:ascii="Calibri" w:hAnsi="Calibri"/>
          <w:bCs/>
          <w:szCs w:val="22"/>
        </w:rPr>
      </w:pPr>
      <w:r w:rsidRPr="00965355">
        <w:rPr>
          <w:rFonts w:ascii="Calibri" w:hAnsi="Calibri"/>
          <w:bCs/>
          <w:szCs w:val="22"/>
        </w:rPr>
        <w:t xml:space="preserve">To undertake the </w:t>
      </w:r>
      <w:r>
        <w:rPr>
          <w:rFonts w:ascii="Calibri" w:hAnsi="Calibri"/>
          <w:bCs/>
          <w:szCs w:val="22"/>
        </w:rPr>
        <w:t xml:space="preserve">terminal evaluation (TE), </w:t>
      </w:r>
      <w:r w:rsidRPr="00965355">
        <w:rPr>
          <w:rFonts w:ascii="Calibri" w:hAnsi="Calibri"/>
          <w:bCs/>
          <w:szCs w:val="22"/>
        </w:rPr>
        <w:t xml:space="preserve">of the </w:t>
      </w:r>
      <w:r>
        <w:rPr>
          <w:rFonts w:ascii="Calibri" w:hAnsi="Calibri"/>
          <w:bCs/>
          <w:szCs w:val="22"/>
        </w:rPr>
        <w:t xml:space="preserve">UNDP </w:t>
      </w:r>
      <w:r w:rsidRPr="00965355">
        <w:rPr>
          <w:rFonts w:ascii="Calibri" w:hAnsi="Calibri"/>
          <w:bCs/>
          <w:szCs w:val="22"/>
        </w:rPr>
        <w:t>GEF Project: “</w:t>
      </w:r>
      <w:r w:rsidRPr="001C460C">
        <w:rPr>
          <w:rFonts w:ascii="Calibri" w:hAnsi="Calibri"/>
          <w:bCs/>
          <w:szCs w:val="22"/>
        </w:rPr>
        <w:t>Removing Barriers to Promote and Support Energy Management Systems in Municipalities throughout Serbia</w:t>
      </w:r>
      <w:r>
        <w:rPr>
          <w:rFonts w:ascii="Calibri" w:hAnsi="Calibri"/>
          <w:bCs/>
          <w:szCs w:val="22"/>
        </w:rPr>
        <w:t>” (the Project),</w:t>
      </w:r>
      <w:r w:rsidRPr="00965355">
        <w:rPr>
          <w:rFonts w:ascii="Calibri" w:hAnsi="Calibri"/>
          <w:bCs/>
          <w:szCs w:val="22"/>
        </w:rPr>
        <w:t xml:space="preserve"> and to make recommendations that might improve </w:t>
      </w:r>
      <w:r>
        <w:rPr>
          <w:rFonts w:ascii="Calibri" w:hAnsi="Calibri"/>
          <w:bCs/>
          <w:szCs w:val="22"/>
        </w:rPr>
        <w:t xml:space="preserve">further </w:t>
      </w:r>
      <w:r w:rsidRPr="00965355">
        <w:rPr>
          <w:rFonts w:ascii="Calibri" w:hAnsi="Calibri"/>
          <w:bCs/>
          <w:szCs w:val="22"/>
        </w:rPr>
        <w:t xml:space="preserve">implementation of </w:t>
      </w:r>
      <w:r>
        <w:rPr>
          <w:rFonts w:ascii="Calibri" w:hAnsi="Calibri"/>
          <w:bCs/>
          <w:szCs w:val="22"/>
        </w:rPr>
        <w:t xml:space="preserve">the Project. </w:t>
      </w:r>
    </w:p>
    <w:p w14:paraId="310DCAF8" w14:textId="77777777" w:rsidR="001F402F" w:rsidRPr="00305A37" w:rsidRDefault="001F402F" w:rsidP="001F402F">
      <w:pPr>
        <w:spacing w:before="120" w:after="120" w:line="276" w:lineRule="auto"/>
        <w:jc w:val="both"/>
        <w:rPr>
          <w:rFonts w:ascii="Calibri" w:hAnsi="Calibri"/>
          <w:b/>
          <w:szCs w:val="22"/>
        </w:rPr>
      </w:pPr>
      <w:r w:rsidRPr="00305A37">
        <w:rPr>
          <w:rFonts w:ascii="Calibri" w:hAnsi="Calibri"/>
          <w:b/>
          <w:szCs w:val="22"/>
        </w:rPr>
        <w:t>b.</w:t>
      </w:r>
      <w:r w:rsidRPr="00305A37">
        <w:rPr>
          <w:rFonts w:ascii="Calibri" w:hAnsi="Calibri"/>
          <w:b/>
          <w:szCs w:val="22"/>
        </w:rPr>
        <w:tab/>
        <w:t>Objective</w:t>
      </w:r>
    </w:p>
    <w:p w14:paraId="79306781" w14:textId="77777777" w:rsidR="001F402F" w:rsidRDefault="001F402F" w:rsidP="001F402F">
      <w:pPr>
        <w:spacing w:before="120" w:after="120" w:line="276" w:lineRule="auto"/>
        <w:jc w:val="both"/>
        <w:rPr>
          <w:rFonts w:ascii="Calibri" w:hAnsi="Calibri"/>
          <w:b/>
          <w:szCs w:val="22"/>
        </w:rPr>
      </w:pPr>
      <w:r>
        <w:rPr>
          <w:rFonts w:ascii="Calibri" w:hAnsi="Calibri"/>
          <w:szCs w:val="22"/>
        </w:rPr>
        <w:t>T</w:t>
      </w:r>
      <w:r w:rsidRPr="0000242B">
        <w:rPr>
          <w:rFonts w:ascii="Calibri" w:hAnsi="Calibri"/>
          <w:szCs w:val="22"/>
        </w:rPr>
        <w:t xml:space="preserve">o assess the achievement of project results, and to draw lessons that can both improve the sustainability of benefits from this project, and </w:t>
      </w:r>
      <w:r>
        <w:rPr>
          <w:rFonts w:ascii="Calibri" w:hAnsi="Calibri"/>
          <w:szCs w:val="22"/>
        </w:rPr>
        <w:t xml:space="preserve">to assist with </w:t>
      </w:r>
      <w:r w:rsidRPr="0000242B">
        <w:rPr>
          <w:rFonts w:ascii="Calibri" w:hAnsi="Calibri"/>
          <w:szCs w:val="22"/>
        </w:rPr>
        <w:t xml:space="preserve">the overall enhancement of UNDP programming.   </w:t>
      </w:r>
    </w:p>
    <w:p w14:paraId="50FFB0C8" w14:textId="77777777" w:rsidR="001F402F" w:rsidRPr="00305A37" w:rsidRDefault="001F402F" w:rsidP="001F402F">
      <w:pPr>
        <w:spacing w:before="120" w:after="120" w:line="276" w:lineRule="auto"/>
        <w:jc w:val="both"/>
        <w:rPr>
          <w:rFonts w:ascii="Calibri" w:hAnsi="Calibri"/>
          <w:b/>
          <w:szCs w:val="22"/>
        </w:rPr>
      </w:pPr>
      <w:r>
        <w:rPr>
          <w:rFonts w:ascii="Calibri" w:hAnsi="Calibri"/>
          <w:b/>
          <w:szCs w:val="22"/>
        </w:rPr>
        <w:t>c</w:t>
      </w:r>
      <w:r w:rsidRPr="00305A37">
        <w:rPr>
          <w:rFonts w:ascii="Calibri" w:hAnsi="Calibri"/>
          <w:b/>
          <w:szCs w:val="22"/>
        </w:rPr>
        <w:t>.</w:t>
      </w:r>
      <w:r w:rsidRPr="00305A37">
        <w:rPr>
          <w:rFonts w:ascii="Calibri" w:hAnsi="Calibri"/>
          <w:b/>
          <w:szCs w:val="22"/>
        </w:rPr>
        <w:tab/>
        <w:t>Background Information</w:t>
      </w:r>
    </w:p>
    <w:p w14:paraId="7C2DB84D" w14:textId="77777777" w:rsidR="001F402F" w:rsidRPr="00305A37" w:rsidRDefault="001F402F" w:rsidP="001F402F">
      <w:pPr>
        <w:spacing w:before="120" w:after="120" w:line="276" w:lineRule="auto"/>
        <w:jc w:val="both"/>
        <w:rPr>
          <w:rFonts w:ascii="Calibri" w:hAnsi="Calibri"/>
          <w:szCs w:val="22"/>
        </w:rPr>
      </w:pPr>
      <w:r>
        <w:rPr>
          <w:rFonts w:ascii="Calibri" w:hAnsi="Calibri"/>
          <w:szCs w:val="22"/>
        </w:rPr>
        <w:t>Since 2015 t</w:t>
      </w:r>
      <w:r w:rsidRPr="00305A37">
        <w:rPr>
          <w:rFonts w:ascii="Calibri" w:hAnsi="Calibri"/>
          <w:szCs w:val="22"/>
        </w:rPr>
        <w:t xml:space="preserve">he United Nations Development Programme (UNDP), acting as an implementing agency of the Global Environment Facility (GEF), </w:t>
      </w:r>
      <w:r>
        <w:rPr>
          <w:rFonts w:ascii="Calibri" w:hAnsi="Calibri"/>
          <w:szCs w:val="22"/>
        </w:rPr>
        <w:t xml:space="preserve">has been implementing </w:t>
      </w:r>
      <w:r w:rsidRPr="00305A37">
        <w:rPr>
          <w:rFonts w:ascii="Calibri" w:hAnsi="Calibri"/>
          <w:szCs w:val="22"/>
        </w:rPr>
        <w:t>together with the Ministry of Mining and Energy (</w:t>
      </w:r>
      <w:r>
        <w:rPr>
          <w:rFonts w:ascii="Calibri" w:hAnsi="Calibri"/>
          <w:szCs w:val="22"/>
        </w:rPr>
        <w:t>MME</w:t>
      </w:r>
      <w:r w:rsidRPr="00305A37">
        <w:rPr>
          <w:rFonts w:ascii="Calibri" w:hAnsi="Calibri"/>
          <w:szCs w:val="22"/>
        </w:rPr>
        <w:t>) GEF Project:</w:t>
      </w:r>
      <w:r>
        <w:rPr>
          <w:rFonts w:ascii="Calibri" w:hAnsi="Calibri"/>
          <w:szCs w:val="22"/>
        </w:rPr>
        <w:t xml:space="preserve"> </w:t>
      </w:r>
      <w:r w:rsidRPr="001C460C">
        <w:rPr>
          <w:rFonts w:ascii="Calibri" w:hAnsi="Calibri"/>
          <w:szCs w:val="22"/>
        </w:rPr>
        <w:t xml:space="preserve">Removing Barriers to Promote and Support Energy Management Systems in Municipalities throughout Serbia </w:t>
      </w:r>
      <w:r>
        <w:rPr>
          <w:rFonts w:ascii="Calibri" w:hAnsi="Calibri"/>
          <w:szCs w:val="22"/>
        </w:rPr>
        <w:t>“ (</w:t>
      </w:r>
      <w:hyperlink r:id="rId22" w:history="1">
        <w:r w:rsidRPr="000F065D">
          <w:rPr>
            <w:rStyle w:val="Hyperlink"/>
            <w:rFonts w:ascii="Calibri" w:hAnsi="Calibri"/>
            <w:szCs w:val="22"/>
          </w:rPr>
          <w:t>https://www.thegef.org/project/removing-barriers-promote-and-support-energy-management-information-systems-municipalities</w:t>
        </w:r>
      </w:hyperlink>
      <w:r>
        <w:rPr>
          <w:rFonts w:ascii="Calibri" w:hAnsi="Calibri"/>
          <w:szCs w:val="22"/>
        </w:rPr>
        <w:t xml:space="preserve"> ).  </w:t>
      </w:r>
    </w:p>
    <w:p w14:paraId="01046567" w14:textId="77777777" w:rsidR="001F402F" w:rsidRPr="00305A37" w:rsidRDefault="001F402F" w:rsidP="001F402F">
      <w:pPr>
        <w:spacing w:before="120" w:after="120" w:line="276" w:lineRule="auto"/>
        <w:jc w:val="both"/>
        <w:rPr>
          <w:rFonts w:ascii="Calibri" w:hAnsi="Calibri"/>
          <w:szCs w:val="22"/>
        </w:rPr>
      </w:pPr>
      <w:r w:rsidRPr="00305A37">
        <w:rPr>
          <w:rFonts w:ascii="Calibri" w:hAnsi="Calibri"/>
          <w:szCs w:val="22"/>
        </w:rPr>
        <w:t>With 2.</w:t>
      </w:r>
      <w:r>
        <w:rPr>
          <w:rFonts w:ascii="Calibri" w:hAnsi="Calibri"/>
          <w:szCs w:val="22"/>
        </w:rPr>
        <w:t>3</w:t>
      </w:r>
      <w:r w:rsidRPr="00305A37">
        <w:rPr>
          <w:rFonts w:ascii="Calibri" w:hAnsi="Calibri"/>
          <w:szCs w:val="22"/>
        </w:rPr>
        <w:t xml:space="preserve"> m US$ from the GEF, the </w:t>
      </w:r>
      <w:r>
        <w:rPr>
          <w:rFonts w:ascii="Calibri" w:hAnsi="Calibri"/>
          <w:szCs w:val="22"/>
        </w:rPr>
        <w:t>EMIS</w:t>
      </w:r>
      <w:r w:rsidRPr="00305A37">
        <w:rPr>
          <w:rFonts w:ascii="Calibri" w:hAnsi="Calibri"/>
          <w:szCs w:val="22"/>
        </w:rPr>
        <w:t xml:space="preserve"> will have a total volume of </w:t>
      </w:r>
      <w:r>
        <w:rPr>
          <w:rFonts w:ascii="Calibri" w:hAnsi="Calibri"/>
          <w:szCs w:val="22"/>
        </w:rPr>
        <w:t>21,9</w:t>
      </w:r>
      <w:r w:rsidRPr="00305A37">
        <w:rPr>
          <w:rFonts w:ascii="Calibri" w:hAnsi="Calibri"/>
          <w:szCs w:val="22"/>
        </w:rPr>
        <w:t xml:space="preserve"> m US$. Co-financing </w:t>
      </w:r>
      <w:r>
        <w:rPr>
          <w:rFonts w:ascii="Calibri" w:hAnsi="Calibri"/>
          <w:szCs w:val="22"/>
        </w:rPr>
        <w:t>is</w:t>
      </w:r>
      <w:r w:rsidRPr="00305A37">
        <w:rPr>
          <w:rFonts w:ascii="Calibri" w:hAnsi="Calibri"/>
          <w:szCs w:val="22"/>
        </w:rPr>
        <w:t xml:space="preserve"> provided by Serbian institutions</w:t>
      </w:r>
      <w:r>
        <w:rPr>
          <w:rFonts w:ascii="Calibri" w:hAnsi="Calibri"/>
          <w:szCs w:val="22"/>
        </w:rPr>
        <w:t>, JICA and KfW</w:t>
      </w:r>
      <w:r w:rsidRPr="00305A37">
        <w:rPr>
          <w:rFonts w:ascii="Calibri" w:hAnsi="Calibri"/>
          <w:szCs w:val="22"/>
        </w:rPr>
        <w:t>.</w:t>
      </w:r>
    </w:p>
    <w:p w14:paraId="20B2C476" w14:textId="77777777" w:rsidR="001F402F" w:rsidRPr="00A05ECC" w:rsidRDefault="001F402F" w:rsidP="001F402F">
      <w:pPr>
        <w:spacing w:before="120" w:after="120" w:line="276" w:lineRule="auto"/>
        <w:jc w:val="both"/>
        <w:rPr>
          <w:rFonts w:ascii="Calibri" w:hAnsi="Calibri" w:cs="Arial"/>
          <w:szCs w:val="22"/>
        </w:rPr>
      </w:pPr>
      <w:r w:rsidRPr="00A05ECC">
        <w:rPr>
          <w:rFonts w:ascii="Calibri" w:hAnsi="Calibri" w:cs="Arial"/>
          <w:szCs w:val="22"/>
        </w:rPr>
        <w:t>In accordance with UNDP and GEF M&amp;E policies and procedures, all full and medium-sized UNDP support GEF financed projects are required to undergo a terminal evaluation upon completion of implementation. These terms of reference (TOR) sets out the expectations for a Terminal Evaluation (TE) of the project “</w:t>
      </w:r>
      <w:r w:rsidRPr="001C460C">
        <w:rPr>
          <w:rFonts w:ascii="Calibri" w:hAnsi="Calibri"/>
          <w:bCs/>
          <w:szCs w:val="22"/>
        </w:rPr>
        <w:t>Removing Barriers to Promote and Support Energy Management Systems in Municipalities throughout Serbia</w:t>
      </w:r>
      <w:r>
        <w:rPr>
          <w:rFonts w:ascii="Calibri" w:hAnsi="Calibri"/>
          <w:bCs/>
          <w:szCs w:val="22"/>
        </w:rPr>
        <w:t xml:space="preserve"> (EMIS)</w:t>
      </w:r>
      <w:r w:rsidRPr="00A05ECC">
        <w:rPr>
          <w:rFonts w:ascii="Calibri" w:hAnsi="Calibri" w:cs="Arial"/>
          <w:szCs w:val="22"/>
        </w:rPr>
        <w:t>” (PIMS# 4</w:t>
      </w:r>
      <w:r>
        <w:rPr>
          <w:rFonts w:ascii="Calibri" w:hAnsi="Calibri" w:cs="Arial"/>
          <w:szCs w:val="22"/>
        </w:rPr>
        <w:t>588</w:t>
      </w:r>
      <w:r w:rsidRPr="00A05ECC">
        <w:rPr>
          <w:rFonts w:ascii="Calibri" w:hAnsi="Calibri" w:cs="Arial"/>
          <w:szCs w:val="22"/>
        </w:rPr>
        <w:t>)</w:t>
      </w:r>
    </w:p>
    <w:p w14:paraId="0527A482" w14:textId="77777777" w:rsidR="001F402F" w:rsidRDefault="001F402F" w:rsidP="001F402F">
      <w:pPr>
        <w:spacing w:before="120" w:after="120" w:line="276" w:lineRule="auto"/>
        <w:jc w:val="both"/>
        <w:rPr>
          <w:rFonts w:ascii="Calibri" w:hAnsi="Calibri" w:cs="Arial"/>
          <w:szCs w:val="22"/>
        </w:rPr>
      </w:pPr>
      <w:r w:rsidRPr="00A05ECC">
        <w:rPr>
          <w:rFonts w:ascii="Calibri" w:hAnsi="Calibri" w:cs="Arial"/>
          <w:szCs w:val="22"/>
        </w:rPr>
        <w:t xml:space="preserve">The essentials of the project to be evaluated are as follows:   </w:t>
      </w:r>
    </w:p>
    <w:p w14:paraId="5CDED2B3" w14:textId="77777777" w:rsidR="001F402F" w:rsidRDefault="001F402F" w:rsidP="001F402F">
      <w:pPr>
        <w:spacing w:before="120" w:after="120" w:line="276" w:lineRule="auto"/>
        <w:jc w:val="both"/>
        <w:rPr>
          <w:rFonts w:ascii="Calibri" w:hAnsi="Calibri" w:cs="Arial"/>
          <w:szCs w:val="22"/>
        </w:rPr>
      </w:pPr>
      <w:r>
        <w:rPr>
          <w:rFonts w:ascii="Calibri" w:hAnsi="Calibri" w:cs="Arial"/>
          <w:szCs w:val="22"/>
        </w:rPr>
        <w:t>Project Summary Table</w:t>
      </w:r>
    </w:p>
    <w:tbl>
      <w:tblPr>
        <w:tblW w:w="49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ayout w:type="fixed"/>
        <w:tblLook w:val="01E0" w:firstRow="1" w:lastRow="1" w:firstColumn="1" w:lastColumn="1" w:noHBand="0" w:noVBand="0"/>
      </w:tblPr>
      <w:tblGrid>
        <w:gridCol w:w="799"/>
        <w:gridCol w:w="602"/>
        <w:gridCol w:w="1577"/>
        <w:gridCol w:w="2179"/>
        <w:gridCol w:w="26"/>
        <w:gridCol w:w="1854"/>
        <w:gridCol w:w="1716"/>
      </w:tblGrid>
      <w:tr w:rsidR="001F402F" w:rsidRPr="00EB0CB3" w14:paraId="1925FC6B" w14:textId="77777777" w:rsidTr="00D73080">
        <w:trPr>
          <w:trHeight w:val="359"/>
        </w:trPr>
        <w:tc>
          <w:tcPr>
            <w:tcW w:w="456" w:type="pct"/>
            <w:shd w:val="clear" w:color="auto" w:fill="7F7F7F"/>
            <w:vAlign w:val="center"/>
          </w:tcPr>
          <w:p w14:paraId="6B45F973" w14:textId="77777777" w:rsidR="001F402F" w:rsidRPr="00EB0CB3" w:rsidRDefault="001F402F" w:rsidP="00D73080">
            <w:pPr>
              <w:contextualSpacing/>
              <w:rPr>
                <w:rFonts w:ascii="Calibri" w:eastAsia="Times New Roman" w:hAnsi="Calibri" w:cs="Calibri"/>
                <w:bCs/>
                <w:color w:val="FFFFFF"/>
                <w:sz w:val="20"/>
              </w:rPr>
            </w:pPr>
            <w:r w:rsidRPr="00EB0CB3">
              <w:rPr>
                <w:rFonts w:ascii="Calibri" w:eastAsia="Times New Roman" w:hAnsi="Calibri" w:cs="Calibri"/>
                <w:bCs/>
                <w:color w:val="FFFFFF"/>
                <w:sz w:val="20"/>
              </w:rPr>
              <w:t xml:space="preserve">Project Title: </w:t>
            </w:r>
          </w:p>
        </w:tc>
        <w:tc>
          <w:tcPr>
            <w:tcW w:w="4544" w:type="pct"/>
            <w:gridSpan w:val="6"/>
            <w:shd w:val="clear" w:color="auto" w:fill="FFFFFF"/>
            <w:vAlign w:val="center"/>
          </w:tcPr>
          <w:p w14:paraId="767F9FE5" w14:textId="77777777" w:rsidR="001F402F" w:rsidRPr="00EB0CB3" w:rsidRDefault="001F402F" w:rsidP="00D73080">
            <w:pPr>
              <w:contextualSpacing/>
              <w:rPr>
                <w:rFonts w:ascii="Calibri" w:eastAsia="Times New Roman" w:hAnsi="Calibri" w:cs="Calibri"/>
                <w:bCs/>
                <w:sz w:val="20"/>
              </w:rPr>
            </w:pPr>
            <w:r w:rsidRPr="001C460C">
              <w:rPr>
                <w:rFonts w:ascii="Calibri" w:hAnsi="Calibri"/>
                <w:bCs/>
                <w:szCs w:val="22"/>
              </w:rPr>
              <w:t>Removing Barriers to Promote and Support Energy Management Systems in Municipalities throughout Serbia</w:t>
            </w:r>
            <w:r>
              <w:rPr>
                <w:rFonts w:ascii="Calibri" w:hAnsi="Calibri"/>
                <w:bCs/>
                <w:szCs w:val="22"/>
              </w:rPr>
              <w:t xml:space="preserve"> (EMIS)</w:t>
            </w:r>
          </w:p>
        </w:tc>
      </w:tr>
      <w:tr w:rsidR="001F402F" w:rsidRPr="00EB0CB3" w14:paraId="140C27AB" w14:textId="77777777" w:rsidTr="00D73080">
        <w:tblPrEx>
          <w:shd w:val="clear" w:color="auto" w:fill="auto"/>
        </w:tblPrEx>
        <w:trPr>
          <w:trHeight w:val="553"/>
        </w:trPr>
        <w:tc>
          <w:tcPr>
            <w:tcW w:w="800" w:type="pct"/>
            <w:gridSpan w:val="2"/>
            <w:vAlign w:val="center"/>
          </w:tcPr>
          <w:p w14:paraId="615161D2" w14:textId="77777777" w:rsidR="001F402F" w:rsidRPr="00EB0CB3" w:rsidRDefault="001F402F" w:rsidP="00D73080">
            <w:pPr>
              <w:jc w:val="right"/>
              <w:rPr>
                <w:rFonts w:ascii="Calibri" w:eastAsia="Arial Unicode MS" w:hAnsi="Calibri" w:cs="Calibri"/>
                <w:color w:val="000000"/>
                <w:sz w:val="20"/>
              </w:rPr>
            </w:pPr>
            <w:r w:rsidRPr="00EB0CB3">
              <w:rPr>
                <w:rFonts w:ascii="Calibri" w:eastAsia="Times New Roman" w:hAnsi="Calibri" w:cs="Calibri"/>
                <w:color w:val="000000"/>
                <w:sz w:val="20"/>
              </w:rPr>
              <w:t>GEF Project ID:</w:t>
            </w:r>
          </w:p>
        </w:tc>
        <w:tc>
          <w:tcPr>
            <w:tcW w:w="901" w:type="pct"/>
            <w:vAlign w:val="center"/>
          </w:tcPr>
          <w:p w14:paraId="0A22A409" w14:textId="77777777" w:rsidR="001F402F" w:rsidRPr="00EB0CB3" w:rsidRDefault="001F402F" w:rsidP="00D73080">
            <w:pPr>
              <w:tabs>
                <w:tab w:val="right" w:pos="0"/>
              </w:tabs>
              <w:rPr>
                <w:rFonts w:ascii="Calibri" w:eastAsia="Times New Roman" w:hAnsi="Calibri" w:cs="Calibri"/>
                <w:sz w:val="20"/>
              </w:rPr>
            </w:pPr>
            <w:r w:rsidRPr="00430086">
              <w:rPr>
                <w:rFonts w:ascii="Calibri" w:eastAsia="Times New Roman" w:hAnsi="Calibri" w:cs="Calibri"/>
                <w:sz w:val="20"/>
              </w:rPr>
              <w:t>5518</w:t>
            </w:r>
          </w:p>
        </w:tc>
        <w:tc>
          <w:tcPr>
            <w:tcW w:w="1245" w:type="pct"/>
            <w:vAlign w:val="center"/>
          </w:tcPr>
          <w:p w14:paraId="6DFBB293" w14:textId="77777777" w:rsidR="001F402F" w:rsidRPr="00EB0CB3" w:rsidRDefault="001F402F" w:rsidP="00D73080">
            <w:pPr>
              <w:jc w:val="right"/>
              <w:rPr>
                <w:rFonts w:ascii="Calibri" w:eastAsia="Arial Unicode MS" w:hAnsi="Calibri" w:cs="Calibri"/>
                <w:sz w:val="20"/>
              </w:rPr>
            </w:pPr>
            <w:r w:rsidRPr="00EB0CB3">
              <w:rPr>
                <w:rFonts w:ascii="Calibri" w:eastAsia="Times New Roman" w:hAnsi="Calibri" w:cs="Calibri"/>
                <w:sz w:val="20"/>
              </w:rPr>
              <w:t> </w:t>
            </w:r>
          </w:p>
        </w:tc>
        <w:tc>
          <w:tcPr>
            <w:tcW w:w="1074" w:type="pct"/>
            <w:gridSpan w:val="2"/>
            <w:vAlign w:val="center"/>
          </w:tcPr>
          <w:p w14:paraId="6BFEB247" w14:textId="77777777" w:rsidR="001F402F" w:rsidRPr="00EB0CB3" w:rsidRDefault="001F402F" w:rsidP="00D73080">
            <w:pPr>
              <w:jc w:val="center"/>
              <w:rPr>
                <w:rFonts w:ascii="Calibri" w:eastAsia="Arial Unicode MS" w:hAnsi="Calibri" w:cs="Calibri"/>
                <w:i/>
                <w:color w:val="000000"/>
                <w:sz w:val="20"/>
                <w:u w:val="single"/>
              </w:rPr>
            </w:pPr>
            <w:r w:rsidRPr="00EB0CB3">
              <w:rPr>
                <w:rFonts w:ascii="Calibri" w:eastAsia="Times New Roman" w:hAnsi="Calibri" w:cs="Calibri"/>
                <w:i/>
                <w:color w:val="000000"/>
                <w:sz w:val="20"/>
                <w:u w:val="single"/>
              </w:rPr>
              <w:t>at endorsement (Million US$)</w:t>
            </w:r>
          </w:p>
        </w:tc>
        <w:tc>
          <w:tcPr>
            <w:tcW w:w="981" w:type="pct"/>
            <w:vAlign w:val="center"/>
          </w:tcPr>
          <w:p w14:paraId="250A37D2" w14:textId="77777777" w:rsidR="001F402F" w:rsidRPr="00EB0CB3" w:rsidRDefault="001F402F" w:rsidP="00D73080">
            <w:pPr>
              <w:jc w:val="center"/>
              <w:rPr>
                <w:rFonts w:ascii="Calibri" w:eastAsia="Arial Unicode MS" w:hAnsi="Calibri" w:cs="Calibri"/>
                <w:i/>
                <w:color w:val="000000"/>
                <w:sz w:val="20"/>
                <w:u w:val="single"/>
              </w:rPr>
            </w:pPr>
            <w:r w:rsidRPr="00EB0CB3">
              <w:rPr>
                <w:rFonts w:ascii="Calibri" w:eastAsia="Times New Roman" w:hAnsi="Calibri" w:cs="Calibri"/>
                <w:i/>
                <w:color w:val="000000"/>
                <w:sz w:val="20"/>
                <w:u w:val="single"/>
              </w:rPr>
              <w:t>at completion (Million US$)</w:t>
            </w:r>
          </w:p>
        </w:tc>
      </w:tr>
      <w:tr w:rsidR="001F402F" w:rsidRPr="00EB0CB3" w14:paraId="194F133E" w14:textId="77777777" w:rsidTr="00D73080">
        <w:tblPrEx>
          <w:shd w:val="clear" w:color="auto" w:fill="auto"/>
        </w:tblPrEx>
        <w:trPr>
          <w:trHeight w:val="278"/>
        </w:trPr>
        <w:tc>
          <w:tcPr>
            <w:tcW w:w="800" w:type="pct"/>
            <w:gridSpan w:val="2"/>
            <w:vAlign w:val="center"/>
          </w:tcPr>
          <w:p w14:paraId="315A7D53" w14:textId="77777777" w:rsidR="001F402F" w:rsidRPr="00EB0CB3" w:rsidRDefault="001F402F" w:rsidP="00D73080">
            <w:pPr>
              <w:jc w:val="right"/>
              <w:rPr>
                <w:rFonts w:ascii="Calibri" w:eastAsia="Arial Unicode MS" w:hAnsi="Calibri" w:cs="Calibri"/>
                <w:color w:val="000000"/>
                <w:sz w:val="20"/>
              </w:rPr>
            </w:pPr>
            <w:r w:rsidRPr="00EB0CB3">
              <w:rPr>
                <w:rFonts w:ascii="Calibri" w:eastAsia="Times New Roman" w:hAnsi="Calibri" w:cs="Calibri"/>
                <w:color w:val="000000"/>
                <w:sz w:val="20"/>
              </w:rPr>
              <w:t>UNDP Project ID:</w:t>
            </w:r>
          </w:p>
        </w:tc>
        <w:tc>
          <w:tcPr>
            <w:tcW w:w="901" w:type="pct"/>
            <w:vAlign w:val="center"/>
          </w:tcPr>
          <w:p w14:paraId="7786A773" w14:textId="77777777" w:rsidR="001F402F" w:rsidRPr="00EB0CB3" w:rsidRDefault="001F402F" w:rsidP="00D73080">
            <w:pPr>
              <w:tabs>
                <w:tab w:val="right" w:pos="0"/>
              </w:tabs>
              <w:rPr>
                <w:rFonts w:ascii="Calibri" w:eastAsia="Times New Roman" w:hAnsi="Calibri" w:cs="Calibri"/>
                <w:bCs/>
                <w:color w:val="000000"/>
                <w:sz w:val="20"/>
              </w:rPr>
            </w:pPr>
            <w:r w:rsidRPr="001C460C">
              <w:rPr>
                <w:rFonts w:ascii="Calibri" w:eastAsia="Times New Roman" w:hAnsi="Calibri" w:cs="Calibri"/>
                <w:sz w:val="20"/>
              </w:rPr>
              <w:t>4588</w:t>
            </w:r>
          </w:p>
        </w:tc>
        <w:tc>
          <w:tcPr>
            <w:tcW w:w="1245" w:type="pct"/>
            <w:vAlign w:val="center"/>
          </w:tcPr>
          <w:p w14:paraId="03D2DFDE" w14:textId="77777777" w:rsidR="001F402F" w:rsidRPr="00EB0CB3" w:rsidRDefault="001F402F" w:rsidP="00D73080">
            <w:pPr>
              <w:jc w:val="right"/>
              <w:rPr>
                <w:rFonts w:ascii="Calibri" w:eastAsia="Arial Unicode MS" w:hAnsi="Calibri" w:cs="Calibri"/>
                <w:color w:val="000000"/>
                <w:sz w:val="20"/>
              </w:rPr>
            </w:pPr>
            <w:r w:rsidRPr="00EB0CB3">
              <w:rPr>
                <w:rFonts w:ascii="Calibri" w:eastAsia="Times New Roman" w:hAnsi="Calibri" w:cs="Calibri"/>
                <w:color w:val="000000"/>
                <w:sz w:val="20"/>
              </w:rPr>
              <w:t xml:space="preserve">GEF financing: </w:t>
            </w:r>
          </w:p>
        </w:tc>
        <w:tc>
          <w:tcPr>
            <w:tcW w:w="1074" w:type="pct"/>
            <w:gridSpan w:val="2"/>
            <w:vAlign w:val="center"/>
          </w:tcPr>
          <w:p w14:paraId="4BE2E924" w14:textId="77777777" w:rsidR="001F402F" w:rsidRPr="00EB0CB3" w:rsidRDefault="001F402F" w:rsidP="00D73080">
            <w:pPr>
              <w:rPr>
                <w:rFonts w:ascii="Calibri" w:eastAsia="Arial Unicode MS" w:hAnsi="Calibri" w:cs="Calibri"/>
                <w:sz w:val="20"/>
              </w:rPr>
            </w:pPr>
            <w:r>
              <w:rPr>
                <w:rFonts w:ascii="Calibri" w:hAnsi="Calibri" w:cs="Calibri"/>
                <w:sz w:val="20"/>
              </w:rPr>
              <w:t>2.300</w:t>
            </w:r>
          </w:p>
        </w:tc>
        <w:tc>
          <w:tcPr>
            <w:tcW w:w="981" w:type="pct"/>
            <w:vAlign w:val="center"/>
          </w:tcPr>
          <w:p w14:paraId="5B16EB55" w14:textId="77777777" w:rsidR="001F402F" w:rsidRPr="00EB0CB3" w:rsidRDefault="001F402F" w:rsidP="00D73080">
            <w:pPr>
              <w:jc w:val="both"/>
              <w:rPr>
                <w:rFonts w:ascii="Calibri" w:eastAsia="Arial Unicode MS" w:hAnsi="Calibri" w:cs="Calibri"/>
                <w:sz w:val="20"/>
              </w:rPr>
            </w:pPr>
            <w:r w:rsidRPr="00EB0CB3">
              <w:rPr>
                <w:rFonts w:ascii="Calibri" w:eastAsia="Times New Roman" w:hAnsi="Calibri" w:cs="Calibri"/>
                <w:sz w:val="20"/>
              </w:rPr>
              <w:fldChar w:fldCharType="begin">
                <w:ffData>
                  <w:name w:val="Text1"/>
                  <w:enabled/>
                  <w:calcOnExit w:val="0"/>
                  <w:textInput/>
                </w:ffData>
              </w:fldChar>
            </w:r>
            <w:r w:rsidRPr="00EB0CB3">
              <w:rPr>
                <w:rFonts w:ascii="Calibri" w:eastAsia="Times New Roman" w:hAnsi="Calibri" w:cs="Calibri"/>
                <w:sz w:val="20"/>
              </w:rPr>
              <w:instrText xml:space="preserve"> FORMTEXT </w:instrText>
            </w:r>
            <w:r w:rsidRPr="00EB0CB3">
              <w:rPr>
                <w:rFonts w:ascii="Calibri" w:eastAsia="Times New Roman" w:hAnsi="Calibri" w:cs="Calibri"/>
                <w:sz w:val="20"/>
              </w:rPr>
            </w:r>
            <w:r w:rsidRPr="00EB0CB3">
              <w:rPr>
                <w:rFonts w:ascii="Calibri" w:eastAsia="Times New Roman" w:hAnsi="Calibri" w:cs="Calibri"/>
                <w:sz w:val="20"/>
              </w:rPr>
              <w:fldChar w:fldCharType="separate"/>
            </w:r>
            <w:r w:rsidRPr="00EB0CB3">
              <w:rPr>
                <w:rFonts w:ascii="Calibri" w:eastAsia="Times New Roman" w:hAnsi="Calibri" w:cs="Calibri"/>
                <w:noProof/>
                <w:sz w:val="20"/>
              </w:rPr>
              <w:t> </w:t>
            </w:r>
            <w:r w:rsidRPr="00EB0CB3">
              <w:rPr>
                <w:rFonts w:ascii="Calibri" w:eastAsia="Times New Roman" w:hAnsi="Calibri" w:cs="Calibri"/>
                <w:noProof/>
                <w:sz w:val="20"/>
              </w:rPr>
              <w:t> </w:t>
            </w:r>
            <w:r w:rsidRPr="00EB0CB3">
              <w:rPr>
                <w:rFonts w:ascii="Calibri" w:eastAsia="Times New Roman" w:hAnsi="Calibri" w:cs="Calibri"/>
                <w:noProof/>
                <w:sz w:val="20"/>
              </w:rPr>
              <w:t> </w:t>
            </w:r>
            <w:r w:rsidRPr="00EB0CB3">
              <w:rPr>
                <w:rFonts w:ascii="Calibri" w:eastAsia="Times New Roman" w:hAnsi="Calibri" w:cs="Calibri"/>
                <w:noProof/>
                <w:sz w:val="20"/>
              </w:rPr>
              <w:t> </w:t>
            </w:r>
            <w:r w:rsidRPr="00EB0CB3">
              <w:rPr>
                <w:rFonts w:ascii="Calibri" w:eastAsia="Times New Roman" w:hAnsi="Calibri" w:cs="Calibri"/>
                <w:noProof/>
                <w:sz w:val="20"/>
              </w:rPr>
              <w:t> </w:t>
            </w:r>
            <w:r w:rsidRPr="00EB0CB3">
              <w:rPr>
                <w:rFonts w:ascii="Calibri" w:eastAsia="Times New Roman" w:hAnsi="Calibri" w:cs="Calibri"/>
                <w:sz w:val="20"/>
              </w:rPr>
              <w:fldChar w:fldCharType="end"/>
            </w:r>
          </w:p>
        </w:tc>
      </w:tr>
      <w:tr w:rsidR="001F402F" w:rsidRPr="00EB0CB3" w14:paraId="02B64413" w14:textId="77777777" w:rsidTr="00D73080">
        <w:tblPrEx>
          <w:shd w:val="clear" w:color="auto" w:fill="auto"/>
        </w:tblPrEx>
        <w:trPr>
          <w:trHeight w:val="269"/>
        </w:trPr>
        <w:tc>
          <w:tcPr>
            <w:tcW w:w="800" w:type="pct"/>
            <w:gridSpan w:val="2"/>
            <w:vAlign w:val="center"/>
          </w:tcPr>
          <w:p w14:paraId="09A1F291" w14:textId="77777777" w:rsidR="001F402F" w:rsidRPr="00EB0CB3" w:rsidRDefault="001F402F" w:rsidP="00D73080">
            <w:pPr>
              <w:jc w:val="right"/>
              <w:rPr>
                <w:rFonts w:ascii="Calibri" w:eastAsia="Times New Roman" w:hAnsi="Calibri" w:cs="Calibri"/>
                <w:color w:val="000000"/>
                <w:sz w:val="20"/>
              </w:rPr>
            </w:pPr>
            <w:r w:rsidRPr="00EB0CB3">
              <w:rPr>
                <w:rFonts w:ascii="Calibri" w:eastAsia="Times New Roman" w:hAnsi="Calibri" w:cs="Calibri"/>
                <w:color w:val="000000"/>
                <w:sz w:val="20"/>
              </w:rPr>
              <w:t>Country:</w:t>
            </w:r>
          </w:p>
        </w:tc>
        <w:tc>
          <w:tcPr>
            <w:tcW w:w="901" w:type="pct"/>
            <w:vAlign w:val="center"/>
          </w:tcPr>
          <w:p w14:paraId="24E34B44" w14:textId="77777777" w:rsidR="001F402F" w:rsidRPr="00EB0CB3" w:rsidRDefault="001F402F" w:rsidP="00D73080">
            <w:pPr>
              <w:tabs>
                <w:tab w:val="right" w:pos="0"/>
              </w:tabs>
              <w:rPr>
                <w:rFonts w:ascii="Calibri" w:eastAsia="Times New Roman" w:hAnsi="Calibri" w:cs="Calibri"/>
                <w:color w:val="000000"/>
                <w:sz w:val="20"/>
              </w:rPr>
            </w:pPr>
            <w:r w:rsidRPr="00EB0CB3">
              <w:rPr>
                <w:rFonts w:ascii="Calibri" w:eastAsia="Times New Roman" w:hAnsi="Calibri" w:cs="Calibri"/>
                <w:sz w:val="20"/>
              </w:rPr>
              <w:t xml:space="preserve">Serbia </w:t>
            </w:r>
          </w:p>
        </w:tc>
        <w:tc>
          <w:tcPr>
            <w:tcW w:w="1245" w:type="pct"/>
            <w:vAlign w:val="center"/>
          </w:tcPr>
          <w:p w14:paraId="3ECB3816" w14:textId="77777777" w:rsidR="001F402F" w:rsidRPr="00EB0CB3" w:rsidRDefault="001F402F" w:rsidP="00D73080">
            <w:pPr>
              <w:jc w:val="right"/>
              <w:rPr>
                <w:rFonts w:ascii="Calibri" w:eastAsia="Times New Roman" w:hAnsi="Calibri" w:cs="Calibri"/>
                <w:color w:val="000000"/>
                <w:sz w:val="20"/>
              </w:rPr>
            </w:pPr>
            <w:r w:rsidRPr="00EB0CB3">
              <w:rPr>
                <w:rFonts w:ascii="Calibri" w:eastAsia="Times New Roman" w:hAnsi="Calibri" w:cs="Calibri"/>
                <w:bCs/>
                <w:sz w:val="20"/>
              </w:rPr>
              <w:t>IA/EA own:</w:t>
            </w:r>
          </w:p>
        </w:tc>
        <w:tc>
          <w:tcPr>
            <w:tcW w:w="1074" w:type="pct"/>
            <w:gridSpan w:val="2"/>
            <w:vAlign w:val="center"/>
          </w:tcPr>
          <w:p w14:paraId="1533694E" w14:textId="77777777" w:rsidR="001F402F" w:rsidRPr="00EB0CB3" w:rsidRDefault="001F402F" w:rsidP="00D73080">
            <w:pPr>
              <w:rPr>
                <w:rFonts w:ascii="Calibri" w:eastAsia="Arial Unicode MS" w:hAnsi="Calibri" w:cs="Calibri"/>
                <w:sz w:val="20"/>
              </w:rPr>
            </w:pPr>
            <w:r w:rsidRPr="00EB0CB3">
              <w:rPr>
                <w:rFonts w:ascii="Calibri" w:eastAsia="Times New Roman" w:hAnsi="Calibri" w:cs="Calibri"/>
                <w:sz w:val="20"/>
              </w:rPr>
              <w:t>0.</w:t>
            </w:r>
            <w:r>
              <w:rPr>
                <w:rFonts w:ascii="Calibri" w:eastAsia="Times New Roman" w:hAnsi="Calibri" w:cs="Calibri"/>
                <w:sz w:val="20"/>
              </w:rPr>
              <w:t>500</w:t>
            </w:r>
          </w:p>
        </w:tc>
        <w:tc>
          <w:tcPr>
            <w:tcW w:w="981" w:type="pct"/>
            <w:vAlign w:val="center"/>
          </w:tcPr>
          <w:p w14:paraId="705B897C" w14:textId="77777777" w:rsidR="001F402F" w:rsidRPr="00EB0CB3" w:rsidRDefault="001F402F" w:rsidP="00D73080">
            <w:pPr>
              <w:jc w:val="both"/>
              <w:rPr>
                <w:rFonts w:ascii="Calibri" w:eastAsia="Arial Unicode MS" w:hAnsi="Calibri" w:cs="Calibri"/>
                <w:sz w:val="20"/>
              </w:rPr>
            </w:pPr>
            <w:r w:rsidRPr="00EB0CB3">
              <w:rPr>
                <w:rFonts w:ascii="Calibri" w:eastAsia="Times New Roman" w:hAnsi="Calibri" w:cs="Calibri"/>
                <w:sz w:val="20"/>
              </w:rPr>
              <w:fldChar w:fldCharType="begin">
                <w:ffData>
                  <w:name w:val="Text1"/>
                  <w:enabled/>
                  <w:calcOnExit w:val="0"/>
                  <w:textInput/>
                </w:ffData>
              </w:fldChar>
            </w:r>
            <w:r w:rsidRPr="00EB0CB3">
              <w:rPr>
                <w:rFonts w:ascii="Calibri" w:eastAsia="Times New Roman" w:hAnsi="Calibri" w:cs="Calibri"/>
                <w:sz w:val="20"/>
              </w:rPr>
              <w:instrText xml:space="preserve"> FORMTEXT </w:instrText>
            </w:r>
            <w:r w:rsidRPr="00EB0CB3">
              <w:rPr>
                <w:rFonts w:ascii="Calibri" w:eastAsia="Times New Roman" w:hAnsi="Calibri" w:cs="Calibri"/>
                <w:sz w:val="20"/>
              </w:rPr>
            </w:r>
            <w:r w:rsidRPr="00EB0CB3">
              <w:rPr>
                <w:rFonts w:ascii="Calibri" w:eastAsia="Times New Roman" w:hAnsi="Calibri" w:cs="Calibri"/>
                <w:sz w:val="20"/>
              </w:rPr>
              <w:fldChar w:fldCharType="separate"/>
            </w:r>
            <w:r w:rsidRPr="00EB0CB3">
              <w:rPr>
                <w:rFonts w:ascii="Calibri" w:eastAsia="Times New Roman" w:hAnsi="Calibri" w:cs="Calibri"/>
                <w:noProof/>
                <w:sz w:val="20"/>
              </w:rPr>
              <w:t> </w:t>
            </w:r>
            <w:r w:rsidRPr="00EB0CB3">
              <w:rPr>
                <w:rFonts w:ascii="Calibri" w:eastAsia="Times New Roman" w:hAnsi="Calibri" w:cs="Calibri"/>
                <w:noProof/>
                <w:sz w:val="20"/>
              </w:rPr>
              <w:t> </w:t>
            </w:r>
            <w:r w:rsidRPr="00EB0CB3">
              <w:rPr>
                <w:rFonts w:ascii="Calibri" w:eastAsia="Times New Roman" w:hAnsi="Calibri" w:cs="Calibri"/>
                <w:noProof/>
                <w:sz w:val="20"/>
              </w:rPr>
              <w:t> </w:t>
            </w:r>
            <w:r w:rsidRPr="00EB0CB3">
              <w:rPr>
                <w:rFonts w:ascii="Calibri" w:eastAsia="Times New Roman" w:hAnsi="Calibri" w:cs="Calibri"/>
                <w:noProof/>
                <w:sz w:val="20"/>
              </w:rPr>
              <w:t> </w:t>
            </w:r>
            <w:r w:rsidRPr="00EB0CB3">
              <w:rPr>
                <w:rFonts w:ascii="Calibri" w:eastAsia="Times New Roman" w:hAnsi="Calibri" w:cs="Calibri"/>
                <w:noProof/>
                <w:sz w:val="20"/>
              </w:rPr>
              <w:t> </w:t>
            </w:r>
            <w:r w:rsidRPr="00EB0CB3">
              <w:rPr>
                <w:rFonts w:ascii="Calibri" w:eastAsia="Times New Roman" w:hAnsi="Calibri" w:cs="Calibri"/>
                <w:sz w:val="20"/>
              </w:rPr>
              <w:fldChar w:fldCharType="end"/>
            </w:r>
          </w:p>
        </w:tc>
      </w:tr>
      <w:tr w:rsidR="001F402F" w:rsidRPr="00EB0CB3" w14:paraId="69221BEE" w14:textId="77777777" w:rsidTr="00D73080">
        <w:tblPrEx>
          <w:shd w:val="clear" w:color="auto" w:fill="auto"/>
        </w:tblPrEx>
        <w:trPr>
          <w:trHeight w:val="296"/>
        </w:trPr>
        <w:tc>
          <w:tcPr>
            <w:tcW w:w="800" w:type="pct"/>
            <w:gridSpan w:val="2"/>
            <w:vAlign w:val="center"/>
          </w:tcPr>
          <w:p w14:paraId="255E4147" w14:textId="77777777" w:rsidR="001F402F" w:rsidRPr="00EB0CB3" w:rsidRDefault="001F402F" w:rsidP="00D73080">
            <w:pPr>
              <w:jc w:val="right"/>
              <w:rPr>
                <w:rFonts w:ascii="Calibri" w:eastAsia="Times New Roman" w:hAnsi="Calibri" w:cs="Calibri"/>
                <w:color w:val="000000"/>
                <w:sz w:val="20"/>
              </w:rPr>
            </w:pPr>
            <w:r w:rsidRPr="00EB0CB3">
              <w:rPr>
                <w:rFonts w:ascii="Calibri" w:eastAsia="Times New Roman" w:hAnsi="Calibri" w:cs="Calibri"/>
                <w:color w:val="000000"/>
                <w:sz w:val="20"/>
              </w:rPr>
              <w:t>Region:</w:t>
            </w:r>
          </w:p>
        </w:tc>
        <w:tc>
          <w:tcPr>
            <w:tcW w:w="901" w:type="pct"/>
            <w:vAlign w:val="center"/>
          </w:tcPr>
          <w:p w14:paraId="2BFB195D" w14:textId="77777777" w:rsidR="001F402F" w:rsidRPr="00EB0CB3" w:rsidRDefault="001F402F" w:rsidP="00D73080">
            <w:pPr>
              <w:tabs>
                <w:tab w:val="right" w:pos="0"/>
              </w:tabs>
              <w:rPr>
                <w:rFonts w:ascii="Calibri" w:eastAsia="Times New Roman" w:hAnsi="Calibri" w:cs="Calibri"/>
                <w:sz w:val="20"/>
                <w:lang w:val="es-ES_tradnl"/>
              </w:rPr>
            </w:pPr>
            <w:r w:rsidRPr="00EB0CB3">
              <w:rPr>
                <w:rFonts w:ascii="Calibri" w:eastAsia="Times New Roman" w:hAnsi="Calibri" w:cs="Calibri"/>
                <w:sz w:val="20"/>
              </w:rPr>
              <w:t>Western Balkan</w:t>
            </w:r>
          </w:p>
        </w:tc>
        <w:tc>
          <w:tcPr>
            <w:tcW w:w="1245" w:type="pct"/>
            <w:vAlign w:val="center"/>
          </w:tcPr>
          <w:p w14:paraId="5B08C3B9" w14:textId="77777777" w:rsidR="001F402F" w:rsidRPr="00EB0CB3" w:rsidRDefault="001F402F" w:rsidP="00D73080">
            <w:pPr>
              <w:jc w:val="right"/>
              <w:rPr>
                <w:rFonts w:ascii="Calibri" w:eastAsia="Times New Roman" w:hAnsi="Calibri" w:cs="Calibri"/>
                <w:color w:val="000000"/>
                <w:sz w:val="20"/>
              </w:rPr>
            </w:pPr>
            <w:r w:rsidRPr="00EB0CB3">
              <w:rPr>
                <w:rFonts w:ascii="Calibri" w:eastAsia="Times New Roman" w:hAnsi="Calibri" w:cs="Calibri"/>
                <w:bCs/>
                <w:sz w:val="20"/>
              </w:rPr>
              <w:t>Government:</w:t>
            </w:r>
          </w:p>
        </w:tc>
        <w:tc>
          <w:tcPr>
            <w:tcW w:w="1074" w:type="pct"/>
            <w:gridSpan w:val="2"/>
            <w:vAlign w:val="center"/>
          </w:tcPr>
          <w:p w14:paraId="7A498039" w14:textId="77777777" w:rsidR="001F402F" w:rsidRPr="00EB0CB3" w:rsidRDefault="001F402F" w:rsidP="00D73080">
            <w:pPr>
              <w:rPr>
                <w:rFonts w:ascii="Calibri" w:eastAsia="Arial Unicode MS" w:hAnsi="Calibri" w:cs="Calibri"/>
                <w:sz w:val="20"/>
              </w:rPr>
            </w:pPr>
            <w:r>
              <w:rPr>
                <w:rFonts w:ascii="Calibri" w:eastAsia="Times New Roman" w:hAnsi="Calibri" w:cs="Calibri"/>
                <w:sz w:val="20"/>
              </w:rPr>
              <w:t>7.100</w:t>
            </w:r>
          </w:p>
        </w:tc>
        <w:tc>
          <w:tcPr>
            <w:tcW w:w="981" w:type="pct"/>
            <w:vAlign w:val="center"/>
          </w:tcPr>
          <w:p w14:paraId="70C8F9C0" w14:textId="77777777" w:rsidR="001F402F" w:rsidRPr="00EB0CB3" w:rsidRDefault="001F402F" w:rsidP="00D73080">
            <w:pPr>
              <w:jc w:val="both"/>
              <w:rPr>
                <w:rFonts w:ascii="Calibri" w:eastAsia="Times New Roman" w:hAnsi="Calibri" w:cs="Calibri"/>
                <w:sz w:val="20"/>
              </w:rPr>
            </w:pPr>
            <w:r w:rsidRPr="00EB0CB3">
              <w:rPr>
                <w:rFonts w:ascii="Calibri" w:eastAsia="Times New Roman" w:hAnsi="Calibri" w:cs="Calibri"/>
                <w:sz w:val="20"/>
              </w:rPr>
              <w:fldChar w:fldCharType="begin">
                <w:ffData>
                  <w:name w:val="Text1"/>
                  <w:enabled/>
                  <w:calcOnExit w:val="0"/>
                  <w:textInput/>
                </w:ffData>
              </w:fldChar>
            </w:r>
            <w:r w:rsidRPr="00EB0CB3">
              <w:rPr>
                <w:rFonts w:ascii="Calibri" w:eastAsia="Times New Roman" w:hAnsi="Calibri" w:cs="Calibri"/>
                <w:sz w:val="20"/>
              </w:rPr>
              <w:instrText xml:space="preserve"> FORMTEXT </w:instrText>
            </w:r>
            <w:r w:rsidRPr="00EB0CB3">
              <w:rPr>
                <w:rFonts w:ascii="Calibri" w:eastAsia="Times New Roman" w:hAnsi="Calibri" w:cs="Calibri"/>
                <w:sz w:val="20"/>
              </w:rPr>
            </w:r>
            <w:r w:rsidRPr="00EB0CB3">
              <w:rPr>
                <w:rFonts w:ascii="Calibri" w:eastAsia="Times New Roman" w:hAnsi="Calibri" w:cs="Calibri"/>
                <w:sz w:val="20"/>
              </w:rPr>
              <w:fldChar w:fldCharType="separate"/>
            </w:r>
            <w:r w:rsidRPr="00EB0CB3">
              <w:rPr>
                <w:rFonts w:ascii="Calibri" w:eastAsia="Times New Roman" w:hAnsi="Calibri" w:cs="Calibri"/>
                <w:noProof/>
                <w:sz w:val="20"/>
              </w:rPr>
              <w:t> </w:t>
            </w:r>
            <w:r w:rsidRPr="00EB0CB3">
              <w:rPr>
                <w:rFonts w:ascii="Calibri" w:eastAsia="Times New Roman" w:hAnsi="Calibri" w:cs="Calibri"/>
                <w:noProof/>
                <w:sz w:val="20"/>
              </w:rPr>
              <w:t> </w:t>
            </w:r>
            <w:r w:rsidRPr="00EB0CB3">
              <w:rPr>
                <w:rFonts w:ascii="Calibri" w:eastAsia="Times New Roman" w:hAnsi="Calibri" w:cs="Calibri"/>
                <w:noProof/>
                <w:sz w:val="20"/>
              </w:rPr>
              <w:t> </w:t>
            </w:r>
            <w:r w:rsidRPr="00EB0CB3">
              <w:rPr>
                <w:rFonts w:ascii="Calibri" w:eastAsia="Times New Roman" w:hAnsi="Calibri" w:cs="Calibri"/>
                <w:noProof/>
                <w:sz w:val="20"/>
              </w:rPr>
              <w:t> </w:t>
            </w:r>
            <w:r w:rsidRPr="00EB0CB3">
              <w:rPr>
                <w:rFonts w:ascii="Calibri" w:eastAsia="Times New Roman" w:hAnsi="Calibri" w:cs="Calibri"/>
                <w:noProof/>
                <w:sz w:val="20"/>
              </w:rPr>
              <w:t> </w:t>
            </w:r>
            <w:r w:rsidRPr="00EB0CB3">
              <w:rPr>
                <w:rFonts w:ascii="Calibri" w:eastAsia="Times New Roman" w:hAnsi="Calibri" w:cs="Calibri"/>
                <w:sz w:val="20"/>
              </w:rPr>
              <w:fldChar w:fldCharType="end"/>
            </w:r>
          </w:p>
        </w:tc>
      </w:tr>
      <w:tr w:rsidR="001F402F" w:rsidRPr="00EB0CB3" w14:paraId="0DAC8D0A" w14:textId="77777777" w:rsidTr="00D73080">
        <w:tblPrEx>
          <w:shd w:val="clear" w:color="auto" w:fill="auto"/>
        </w:tblPrEx>
        <w:trPr>
          <w:trHeight w:val="314"/>
        </w:trPr>
        <w:tc>
          <w:tcPr>
            <w:tcW w:w="800" w:type="pct"/>
            <w:gridSpan w:val="2"/>
            <w:vAlign w:val="center"/>
          </w:tcPr>
          <w:p w14:paraId="5C9669ED" w14:textId="77777777" w:rsidR="001F402F" w:rsidRPr="00EB0CB3" w:rsidRDefault="001F402F" w:rsidP="00D73080">
            <w:pPr>
              <w:jc w:val="right"/>
              <w:rPr>
                <w:rFonts w:ascii="Calibri" w:eastAsia="Times New Roman" w:hAnsi="Calibri" w:cs="Calibri"/>
                <w:color w:val="000000"/>
                <w:sz w:val="20"/>
              </w:rPr>
            </w:pPr>
            <w:r w:rsidRPr="00EB0CB3">
              <w:rPr>
                <w:rFonts w:ascii="Calibri" w:eastAsia="Times New Roman" w:hAnsi="Calibri" w:cs="Calibri"/>
                <w:color w:val="000000"/>
                <w:sz w:val="20"/>
              </w:rPr>
              <w:t>Focal Area:</w:t>
            </w:r>
          </w:p>
        </w:tc>
        <w:tc>
          <w:tcPr>
            <w:tcW w:w="901" w:type="pct"/>
            <w:vAlign w:val="center"/>
          </w:tcPr>
          <w:p w14:paraId="116A9B97" w14:textId="77777777" w:rsidR="001F402F" w:rsidRPr="00EB0CB3" w:rsidRDefault="001F402F" w:rsidP="00D73080">
            <w:pPr>
              <w:tabs>
                <w:tab w:val="right" w:pos="0"/>
              </w:tabs>
              <w:rPr>
                <w:rFonts w:ascii="Calibri" w:eastAsia="Times New Roman" w:hAnsi="Calibri" w:cs="Calibri"/>
                <w:sz w:val="20"/>
              </w:rPr>
            </w:pPr>
            <w:r w:rsidRPr="00EB0CB3">
              <w:rPr>
                <w:rFonts w:ascii="Calibri" w:eastAsia="Times New Roman" w:hAnsi="Calibri" w:cs="Calibri"/>
                <w:sz w:val="20"/>
              </w:rPr>
              <w:t>Climate Change</w:t>
            </w:r>
          </w:p>
        </w:tc>
        <w:tc>
          <w:tcPr>
            <w:tcW w:w="1245" w:type="pct"/>
            <w:vAlign w:val="center"/>
          </w:tcPr>
          <w:p w14:paraId="41DFB850" w14:textId="77777777" w:rsidR="001F402F" w:rsidRPr="00EB0CB3" w:rsidRDefault="001F402F" w:rsidP="00D73080">
            <w:pPr>
              <w:jc w:val="right"/>
              <w:rPr>
                <w:rFonts w:ascii="Calibri" w:eastAsia="Times New Roman" w:hAnsi="Calibri" w:cs="Calibri"/>
                <w:color w:val="000000"/>
                <w:sz w:val="20"/>
              </w:rPr>
            </w:pPr>
            <w:r w:rsidRPr="00EB0CB3">
              <w:rPr>
                <w:rFonts w:ascii="Calibri" w:eastAsia="Times New Roman" w:hAnsi="Calibri" w:cs="Calibri"/>
                <w:bCs/>
                <w:sz w:val="20"/>
              </w:rPr>
              <w:t>Other:</w:t>
            </w:r>
          </w:p>
        </w:tc>
        <w:tc>
          <w:tcPr>
            <w:tcW w:w="1074" w:type="pct"/>
            <w:gridSpan w:val="2"/>
            <w:vAlign w:val="center"/>
          </w:tcPr>
          <w:p w14:paraId="3EAEA157" w14:textId="77777777" w:rsidR="001F402F" w:rsidRPr="00EB0CB3" w:rsidRDefault="001F402F" w:rsidP="00D73080">
            <w:pPr>
              <w:rPr>
                <w:rFonts w:ascii="Calibri" w:eastAsia="Times New Roman" w:hAnsi="Calibri" w:cs="Calibri"/>
                <w:sz w:val="20"/>
              </w:rPr>
            </w:pPr>
            <w:r>
              <w:rPr>
                <w:rFonts w:ascii="Calibri" w:eastAsia="Times New Roman" w:hAnsi="Calibri" w:cs="Calibri"/>
                <w:sz w:val="20"/>
              </w:rPr>
              <w:t>12.000</w:t>
            </w:r>
          </w:p>
        </w:tc>
        <w:tc>
          <w:tcPr>
            <w:tcW w:w="981" w:type="pct"/>
            <w:vAlign w:val="center"/>
          </w:tcPr>
          <w:p w14:paraId="4C705CFF" w14:textId="77777777" w:rsidR="001F402F" w:rsidRPr="00EB0CB3" w:rsidRDefault="001F402F" w:rsidP="00D73080">
            <w:pPr>
              <w:jc w:val="both"/>
              <w:rPr>
                <w:rFonts w:ascii="Calibri" w:eastAsia="Times New Roman" w:hAnsi="Calibri" w:cs="Calibri"/>
                <w:sz w:val="20"/>
              </w:rPr>
            </w:pPr>
            <w:r w:rsidRPr="00EB0CB3">
              <w:rPr>
                <w:rFonts w:ascii="Calibri" w:eastAsia="Times New Roman" w:hAnsi="Calibri" w:cs="Calibri"/>
                <w:sz w:val="20"/>
              </w:rPr>
              <w:fldChar w:fldCharType="begin">
                <w:ffData>
                  <w:name w:val="Text1"/>
                  <w:enabled/>
                  <w:calcOnExit w:val="0"/>
                  <w:textInput/>
                </w:ffData>
              </w:fldChar>
            </w:r>
            <w:r w:rsidRPr="00EB0CB3">
              <w:rPr>
                <w:rFonts w:ascii="Calibri" w:eastAsia="Times New Roman" w:hAnsi="Calibri" w:cs="Calibri"/>
                <w:sz w:val="20"/>
              </w:rPr>
              <w:instrText xml:space="preserve"> FORMTEXT </w:instrText>
            </w:r>
            <w:r w:rsidRPr="00EB0CB3">
              <w:rPr>
                <w:rFonts w:ascii="Calibri" w:eastAsia="Times New Roman" w:hAnsi="Calibri" w:cs="Calibri"/>
                <w:sz w:val="20"/>
              </w:rPr>
            </w:r>
            <w:r w:rsidRPr="00EB0CB3">
              <w:rPr>
                <w:rFonts w:ascii="Calibri" w:eastAsia="Times New Roman" w:hAnsi="Calibri" w:cs="Calibri"/>
                <w:sz w:val="20"/>
              </w:rPr>
              <w:fldChar w:fldCharType="separate"/>
            </w:r>
            <w:r w:rsidRPr="00EB0CB3">
              <w:rPr>
                <w:rFonts w:ascii="Calibri" w:eastAsia="Times New Roman" w:hAnsi="Calibri" w:cs="Calibri"/>
                <w:noProof/>
                <w:sz w:val="20"/>
              </w:rPr>
              <w:t> </w:t>
            </w:r>
            <w:r w:rsidRPr="00EB0CB3">
              <w:rPr>
                <w:rFonts w:ascii="Calibri" w:eastAsia="Times New Roman" w:hAnsi="Calibri" w:cs="Calibri"/>
                <w:noProof/>
                <w:sz w:val="20"/>
              </w:rPr>
              <w:t> </w:t>
            </w:r>
            <w:r w:rsidRPr="00EB0CB3">
              <w:rPr>
                <w:rFonts w:ascii="Calibri" w:eastAsia="Times New Roman" w:hAnsi="Calibri" w:cs="Calibri"/>
                <w:noProof/>
                <w:sz w:val="20"/>
              </w:rPr>
              <w:t> </w:t>
            </w:r>
            <w:r w:rsidRPr="00EB0CB3">
              <w:rPr>
                <w:rFonts w:ascii="Calibri" w:eastAsia="Times New Roman" w:hAnsi="Calibri" w:cs="Calibri"/>
                <w:noProof/>
                <w:sz w:val="20"/>
              </w:rPr>
              <w:t> </w:t>
            </w:r>
            <w:r w:rsidRPr="00EB0CB3">
              <w:rPr>
                <w:rFonts w:ascii="Calibri" w:eastAsia="Times New Roman" w:hAnsi="Calibri" w:cs="Calibri"/>
                <w:noProof/>
                <w:sz w:val="20"/>
              </w:rPr>
              <w:t> </w:t>
            </w:r>
            <w:r w:rsidRPr="00EB0CB3">
              <w:rPr>
                <w:rFonts w:ascii="Calibri" w:eastAsia="Times New Roman" w:hAnsi="Calibri" w:cs="Calibri"/>
                <w:sz w:val="20"/>
              </w:rPr>
              <w:fldChar w:fldCharType="end"/>
            </w:r>
          </w:p>
        </w:tc>
      </w:tr>
      <w:tr w:rsidR="001F402F" w:rsidRPr="00EB0CB3" w14:paraId="4B1A324B" w14:textId="77777777" w:rsidTr="00D73080">
        <w:tblPrEx>
          <w:shd w:val="clear" w:color="auto" w:fill="auto"/>
        </w:tblPrEx>
        <w:trPr>
          <w:trHeight w:val="553"/>
        </w:trPr>
        <w:tc>
          <w:tcPr>
            <w:tcW w:w="800" w:type="pct"/>
            <w:gridSpan w:val="2"/>
            <w:vAlign w:val="center"/>
          </w:tcPr>
          <w:p w14:paraId="2FAB696A" w14:textId="77777777" w:rsidR="001F402F" w:rsidRPr="00EB0CB3" w:rsidRDefault="001F402F" w:rsidP="00D73080">
            <w:pPr>
              <w:jc w:val="right"/>
              <w:rPr>
                <w:rFonts w:ascii="Calibri" w:eastAsia="Arial Unicode MS" w:hAnsi="Calibri" w:cs="Calibri"/>
                <w:color w:val="000000"/>
                <w:sz w:val="20"/>
              </w:rPr>
            </w:pPr>
            <w:r w:rsidRPr="00EB0CB3">
              <w:rPr>
                <w:rFonts w:ascii="Calibri" w:eastAsia="Times New Roman" w:hAnsi="Calibri" w:cs="Calibri"/>
                <w:color w:val="000000"/>
                <w:sz w:val="20"/>
              </w:rPr>
              <w:t>FA Objectives, (OP/SP):</w:t>
            </w:r>
          </w:p>
        </w:tc>
        <w:tc>
          <w:tcPr>
            <w:tcW w:w="901" w:type="pct"/>
            <w:vAlign w:val="center"/>
          </w:tcPr>
          <w:p w14:paraId="5DF7C47F" w14:textId="77777777" w:rsidR="001F402F" w:rsidRPr="00EB0CB3" w:rsidRDefault="001F402F" w:rsidP="00D73080">
            <w:pPr>
              <w:autoSpaceDE w:val="0"/>
              <w:autoSpaceDN w:val="0"/>
              <w:adjustRightInd w:val="0"/>
              <w:rPr>
                <w:rFonts w:ascii="Calibri" w:eastAsia="Times New Roman" w:hAnsi="Calibri" w:cs="Calibri"/>
                <w:sz w:val="20"/>
              </w:rPr>
            </w:pPr>
            <w:r w:rsidRPr="00EB0CB3">
              <w:rPr>
                <w:rFonts w:ascii="Calibri" w:hAnsi="Calibri" w:cs="Calibri"/>
                <w:sz w:val="20"/>
              </w:rPr>
              <w:t>SP-</w:t>
            </w:r>
            <w:r>
              <w:rPr>
                <w:rFonts w:ascii="Calibri" w:hAnsi="Calibri" w:cs="Calibri"/>
                <w:sz w:val="20"/>
              </w:rPr>
              <w:t>2</w:t>
            </w:r>
            <w:r w:rsidRPr="00EB0CB3">
              <w:rPr>
                <w:rFonts w:ascii="Calibri" w:hAnsi="Calibri" w:cs="Calibri"/>
                <w:sz w:val="20"/>
              </w:rPr>
              <w:t>:  Promot</w:t>
            </w:r>
            <w:r>
              <w:rPr>
                <w:rFonts w:ascii="Calibri" w:hAnsi="Calibri" w:cs="Calibri"/>
                <w:sz w:val="20"/>
              </w:rPr>
              <w:t>e market transformation for energy efficiency in industry and the building sector</w:t>
            </w:r>
          </w:p>
        </w:tc>
        <w:tc>
          <w:tcPr>
            <w:tcW w:w="1245" w:type="pct"/>
            <w:vAlign w:val="center"/>
          </w:tcPr>
          <w:p w14:paraId="053A36CC" w14:textId="77777777" w:rsidR="001F402F" w:rsidRPr="00EB0CB3" w:rsidRDefault="001F402F" w:rsidP="00D73080">
            <w:pPr>
              <w:jc w:val="right"/>
              <w:rPr>
                <w:rFonts w:ascii="Calibri" w:eastAsia="Times New Roman" w:hAnsi="Calibri" w:cs="Calibri"/>
                <w:color w:val="000000"/>
                <w:sz w:val="20"/>
              </w:rPr>
            </w:pPr>
            <w:r w:rsidRPr="00EB0CB3">
              <w:rPr>
                <w:rFonts w:ascii="Calibri" w:eastAsia="Times New Roman" w:hAnsi="Calibri" w:cs="Calibri"/>
                <w:color w:val="000000"/>
                <w:sz w:val="20"/>
              </w:rPr>
              <w:t>Total co-financing:</w:t>
            </w:r>
          </w:p>
        </w:tc>
        <w:tc>
          <w:tcPr>
            <w:tcW w:w="1074" w:type="pct"/>
            <w:gridSpan w:val="2"/>
            <w:vAlign w:val="center"/>
          </w:tcPr>
          <w:p w14:paraId="2554F0D9" w14:textId="77777777" w:rsidR="001F402F" w:rsidRPr="00EB0CB3" w:rsidRDefault="001F402F" w:rsidP="00D73080">
            <w:pPr>
              <w:rPr>
                <w:rFonts w:ascii="Calibri" w:eastAsia="Arial Unicode MS" w:hAnsi="Calibri" w:cs="Calibri"/>
                <w:sz w:val="20"/>
              </w:rPr>
            </w:pPr>
            <w:r>
              <w:rPr>
                <w:rFonts w:ascii="Calibri" w:eastAsia="Times New Roman" w:hAnsi="Calibri" w:cs="Calibri"/>
                <w:sz w:val="20"/>
              </w:rPr>
              <w:t>19.600</w:t>
            </w:r>
          </w:p>
        </w:tc>
        <w:tc>
          <w:tcPr>
            <w:tcW w:w="981" w:type="pct"/>
            <w:vAlign w:val="center"/>
          </w:tcPr>
          <w:p w14:paraId="46A88C46" w14:textId="77777777" w:rsidR="001F402F" w:rsidRPr="00EB0CB3" w:rsidRDefault="001F402F" w:rsidP="00D73080">
            <w:pPr>
              <w:jc w:val="both"/>
              <w:rPr>
                <w:rFonts w:ascii="Calibri" w:eastAsia="Times New Roman" w:hAnsi="Calibri" w:cs="Calibri"/>
                <w:sz w:val="20"/>
              </w:rPr>
            </w:pPr>
            <w:r w:rsidRPr="00EB0CB3">
              <w:rPr>
                <w:rFonts w:ascii="Calibri" w:eastAsia="Times New Roman" w:hAnsi="Calibri" w:cs="Calibri"/>
                <w:sz w:val="20"/>
              </w:rPr>
              <w:fldChar w:fldCharType="begin">
                <w:ffData>
                  <w:name w:val="Text1"/>
                  <w:enabled/>
                  <w:calcOnExit w:val="0"/>
                  <w:textInput/>
                </w:ffData>
              </w:fldChar>
            </w:r>
            <w:r w:rsidRPr="00EB0CB3">
              <w:rPr>
                <w:rFonts w:ascii="Calibri" w:eastAsia="Times New Roman" w:hAnsi="Calibri" w:cs="Calibri"/>
                <w:sz w:val="20"/>
              </w:rPr>
              <w:instrText xml:space="preserve"> FORMTEXT </w:instrText>
            </w:r>
            <w:r w:rsidRPr="00EB0CB3">
              <w:rPr>
                <w:rFonts w:ascii="Calibri" w:eastAsia="Times New Roman" w:hAnsi="Calibri" w:cs="Calibri"/>
                <w:sz w:val="20"/>
              </w:rPr>
            </w:r>
            <w:r w:rsidRPr="00EB0CB3">
              <w:rPr>
                <w:rFonts w:ascii="Calibri" w:eastAsia="Times New Roman" w:hAnsi="Calibri" w:cs="Calibri"/>
                <w:sz w:val="20"/>
              </w:rPr>
              <w:fldChar w:fldCharType="separate"/>
            </w:r>
            <w:r w:rsidRPr="00EB0CB3">
              <w:rPr>
                <w:rFonts w:ascii="Calibri" w:eastAsia="Times New Roman" w:hAnsi="Calibri" w:cs="Calibri"/>
                <w:noProof/>
                <w:sz w:val="20"/>
              </w:rPr>
              <w:t> </w:t>
            </w:r>
            <w:r w:rsidRPr="00EB0CB3">
              <w:rPr>
                <w:rFonts w:ascii="Calibri" w:eastAsia="Times New Roman" w:hAnsi="Calibri" w:cs="Calibri"/>
                <w:noProof/>
                <w:sz w:val="20"/>
              </w:rPr>
              <w:t> </w:t>
            </w:r>
            <w:r w:rsidRPr="00EB0CB3">
              <w:rPr>
                <w:rFonts w:ascii="Calibri" w:eastAsia="Times New Roman" w:hAnsi="Calibri" w:cs="Calibri"/>
                <w:noProof/>
                <w:sz w:val="20"/>
              </w:rPr>
              <w:t> </w:t>
            </w:r>
            <w:r w:rsidRPr="00EB0CB3">
              <w:rPr>
                <w:rFonts w:ascii="Calibri" w:eastAsia="Times New Roman" w:hAnsi="Calibri" w:cs="Calibri"/>
                <w:noProof/>
                <w:sz w:val="20"/>
              </w:rPr>
              <w:t> </w:t>
            </w:r>
            <w:r w:rsidRPr="00EB0CB3">
              <w:rPr>
                <w:rFonts w:ascii="Calibri" w:eastAsia="Times New Roman" w:hAnsi="Calibri" w:cs="Calibri"/>
                <w:noProof/>
                <w:sz w:val="20"/>
              </w:rPr>
              <w:t> </w:t>
            </w:r>
            <w:r w:rsidRPr="00EB0CB3">
              <w:rPr>
                <w:rFonts w:ascii="Calibri" w:eastAsia="Times New Roman" w:hAnsi="Calibri" w:cs="Calibri"/>
                <w:sz w:val="20"/>
              </w:rPr>
              <w:fldChar w:fldCharType="end"/>
            </w:r>
          </w:p>
        </w:tc>
      </w:tr>
      <w:tr w:rsidR="001F402F" w:rsidRPr="00EB0CB3" w14:paraId="29D557FA" w14:textId="77777777" w:rsidTr="00D73080">
        <w:tblPrEx>
          <w:shd w:val="clear" w:color="auto" w:fill="auto"/>
        </w:tblPrEx>
        <w:trPr>
          <w:trHeight w:val="341"/>
        </w:trPr>
        <w:tc>
          <w:tcPr>
            <w:tcW w:w="800" w:type="pct"/>
            <w:gridSpan w:val="2"/>
            <w:vAlign w:val="center"/>
          </w:tcPr>
          <w:p w14:paraId="4708516B" w14:textId="77777777" w:rsidR="001F402F" w:rsidRPr="00EB0CB3" w:rsidRDefault="001F402F" w:rsidP="00D73080">
            <w:pPr>
              <w:jc w:val="right"/>
              <w:rPr>
                <w:rFonts w:ascii="Calibri" w:eastAsia="Arial Unicode MS" w:hAnsi="Calibri" w:cs="Calibri"/>
                <w:color w:val="000000"/>
                <w:sz w:val="20"/>
              </w:rPr>
            </w:pPr>
            <w:r w:rsidRPr="00EB0CB3">
              <w:rPr>
                <w:rFonts w:ascii="Calibri" w:eastAsia="Times New Roman" w:hAnsi="Calibri" w:cs="Calibri"/>
                <w:color w:val="000000"/>
                <w:sz w:val="20"/>
              </w:rPr>
              <w:t>Executing Agency:</w:t>
            </w:r>
          </w:p>
        </w:tc>
        <w:tc>
          <w:tcPr>
            <w:tcW w:w="901" w:type="pct"/>
            <w:vAlign w:val="center"/>
          </w:tcPr>
          <w:p w14:paraId="25285E79" w14:textId="77777777" w:rsidR="001F402F" w:rsidRPr="00EB0CB3" w:rsidRDefault="001F402F" w:rsidP="00D73080">
            <w:pPr>
              <w:tabs>
                <w:tab w:val="right" w:pos="0"/>
              </w:tabs>
              <w:rPr>
                <w:rFonts w:ascii="Calibri" w:eastAsia="Times New Roman" w:hAnsi="Calibri" w:cs="Calibri"/>
                <w:sz w:val="20"/>
              </w:rPr>
            </w:pPr>
            <w:r w:rsidRPr="00EB0CB3">
              <w:rPr>
                <w:rFonts w:ascii="Calibri" w:eastAsia="Times New Roman" w:hAnsi="Calibri" w:cs="Calibri"/>
                <w:sz w:val="20"/>
              </w:rPr>
              <w:t>Ministry of Mining and Energy</w:t>
            </w:r>
          </w:p>
        </w:tc>
        <w:tc>
          <w:tcPr>
            <w:tcW w:w="1245" w:type="pct"/>
            <w:vAlign w:val="center"/>
          </w:tcPr>
          <w:p w14:paraId="18BD1151" w14:textId="77777777" w:rsidR="001F402F" w:rsidRPr="00EB0CB3" w:rsidRDefault="001F402F" w:rsidP="00D73080">
            <w:pPr>
              <w:jc w:val="right"/>
              <w:rPr>
                <w:rFonts w:ascii="Calibri" w:eastAsia="Arial Unicode MS" w:hAnsi="Calibri" w:cs="Calibri"/>
                <w:color w:val="000000"/>
                <w:sz w:val="20"/>
              </w:rPr>
            </w:pPr>
            <w:r w:rsidRPr="00EB0CB3">
              <w:rPr>
                <w:rFonts w:ascii="Calibri" w:eastAsia="Times New Roman" w:hAnsi="Calibri" w:cs="Calibri"/>
                <w:color w:val="000000"/>
                <w:sz w:val="20"/>
              </w:rPr>
              <w:t>Total Project Cost:</w:t>
            </w:r>
          </w:p>
        </w:tc>
        <w:tc>
          <w:tcPr>
            <w:tcW w:w="1074" w:type="pct"/>
            <w:gridSpan w:val="2"/>
            <w:vAlign w:val="center"/>
          </w:tcPr>
          <w:p w14:paraId="284DFD3C" w14:textId="77777777" w:rsidR="001F402F" w:rsidRPr="00EB0CB3" w:rsidRDefault="001F402F" w:rsidP="00D73080">
            <w:pPr>
              <w:rPr>
                <w:rFonts w:ascii="Calibri" w:eastAsia="Arial Unicode MS" w:hAnsi="Calibri" w:cs="Calibri"/>
                <w:sz w:val="20"/>
              </w:rPr>
            </w:pPr>
            <w:r>
              <w:rPr>
                <w:rFonts w:ascii="Calibri" w:eastAsia="Times New Roman" w:hAnsi="Calibri" w:cs="Calibri"/>
                <w:sz w:val="20"/>
              </w:rPr>
              <w:t>21.900</w:t>
            </w:r>
          </w:p>
        </w:tc>
        <w:tc>
          <w:tcPr>
            <w:tcW w:w="981" w:type="pct"/>
            <w:vAlign w:val="center"/>
          </w:tcPr>
          <w:p w14:paraId="52F8B219" w14:textId="77777777" w:rsidR="001F402F" w:rsidRPr="00EB0CB3" w:rsidRDefault="001F402F" w:rsidP="00D73080">
            <w:pPr>
              <w:jc w:val="both"/>
              <w:rPr>
                <w:rFonts w:ascii="Calibri" w:eastAsia="Arial Unicode MS" w:hAnsi="Calibri" w:cs="Calibri"/>
                <w:sz w:val="20"/>
              </w:rPr>
            </w:pPr>
            <w:r w:rsidRPr="00EB0CB3">
              <w:rPr>
                <w:rFonts w:ascii="Calibri" w:eastAsia="Times New Roman" w:hAnsi="Calibri" w:cs="Calibri"/>
                <w:sz w:val="20"/>
              </w:rPr>
              <w:fldChar w:fldCharType="begin">
                <w:ffData>
                  <w:name w:val="Text2"/>
                  <w:enabled/>
                  <w:calcOnExit w:val="0"/>
                  <w:textInput/>
                </w:ffData>
              </w:fldChar>
            </w:r>
            <w:r w:rsidRPr="00EB0CB3">
              <w:rPr>
                <w:rFonts w:ascii="Calibri" w:eastAsia="Times New Roman" w:hAnsi="Calibri" w:cs="Calibri"/>
                <w:sz w:val="20"/>
              </w:rPr>
              <w:instrText xml:space="preserve"> FORMTEXT </w:instrText>
            </w:r>
            <w:r w:rsidRPr="00EB0CB3">
              <w:rPr>
                <w:rFonts w:ascii="Calibri" w:eastAsia="Times New Roman" w:hAnsi="Calibri" w:cs="Calibri"/>
                <w:sz w:val="20"/>
              </w:rPr>
            </w:r>
            <w:r w:rsidRPr="00EB0CB3">
              <w:rPr>
                <w:rFonts w:ascii="Calibri" w:eastAsia="Times New Roman" w:hAnsi="Calibri" w:cs="Calibri"/>
                <w:sz w:val="20"/>
              </w:rPr>
              <w:fldChar w:fldCharType="separate"/>
            </w:r>
            <w:r w:rsidRPr="00EB0CB3">
              <w:rPr>
                <w:rFonts w:ascii="Calibri" w:eastAsia="Times New Roman" w:hAnsi="Calibri" w:cs="Calibri"/>
                <w:noProof/>
                <w:sz w:val="20"/>
              </w:rPr>
              <w:t> </w:t>
            </w:r>
            <w:r w:rsidRPr="00EB0CB3">
              <w:rPr>
                <w:rFonts w:ascii="Calibri" w:eastAsia="Times New Roman" w:hAnsi="Calibri" w:cs="Calibri"/>
                <w:noProof/>
                <w:sz w:val="20"/>
              </w:rPr>
              <w:t> </w:t>
            </w:r>
            <w:r w:rsidRPr="00EB0CB3">
              <w:rPr>
                <w:rFonts w:ascii="Calibri" w:eastAsia="Times New Roman" w:hAnsi="Calibri" w:cs="Calibri"/>
                <w:noProof/>
                <w:sz w:val="20"/>
              </w:rPr>
              <w:t> </w:t>
            </w:r>
            <w:r w:rsidRPr="00EB0CB3">
              <w:rPr>
                <w:rFonts w:ascii="Calibri" w:eastAsia="Times New Roman" w:hAnsi="Calibri" w:cs="Calibri"/>
                <w:noProof/>
                <w:sz w:val="20"/>
              </w:rPr>
              <w:t> </w:t>
            </w:r>
            <w:r w:rsidRPr="00EB0CB3">
              <w:rPr>
                <w:rFonts w:ascii="Calibri" w:eastAsia="Times New Roman" w:hAnsi="Calibri" w:cs="Calibri"/>
                <w:noProof/>
                <w:sz w:val="20"/>
              </w:rPr>
              <w:t> </w:t>
            </w:r>
            <w:r w:rsidRPr="00EB0CB3">
              <w:rPr>
                <w:rFonts w:ascii="Calibri" w:eastAsia="Times New Roman" w:hAnsi="Calibri" w:cs="Calibri"/>
                <w:sz w:val="20"/>
              </w:rPr>
              <w:fldChar w:fldCharType="end"/>
            </w:r>
          </w:p>
        </w:tc>
      </w:tr>
      <w:tr w:rsidR="001F402F" w:rsidRPr="00EB0CB3" w14:paraId="3466735F" w14:textId="77777777" w:rsidTr="00D73080">
        <w:tblPrEx>
          <w:shd w:val="clear" w:color="auto" w:fill="auto"/>
        </w:tblPrEx>
        <w:trPr>
          <w:trHeight w:val="368"/>
        </w:trPr>
        <w:tc>
          <w:tcPr>
            <w:tcW w:w="800" w:type="pct"/>
            <w:gridSpan w:val="2"/>
            <w:vMerge w:val="restart"/>
            <w:vAlign w:val="center"/>
          </w:tcPr>
          <w:p w14:paraId="789CE510" w14:textId="77777777" w:rsidR="001F402F" w:rsidRPr="00EB0CB3" w:rsidRDefault="001F402F" w:rsidP="00D73080">
            <w:pPr>
              <w:jc w:val="right"/>
              <w:rPr>
                <w:rFonts w:ascii="Calibri" w:eastAsia="Arial Unicode MS" w:hAnsi="Calibri" w:cs="Calibri"/>
                <w:sz w:val="20"/>
              </w:rPr>
            </w:pPr>
            <w:r w:rsidRPr="00EB0CB3">
              <w:rPr>
                <w:rFonts w:ascii="Calibri" w:eastAsia="Times New Roman" w:hAnsi="Calibri" w:cs="Calibri"/>
                <w:sz w:val="20"/>
              </w:rPr>
              <w:t>Other Partners involved:</w:t>
            </w:r>
          </w:p>
        </w:tc>
        <w:tc>
          <w:tcPr>
            <w:tcW w:w="901" w:type="pct"/>
            <w:vMerge w:val="restart"/>
            <w:shd w:val="clear" w:color="auto" w:fill="auto"/>
            <w:vAlign w:val="center"/>
          </w:tcPr>
          <w:p w14:paraId="360C8F73" w14:textId="77777777" w:rsidR="001F402F" w:rsidRDefault="001F402F" w:rsidP="00D73080">
            <w:pPr>
              <w:tabs>
                <w:tab w:val="right" w:pos="0"/>
              </w:tabs>
              <w:rPr>
                <w:rFonts w:ascii="Calibri" w:hAnsi="Calibri" w:cs="Calibri"/>
                <w:sz w:val="20"/>
                <w:lang w:eastAsia="en-GB"/>
              </w:rPr>
            </w:pPr>
            <w:r w:rsidRPr="00C74ED2">
              <w:rPr>
                <w:rFonts w:ascii="Calibri" w:hAnsi="Calibri" w:cs="Calibri"/>
                <w:sz w:val="20"/>
                <w:lang w:eastAsia="en-GB"/>
              </w:rPr>
              <w:t>Local municipalities</w:t>
            </w:r>
            <w:r>
              <w:rPr>
                <w:rFonts w:ascii="Calibri" w:hAnsi="Calibri" w:cs="Calibri"/>
                <w:sz w:val="20"/>
                <w:lang w:eastAsia="en-GB"/>
              </w:rPr>
              <w:t xml:space="preserve">, </w:t>
            </w:r>
          </w:p>
          <w:p w14:paraId="1AE7F331" w14:textId="77777777" w:rsidR="001F402F" w:rsidRDefault="001F402F" w:rsidP="00D73080">
            <w:pPr>
              <w:tabs>
                <w:tab w:val="right" w:pos="0"/>
              </w:tabs>
              <w:rPr>
                <w:rFonts w:ascii="Calibri" w:hAnsi="Calibri" w:cs="Calibri"/>
                <w:sz w:val="20"/>
                <w:lang w:eastAsia="en-GB"/>
              </w:rPr>
            </w:pPr>
            <w:r w:rsidRPr="00C74ED2">
              <w:rPr>
                <w:rFonts w:ascii="Calibri" w:hAnsi="Calibri" w:cs="Calibri"/>
                <w:sz w:val="20"/>
                <w:lang w:eastAsia="en-GB"/>
              </w:rPr>
              <w:t>Standing Conference of Towns and Municipalities</w:t>
            </w:r>
            <w:r>
              <w:rPr>
                <w:rFonts w:ascii="Calibri" w:hAnsi="Calibri" w:cs="Calibri"/>
                <w:sz w:val="20"/>
                <w:lang w:eastAsia="en-GB"/>
              </w:rPr>
              <w:t xml:space="preserve">, </w:t>
            </w:r>
          </w:p>
          <w:p w14:paraId="4F694C0F" w14:textId="77777777" w:rsidR="001F402F" w:rsidRDefault="001F402F" w:rsidP="00D73080">
            <w:pPr>
              <w:tabs>
                <w:tab w:val="right" w:pos="0"/>
              </w:tabs>
              <w:rPr>
                <w:rFonts w:ascii="Calibri" w:hAnsi="Calibri" w:cs="Calibri"/>
                <w:sz w:val="20"/>
                <w:lang w:eastAsia="en-GB"/>
              </w:rPr>
            </w:pPr>
            <w:r>
              <w:rPr>
                <w:rFonts w:ascii="Calibri" w:hAnsi="Calibri" w:cs="Calibri"/>
                <w:sz w:val="20"/>
                <w:lang w:eastAsia="en-GB"/>
              </w:rPr>
              <w:t>JICA</w:t>
            </w:r>
          </w:p>
          <w:p w14:paraId="1597AA34" w14:textId="77777777" w:rsidR="001F402F" w:rsidRDefault="001F402F" w:rsidP="00D73080">
            <w:pPr>
              <w:tabs>
                <w:tab w:val="right" w:pos="0"/>
              </w:tabs>
              <w:rPr>
                <w:rFonts w:ascii="Calibri" w:hAnsi="Calibri" w:cs="Calibri"/>
                <w:sz w:val="20"/>
                <w:lang w:eastAsia="en-GB"/>
              </w:rPr>
            </w:pPr>
            <w:r>
              <w:rPr>
                <w:rFonts w:ascii="Calibri" w:hAnsi="Calibri" w:cs="Calibri"/>
                <w:sz w:val="20"/>
                <w:lang w:eastAsia="en-GB"/>
              </w:rPr>
              <w:t>KfW, Chamber of Commerce and Industry</w:t>
            </w:r>
          </w:p>
          <w:p w14:paraId="76693CB1" w14:textId="77777777" w:rsidR="001F402F" w:rsidRPr="00EB0CB3" w:rsidRDefault="001F402F" w:rsidP="00D73080">
            <w:pPr>
              <w:tabs>
                <w:tab w:val="right" w:pos="0"/>
              </w:tabs>
              <w:rPr>
                <w:rFonts w:ascii="Calibri" w:eastAsia="Times New Roman" w:hAnsi="Calibri" w:cs="Calibri"/>
                <w:color w:val="000000"/>
                <w:sz w:val="20"/>
              </w:rPr>
            </w:pPr>
          </w:p>
        </w:tc>
        <w:tc>
          <w:tcPr>
            <w:tcW w:w="2319" w:type="pct"/>
            <w:gridSpan w:val="3"/>
            <w:vAlign w:val="center"/>
          </w:tcPr>
          <w:p w14:paraId="3E4A4E28" w14:textId="77777777" w:rsidR="001F402F" w:rsidRPr="00EB0CB3" w:rsidRDefault="001F402F" w:rsidP="00D73080">
            <w:pPr>
              <w:tabs>
                <w:tab w:val="right" w:pos="0"/>
              </w:tabs>
              <w:jc w:val="right"/>
              <w:rPr>
                <w:rFonts w:ascii="Calibri" w:eastAsia="Times New Roman" w:hAnsi="Calibri" w:cs="Calibri"/>
                <w:sz w:val="20"/>
              </w:rPr>
            </w:pPr>
            <w:r w:rsidRPr="00EB0CB3">
              <w:rPr>
                <w:rFonts w:ascii="Calibri" w:eastAsia="Times New Roman" w:hAnsi="Calibri" w:cs="Calibri"/>
                <w:color w:val="000000"/>
                <w:sz w:val="20"/>
              </w:rPr>
              <w:t xml:space="preserve">ProDoc Signature (date project began): </w:t>
            </w:r>
          </w:p>
        </w:tc>
        <w:tc>
          <w:tcPr>
            <w:tcW w:w="981" w:type="pct"/>
            <w:vAlign w:val="center"/>
          </w:tcPr>
          <w:p w14:paraId="43A5381C" w14:textId="77777777" w:rsidR="001F402F" w:rsidRPr="00EB0CB3" w:rsidRDefault="001F402F" w:rsidP="00D73080">
            <w:pPr>
              <w:tabs>
                <w:tab w:val="right" w:pos="0"/>
              </w:tabs>
              <w:rPr>
                <w:rFonts w:ascii="Calibri" w:eastAsia="Times New Roman" w:hAnsi="Calibri" w:cs="Calibri"/>
                <w:sz w:val="20"/>
              </w:rPr>
            </w:pPr>
            <w:r>
              <w:rPr>
                <w:rFonts w:ascii="Calibri" w:eastAsia="Times New Roman" w:hAnsi="Calibri" w:cs="Calibri"/>
                <w:sz w:val="20"/>
              </w:rPr>
              <w:t>October</w:t>
            </w:r>
            <w:r w:rsidRPr="00EB0CB3">
              <w:rPr>
                <w:rFonts w:ascii="Calibri" w:eastAsia="Times New Roman" w:hAnsi="Calibri" w:cs="Calibri"/>
                <w:sz w:val="20"/>
              </w:rPr>
              <w:t xml:space="preserve"> </w:t>
            </w:r>
            <w:r>
              <w:rPr>
                <w:rFonts w:ascii="Calibri" w:eastAsia="Times New Roman" w:hAnsi="Calibri" w:cs="Calibri"/>
                <w:sz w:val="20"/>
              </w:rPr>
              <w:t>15</w:t>
            </w:r>
            <w:r w:rsidRPr="00EB0CB3">
              <w:rPr>
                <w:rFonts w:ascii="Calibri" w:eastAsia="Times New Roman" w:hAnsi="Calibri" w:cs="Calibri"/>
                <w:sz w:val="20"/>
              </w:rPr>
              <w:t>, 201</w:t>
            </w:r>
            <w:r>
              <w:rPr>
                <w:rFonts w:ascii="Calibri" w:eastAsia="Times New Roman" w:hAnsi="Calibri" w:cs="Calibri"/>
                <w:sz w:val="20"/>
              </w:rPr>
              <w:t>5</w:t>
            </w:r>
          </w:p>
        </w:tc>
      </w:tr>
      <w:tr w:rsidR="001F402F" w:rsidRPr="00EB0CB3" w14:paraId="6B4136DD" w14:textId="77777777" w:rsidTr="00D73080">
        <w:tblPrEx>
          <w:shd w:val="clear" w:color="auto" w:fill="auto"/>
        </w:tblPrEx>
        <w:trPr>
          <w:trHeight w:val="144"/>
        </w:trPr>
        <w:tc>
          <w:tcPr>
            <w:tcW w:w="800" w:type="pct"/>
            <w:gridSpan w:val="2"/>
            <w:vMerge/>
            <w:vAlign w:val="center"/>
          </w:tcPr>
          <w:p w14:paraId="5964DE40" w14:textId="77777777" w:rsidR="001F402F" w:rsidRPr="00EB0CB3" w:rsidRDefault="001F402F" w:rsidP="00D73080">
            <w:pPr>
              <w:rPr>
                <w:rFonts w:ascii="Calibri" w:eastAsia="Arial Unicode MS" w:hAnsi="Calibri" w:cs="Calibri"/>
                <w:sz w:val="20"/>
              </w:rPr>
            </w:pPr>
          </w:p>
        </w:tc>
        <w:tc>
          <w:tcPr>
            <w:tcW w:w="901" w:type="pct"/>
            <w:vMerge/>
            <w:shd w:val="clear" w:color="auto" w:fill="auto"/>
            <w:vAlign w:val="center"/>
          </w:tcPr>
          <w:p w14:paraId="0DAF15D2" w14:textId="77777777" w:rsidR="001F402F" w:rsidRPr="00EB0CB3" w:rsidRDefault="001F402F" w:rsidP="00D73080">
            <w:pPr>
              <w:tabs>
                <w:tab w:val="right" w:pos="0"/>
              </w:tabs>
              <w:jc w:val="center"/>
              <w:rPr>
                <w:rFonts w:ascii="Calibri" w:eastAsia="Times New Roman" w:hAnsi="Calibri" w:cs="Calibri"/>
                <w:sz w:val="20"/>
              </w:rPr>
            </w:pPr>
          </w:p>
        </w:tc>
        <w:tc>
          <w:tcPr>
            <w:tcW w:w="1260" w:type="pct"/>
            <w:gridSpan w:val="2"/>
            <w:vAlign w:val="center"/>
          </w:tcPr>
          <w:p w14:paraId="10E4C13B" w14:textId="77777777" w:rsidR="001F402F" w:rsidRPr="00EB0CB3" w:rsidRDefault="001F402F" w:rsidP="00D73080">
            <w:pPr>
              <w:jc w:val="right"/>
              <w:rPr>
                <w:rFonts w:ascii="Calibri" w:eastAsia="Arial Unicode MS" w:hAnsi="Calibri" w:cs="Calibri"/>
                <w:color w:val="000000"/>
                <w:sz w:val="20"/>
              </w:rPr>
            </w:pPr>
            <w:r w:rsidRPr="00EB0CB3">
              <w:rPr>
                <w:rFonts w:ascii="Calibri" w:eastAsia="Times New Roman" w:hAnsi="Calibri" w:cs="Calibri"/>
                <w:color w:val="000000"/>
                <w:sz w:val="20"/>
              </w:rPr>
              <w:t>(Operational) Closing Date:</w:t>
            </w:r>
          </w:p>
        </w:tc>
        <w:tc>
          <w:tcPr>
            <w:tcW w:w="1059" w:type="pct"/>
            <w:vAlign w:val="center"/>
          </w:tcPr>
          <w:p w14:paraId="32D5A0CB" w14:textId="77777777" w:rsidR="001F402F" w:rsidRPr="00EB0CB3" w:rsidRDefault="001F402F" w:rsidP="00D73080">
            <w:pPr>
              <w:tabs>
                <w:tab w:val="right" w:pos="0"/>
              </w:tabs>
              <w:rPr>
                <w:rFonts w:ascii="Calibri" w:eastAsia="Times New Roman" w:hAnsi="Calibri" w:cs="Calibri"/>
                <w:color w:val="000000"/>
                <w:sz w:val="20"/>
              </w:rPr>
            </w:pPr>
            <w:r w:rsidRPr="00EB0CB3">
              <w:rPr>
                <w:rFonts w:ascii="Calibri" w:eastAsia="Times New Roman" w:hAnsi="Calibri" w:cs="Calibri"/>
                <w:color w:val="000000"/>
                <w:sz w:val="20"/>
              </w:rPr>
              <w:t>Proposed:</w:t>
            </w:r>
          </w:p>
          <w:p w14:paraId="4886539A" w14:textId="77777777" w:rsidR="001F402F" w:rsidRPr="00EB0CB3" w:rsidRDefault="001F402F" w:rsidP="00D73080">
            <w:pPr>
              <w:tabs>
                <w:tab w:val="right" w:pos="0"/>
              </w:tabs>
              <w:rPr>
                <w:rFonts w:ascii="Calibri" w:eastAsia="Times New Roman" w:hAnsi="Calibri" w:cs="Calibri"/>
                <w:color w:val="000000"/>
                <w:sz w:val="20"/>
              </w:rPr>
            </w:pPr>
            <w:r>
              <w:rPr>
                <w:rFonts w:ascii="Calibri" w:hAnsi="Calibri" w:cs="Calibri"/>
                <w:sz w:val="20"/>
              </w:rPr>
              <w:t>October 15</w:t>
            </w:r>
            <w:r w:rsidRPr="00EB0CB3">
              <w:rPr>
                <w:rFonts w:ascii="Calibri" w:hAnsi="Calibri" w:cs="Calibri"/>
                <w:sz w:val="20"/>
              </w:rPr>
              <w:t>, 20</w:t>
            </w:r>
            <w:r>
              <w:rPr>
                <w:rFonts w:ascii="Calibri" w:hAnsi="Calibri" w:cs="Calibri"/>
                <w:sz w:val="20"/>
              </w:rPr>
              <w:t>20</w:t>
            </w:r>
          </w:p>
        </w:tc>
        <w:tc>
          <w:tcPr>
            <w:tcW w:w="981" w:type="pct"/>
            <w:vAlign w:val="center"/>
          </w:tcPr>
          <w:p w14:paraId="64421C33" w14:textId="77777777" w:rsidR="001F402F" w:rsidRPr="00EB0CB3" w:rsidRDefault="001F402F" w:rsidP="00D73080">
            <w:pPr>
              <w:tabs>
                <w:tab w:val="right" w:pos="0"/>
              </w:tabs>
              <w:rPr>
                <w:rFonts w:ascii="Calibri" w:eastAsia="Times New Roman" w:hAnsi="Calibri" w:cs="Calibri"/>
                <w:sz w:val="20"/>
              </w:rPr>
            </w:pPr>
            <w:r w:rsidRPr="00EB0CB3">
              <w:rPr>
                <w:rFonts w:ascii="Calibri" w:eastAsia="Times New Roman" w:hAnsi="Calibri" w:cs="Calibri"/>
                <w:color w:val="000000"/>
                <w:sz w:val="20"/>
              </w:rPr>
              <w:t>Actual:</w:t>
            </w:r>
          </w:p>
          <w:p w14:paraId="5740C7E3" w14:textId="77777777" w:rsidR="001F402F" w:rsidRPr="00EB0CB3" w:rsidRDefault="001F402F" w:rsidP="00D73080">
            <w:pPr>
              <w:tabs>
                <w:tab w:val="right" w:pos="0"/>
              </w:tabs>
              <w:rPr>
                <w:rFonts w:ascii="Calibri" w:eastAsia="Times New Roman" w:hAnsi="Calibri" w:cs="Calibri"/>
                <w:color w:val="000000"/>
                <w:sz w:val="20"/>
              </w:rPr>
            </w:pPr>
            <w:r>
              <w:rPr>
                <w:rFonts w:ascii="Calibri" w:eastAsia="Times New Roman" w:hAnsi="Calibri" w:cs="Calibri"/>
                <w:sz w:val="20"/>
              </w:rPr>
              <w:t>January 31</w:t>
            </w:r>
            <w:r w:rsidRPr="00EB0CB3">
              <w:rPr>
                <w:rFonts w:ascii="Calibri" w:eastAsia="Times New Roman" w:hAnsi="Calibri" w:cs="Calibri"/>
                <w:sz w:val="20"/>
              </w:rPr>
              <w:t>, 20</w:t>
            </w:r>
            <w:r>
              <w:rPr>
                <w:rFonts w:ascii="Calibri" w:eastAsia="Times New Roman" w:hAnsi="Calibri" w:cs="Calibri"/>
                <w:sz w:val="20"/>
              </w:rPr>
              <w:t>21</w:t>
            </w:r>
          </w:p>
        </w:tc>
      </w:tr>
    </w:tbl>
    <w:p w14:paraId="3FE2AF9A" w14:textId="77777777" w:rsidR="001F402F" w:rsidRPr="00A05ECC" w:rsidRDefault="001F402F" w:rsidP="001F402F">
      <w:pPr>
        <w:spacing w:before="120" w:after="120" w:line="276" w:lineRule="auto"/>
        <w:jc w:val="both"/>
        <w:rPr>
          <w:rFonts w:ascii="Calibri" w:hAnsi="Calibri" w:cs="Arial"/>
          <w:szCs w:val="22"/>
        </w:rPr>
      </w:pPr>
      <w:r w:rsidRPr="00512C19">
        <w:rPr>
          <w:rFonts w:ascii="Calibri" w:hAnsi="Calibri" w:cs="Arial"/>
          <w:szCs w:val="22"/>
        </w:rPr>
        <w:t xml:space="preserve">The </w:t>
      </w:r>
      <w:r>
        <w:rPr>
          <w:rFonts w:ascii="Calibri" w:hAnsi="Calibri" w:cs="Arial"/>
          <w:szCs w:val="22"/>
        </w:rPr>
        <w:t xml:space="preserve">project is designed to facilitate </w:t>
      </w:r>
      <w:r w:rsidRPr="00512C19">
        <w:rPr>
          <w:rFonts w:ascii="Calibri" w:hAnsi="Calibri" w:cs="Arial"/>
          <w:szCs w:val="22"/>
        </w:rPr>
        <w:t>introduc</w:t>
      </w:r>
      <w:r>
        <w:rPr>
          <w:rFonts w:ascii="Calibri" w:hAnsi="Calibri" w:cs="Arial"/>
          <w:szCs w:val="22"/>
        </w:rPr>
        <w:t>tion</w:t>
      </w:r>
      <w:r w:rsidRPr="00512C19">
        <w:rPr>
          <w:rFonts w:ascii="Calibri" w:hAnsi="Calibri" w:cs="Arial"/>
          <w:szCs w:val="22"/>
        </w:rPr>
        <w:t xml:space="preserve"> and support the implementation of municipal Energy Management Systems (EMS), including Energy Management Information Systems (EMIS), throughout Serbia and to increase the EE investments in public buildings and municipal services and to facilitate their more energy efficient operation in general.</w:t>
      </w:r>
      <w:r>
        <w:rPr>
          <w:rFonts w:ascii="Calibri" w:hAnsi="Calibri" w:cs="Arial"/>
          <w:szCs w:val="22"/>
        </w:rPr>
        <w:t xml:space="preserve"> The project objective is to </w:t>
      </w:r>
      <w:r w:rsidRPr="005C2A0E">
        <w:rPr>
          <w:rFonts w:ascii="Calibri" w:hAnsi="Calibri" w:cs="Arial"/>
          <w:szCs w:val="22"/>
        </w:rPr>
        <w:t>promote greater investment in energy-efficiency in public buildings and services in the municipal sector.</w:t>
      </w:r>
      <w:r w:rsidRPr="00512C19">
        <w:rPr>
          <w:rFonts w:ascii="Calibri" w:hAnsi="Calibri" w:cs="Arial"/>
          <w:szCs w:val="22"/>
        </w:rPr>
        <w:t xml:space="preserve"> </w:t>
      </w:r>
      <w:r w:rsidRPr="00A05ECC">
        <w:rPr>
          <w:rFonts w:ascii="Calibri" w:hAnsi="Calibri" w:cs="Arial"/>
          <w:szCs w:val="22"/>
        </w:rPr>
        <w:t xml:space="preserve">The specific outcomes of the project include: 1) </w:t>
      </w:r>
      <w:r w:rsidRPr="00512C19">
        <w:rPr>
          <w:rFonts w:ascii="Calibri" w:hAnsi="Calibri" w:cs="Arial"/>
          <w:szCs w:val="22"/>
        </w:rPr>
        <w:t>An enabling legal and regulatory framework to support adoption and effective implementation of municipal energy management systems and related energy efficiency measures</w:t>
      </w:r>
      <w:r w:rsidRPr="00A05ECC">
        <w:rPr>
          <w:rFonts w:ascii="Calibri" w:hAnsi="Calibri" w:cs="Arial"/>
          <w:szCs w:val="22"/>
        </w:rPr>
        <w:t xml:space="preserve">; 2) </w:t>
      </w:r>
      <w:r w:rsidRPr="00512C19">
        <w:rPr>
          <w:rFonts w:ascii="Calibri" w:hAnsi="Calibri" w:cs="Arial"/>
          <w:szCs w:val="22"/>
        </w:rPr>
        <w:t>Central  and municipal energy efficiency support units are established and operational and their  capacity is built to establish energy management and information systems (EMIS) at the municipal level</w:t>
      </w:r>
      <w:r w:rsidRPr="00A05ECC">
        <w:rPr>
          <w:rFonts w:ascii="Calibri" w:hAnsi="Calibri" w:cs="Arial"/>
          <w:szCs w:val="22"/>
        </w:rPr>
        <w:t xml:space="preserve">; 3) </w:t>
      </w:r>
      <w:r w:rsidRPr="00512C19">
        <w:rPr>
          <w:rFonts w:ascii="Calibri" w:hAnsi="Calibri" w:cs="Arial"/>
          <w:szCs w:val="22"/>
        </w:rPr>
        <w:t>Central  and municipal energy efficiency support units are established and operational and their  capacity is built to establish energy management and information systems (EMIS) at the municipal level</w:t>
      </w:r>
      <w:r w:rsidRPr="00A05ECC">
        <w:rPr>
          <w:rFonts w:ascii="Calibri" w:hAnsi="Calibri" w:cs="Arial"/>
          <w:szCs w:val="22"/>
        </w:rPr>
        <w:t xml:space="preserve">;  4) </w:t>
      </w:r>
      <w:r w:rsidRPr="00512C19">
        <w:rPr>
          <w:rFonts w:ascii="Calibri" w:hAnsi="Calibri" w:cs="Arial"/>
          <w:szCs w:val="22"/>
        </w:rPr>
        <w:t>Municipal Energy-Efficiency Charter signed by over 80% of all municipalities in Republic of Serbia, enhanced public awareness and improved local capacity to implement and manage investments in energy efficiency</w:t>
      </w:r>
      <w:r w:rsidRPr="00A05ECC">
        <w:rPr>
          <w:rFonts w:ascii="Calibri" w:hAnsi="Calibri" w:cs="Arial"/>
          <w:szCs w:val="22"/>
        </w:rPr>
        <w:t>.</w:t>
      </w:r>
    </w:p>
    <w:p w14:paraId="76776F66" w14:textId="77777777" w:rsidR="001F402F" w:rsidRPr="00C26632" w:rsidRDefault="001F402F" w:rsidP="001F402F">
      <w:pPr>
        <w:spacing w:before="120" w:after="120" w:line="276" w:lineRule="auto"/>
        <w:jc w:val="both"/>
        <w:rPr>
          <w:rFonts w:ascii="Calibri" w:hAnsi="Calibri" w:cs="Arial"/>
          <w:szCs w:val="22"/>
        </w:rPr>
      </w:pPr>
      <w:r w:rsidRPr="00A05ECC">
        <w:rPr>
          <w:rFonts w:ascii="Calibri" w:hAnsi="Calibri" w:cs="Arial"/>
          <w:szCs w:val="22"/>
        </w:rPr>
        <w:t>The project is executed by the UNDP and MME in cooperation with</w:t>
      </w:r>
      <w:r>
        <w:rPr>
          <w:rFonts w:ascii="Calibri" w:hAnsi="Calibri" w:cs="Arial"/>
          <w:szCs w:val="22"/>
        </w:rPr>
        <w:t xml:space="preserve"> the local municipalities</w:t>
      </w:r>
      <w:r w:rsidRPr="00A05ECC">
        <w:rPr>
          <w:rFonts w:ascii="Calibri" w:hAnsi="Calibri" w:cs="Arial"/>
          <w:szCs w:val="22"/>
        </w:rPr>
        <w:t>. Main external project partners are the Standing Conference of Towns and Municipalities</w:t>
      </w:r>
      <w:r>
        <w:rPr>
          <w:rFonts w:ascii="Calibri" w:hAnsi="Calibri" w:cs="Arial"/>
          <w:szCs w:val="22"/>
        </w:rPr>
        <w:t xml:space="preserve">, </w:t>
      </w:r>
      <w:r w:rsidRPr="00A05ECC">
        <w:rPr>
          <w:rFonts w:ascii="Calibri" w:hAnsi="Calibri" w:cs="Arial"/>
          <w:szCs w:val="22"/>
        </w:rPr>
        <w:t xml:space="preserve">the Chamber of Commerce and Industry of Serbia, </w:t>
      </w:r>
      <w:r>
        <w:rPr>
          <w:rFonts w:ascii="Calibri" w:hAnsi="Calibri" w:cs="Arial"/>
          <w:szCs w:val="22"/>
        </w:rPr>
        <w:t xml:space="preserve">JICA and KfW. </w:t>
      </w:r>
    </w:p>
    <w:p w14:paraId="5EF98EB2" w14:textId="77777777" w:rsidR="001F402F" w:rsidRDefault="001F402F" w:rsidP="001F402F">
      <w:pPr>
        <w:spacing w:before="120" w:after="120" w:line="276" w:lineRule="auto"/>
        <w:jc w:val="both"/>
        <w:rPr>
          <w:rFonts w:ascii="Calibri" w:hAnsi="Calibri"/>
          <w:b/>
          <w:szCs w:val="22"/>
          <w:u w:val="single"/>
        </w:rPr>
      </w:pPr>
      <w:r w:rsidRPr="00305A37">
        <w:rPr>
          <w:rFonts w:ascii="Calibri" w:hAnsi="Calibri"/>
          <w:b/>
          <w:szCs w:val="22"/>
          <w:u w:val="single"/>
        </w:rPr>
        <w:t>Duties and Responsibilities</w:t>
      </w:r>
    </w:p>
    <w:p w14:paraId="26E4190F" w14:textId="77777777" w:rsidR="001F402F" w:rsidRPr="00652A8C" w:rsidRDefault="001F402F" w:rsidP="001F402F">
      <w:pPr>
        <w:spacing w:before="120" w:after="120" w:line="276" w:lineRule="auto"/>
        <w:jc w:val="both"/>
        <w:rPr>
          <w:rFonts w:ascii="Calibri" w:eastAsia="Times New Roman" w:hAnsi="Calibri"/>
          <w:i/>
          <w:szCs w:val="22"/>
        </w:rPr>
      </w:pPr>
      <w:r w:rsidRPr="00652A8C">
        <w:rPr>
          <w:rFonts w:ascii="Calibri" w:eastAsia="Times New Roman" w:hAnsi="Calibri"/>
          <w:szCs w:val="22"/>
        </w:rPr>
        <w:t xml:space="preserve">The TE will be </w:t>
      </w:r>
      <w:r>
        <w:rPr>
          <w:rFonts w:ascii="Calibri" w:eastAsia="Times New Roman" w:hAnsi="Calibri"/>
          <w:szCs w:val="22"/>
        </w:rPr>
        <w:t xml:space="preserve">carried out by a team of 1 international consultant working with 1 national consultant. The TE will be </w:t>
      </w:r>
      <w:r w:rsidRPr="00652A8C">
        <w:rPr>
          <w:rFonts w:ascii="Calibri" w:eastAsia="Times New Roman" w:hAnsi="Calibri"/>
          <w:szCs w:val="22"/>
        </w:rPr>
        <w:t xml:space="preserve">conducted according to the guidance, rules and procedures established by UNDP and GEF as reflected in the UNDP Evaluation Guidance for GEF Financed Projects.  </w:t>
      </w:r>
    </w:p>
    <w:p w14:paraId="17A2187D" w14:textId="77777777" w:rsidR="001F402F" w:rsidRDefault="001F402F" w:rsidP="00E571AD">
      <w:pPr>
        <w:numPr>
          <w:ilvl w:val="0"/>
          <w:numId w:val="28"/>
        </w:numPr>
        <w:spacing w:before="120" w:after="120" w:line="276" w:lineRule="auto"/>
        <w:jc w:val="both"/>
        <w:rPr>
          <w:rFonts w:ascii="Calibri" w:hAnsi="Calibri"/>
          <w:b/>
          <w:szCs w:val="22"/>
        </w:rPr>
      </w:pPr>
      <w:r>
        <w:rPr>
          <w:rFonts w:ascii="Calibri" w:hAnsi="Calibri"/>
          <w:b/>
          <w:szCs w:val="22"/>
        </w:rPr>
        <w:t>TE Approach and Methodology</w:t>
      </w:r>
    </w:p>
    <w:p w14:paraId="40922430" w14:textId="77777777" w:rsidR="001F402F" w:rsidRDefault="001F402F" w:rsidP="001F402F">
      <w:pPr>
        <w:spacing w:before="120" w:after="120" w:line="276" w:lineRule="auto"/>
        <w:jc w:val="both"/>
        <w:rPr>
          <w:rFonts w:ascii="Calibri" w:hAnsi="Calibri"/>
          <w:szCs w:val="22"/>
        </w:rPr>
      </w:pPr>
      <w:r>
        <w:rPr>
          <w:rFonts w:ascii="Calibri" w:hAnsi="Calibri"/>
          <w:szCs w:val="22"/>
        </w:rPr>
        <w:t>The</w:t>
      </w:r>
      <w:r w:rsidRPr="00652A8C">
        <w:rPr>
          <w:rFonts w:ascii="Calibri" w:hAnsi="Calibri"/>
          <w:szCs w:val="22"/>
        </w:rPr>
        <w:t xml:space="preserve"> overall approach and method</w:t>
      </w:r>
      <w:r>
        <w:rPr>
          <w:rFonts w:ascii="Calibri" w:hAnsi="Calibri"/>
          <w:szCs w:val="22"/>
        </w:rPr>
        <w:t xml:space="preserve">ology </w:t>
      </w:r>
      <w:r w:rsidRPr="00652A8C">
        <w:rPr>
          <w:rFonts w:ascii="Calibri" w:hAnsi="Calibri"/>
          <w:szCs w:val="22"/>
        </w:rPr>
        <w:t>for conducting project terminal evaluations of UNDP supported GEF financed projects has developed over time. The evaluator is expected to frame the evaluation effort using the criteria of relevance, effectiveness, efficiency, sustainability, and impact, as defined and explained in the UNDP Guidance for Conducting Terminal Evaluations of  UNDP-supported, GEF-financed Projects</w:t>
      </w:r>
      <w:r>
        <w:rPr>
          <w:rFonts w:ascii="Calibri" w:hAnsi="Calibri"/>
          <w:szCs w:val="22"/>
        </w:rPr>
        <w:t xml:space="preserve"> (</w:t>
      </w:r>
      <w:hyperlink r:id="rId23" w:history="1">
        <w:r w:rsidRPr="00C741F9">
          <w:rPr>
            <w:rStyle w:val="Hyperlink"/>
            <w:rFonts w:ascii="Calibri" w:hAnsi="Calibri"/>
            <w:szCs w:val="22"/>
          </w:rPr>
          <w:t>http://web.undp.org/evaluation/guideline/documents/GEF/TE_GuidanceforUNDP-supportedGEF-financedProjects.pdf</w:t>
        </w:r>
      </w:hyperlink>
      <w:r>
        <w:rPr>
          <w:rFonts w:ascii="Calibri" w:hAnsi="Calibri"/>
          <w:szCs w:val="22"/>
        </w:rPr>
        <w:t xml:space="preserve"> </w:t>
      </w:r>
      <w:r>
        <w:rPr>
          <w:rFonts w:ascii="Calibri" w:hAnsi="Calibri" w:cs="Calibri"/>
        </w:rPr>
        <w:t>)</w:t>
      </w:r>
      <w:r w:rsidRPr="00652A8C">
        <w:rPr>
          <w:rFonts w:ascii="Calibri" w:hAnsi="Calibri"/>
          <w:szCs w:val="22"/>
        </w:rPr>
        <w:t xml:space="preserve">. </w:t>
      </w:r>
      <w:r w:rsidRPr="004C74BB">
        <w:rPr>
          <w:rFonts w:ascii="Calibri" w:hAnsi="Calibri"/>
          <w:szCs w:val="22"/>
        </w:rPr>
        <w:t>A set of questions covering each of these criteria has been drafted and are included with this TOR in Annex C. The evaluator is expected to amend, complete and submit this matrix as part of an evaluation inception report, and shall include it as an annex to the final report.</w:t>
      </w:r>
      <w:r w:rsidRPr="00652A8C">
        <w:rPr>
          <w:rFonts w:ascii="Calibri" w:hAnsi="Calibri"/>
          <w:szCs w:val="22"/>
        </w:rPr>
        <w:t xml:space="preserve">  </w:t>
      </w:r>
    </w:p>
    <w:p w14:paraId="418328CB" w14:textId="77777777" w:rsidR="001F402F" w:rsidRPr="00652A8C" w:rsidRDefault="001F402F" w:rsidP="001F402F">
      <w:pPr>
        <w:spacing w:before="120" w:after="120" w:line="276" w:lineRule="auto"/>
        <w:jc w:val="both"/>
        <w:rPr>
          <w:rFonts w:ascii="Calibri" w:hAnsi="Calibri"/>
          <w:szCs w:val="22"/>
        </w:rPr>
      </w:pPr>
      <w:r>
        <w:rPr>
          <w:rFonts w:ascii="Calibri" w:hAnsi="Calibri"/>
          <w:szCs w:val="22"/>
        </w:rPr>
        <w:t>The evaluation will include 8 days mission to Serbia (6 work mission plus 2 days travel), to be carried out by the middle of November 2020. This 8 days includes 2 travel days and so it is breaking down into 2 days travel and 6 days on mission as work days. The cost of the mission will be paid separately by UNDP. In the event that the COVID-19 situation means that it is not possible to carry out a mission to Serbia then the evaluation will be carried out remotely. However, a final decision on this matter can be delayed as late as the end of October 2020. The timing of the mission should be such that it should take place on or before 14</w:t>
      </w:r>
      <w:r w:rsidRPr="00605F9D">
        <w:rPr>
          <w:rFonts w:ascii="Calibri" w:hAnsi="Calibri"/>
          <w:szCs w:val="22"/>
          <w:vertAlign w:val="superscript"/>
        </w:rPr>
        <w:t>th</w:t>
      </w:r>
      <w:r>
        <w:rPr>
          <w:rFonts w:ascii="Calibri" w:hAnsi="Calibri"/>
          <w:szCs w:val="22"/>
        </w:rPr>
        <w:t xml:space="preserve"> November 2020.</w:t>
      </w:r>
    </w:p>
    <w:p w14:paraId="5FC0C80A" w14:textId="77777777" w:rsidR="001F402F" w:rsidRPr="00EB26A0" w:rsidRDefault="001F402F" w:rsidP="001F402F">
      <w:pPr>
        <w:spacing w:before="120" w:after="120" w:line="276" w:lineRule="auto"/>
        <w:jc w:val="both"/>
        <w:rPr>
          <w:rFonts w:ascii="Calibri" w:hAnsi="Calibri"/>
          <w:szCs w:val="22"/>
        </w:rPr>
      </w:pPr>
      <w:r w:rsidRPr="00652A8C">
        <w:rPr>
          <w:rFonts w:ascii="Calibri" w:hAnsi="Calibri" w:hint="eastAsia"/>
          <w:szCs w:val="22"/>
        </w:rPr>
        <w:t>The evaluation must provide evidence</w:t>
      </w:r>
      <w:r w:rsidRPr="00652A8C">
        <w:rPr>
          <w:rFonts w:ascii="Calibri" w:hAnsi="Calibri" w:hint="eastAsia"/>
          <w:szCs w:val="22"/>
        </w:rPr>
        <w:t>‐</w:t>
      </w:r>
      <w:r w:rsidRPr="00652A8C">
        <w:rPr>
          <w:rFonts w:ascii="Calibri" w:hAnsi="Calibri" w:hint="eastAsia"/>
          <w:szCs w:val="22"/>
        </w:rPr>
        <w:t>based information that is credible, reliable and useful. The evaluator is expected to follow a participatory and consultative approach ensuring close engagement with government counterparts, in particular the GEF operat</w:t>
      </w:r>
      <w:r w:rsidRPr="00652A8C">
        <w:rPr>
          <w:rFonts w:ascii="Calibri" w:hAnsi="Calibri"/>
          <w:szCs w:val="22"/>
        </w:rPr>
        <w:t>ional foc</w:t>
      </w:r>
      <w:r>
        <w:rPr>
          <w:rFonts w:ascii="Calibri" w:hAnsi="Calibri"/>
          <w:szCs w:val="22"/>
        </w:rPr>
        <w:t>al point, UNDP Country Office, Project T</w:t>
      </w:r>
      <w:r w:rsidRPr="00652A8C">
        <w:rPr>
          <w:rFonts w:ascii="Calibri" w:hAnsi="Calibri"/>
          <w:szCs w:val="22"/>
        </w:rPr>
        <w:t xml:space="preserve">eam, UNDP GEF Technical Adviser based in the region and key stakeholders. The evaluator is expected to conduct a field mission to Serbia, including the </w:t>
      </w:r>
      <w:r>
        <w:rPr>
          <w:rFonts w:ascii="Calibri" w:hAnsi="Calibri"/>
          <w:szCs w:val="22"/>
        </w:rPr>
        <w:t>project sites in up to three municipalities/cities: (</w:t>
      </w:r>
      <w:r w:rsidRPr="00223245">
        <w:rPr>
          <w:rFonts w:ascii="Calibri" w:hAnsi="Calibri"/>
          <w:szCs w:val="22"/>
        </w:rPr>
        <w:t xml:space="preserve">Žagubica, Raška, Knjaževac, Lapovo, Šabac, Medveđa, Ljubovija, Lučani, Pećinci, Svilajnac, Žabari, Kruševac </w:t>
      </w:r>
      <w:r>
        <w:rPr>
          <w:rFonts w:ascii="Calibri" w:hAnsi="Calibri"/>
          <w:szCs w:val="22"/>
        </w:rPr>
        <w:t>and</w:t>
      </w:r>
      <w:r w:rsidRPr="00223245">
        <w:rPr>
          <w:rFonts w:ascii="Calibri" w:hAnsi="Calibri"/>
          <w:szCs w:val="22"/>
        </w:rPr>
        <w:t xml:space="preserve"> Velika Plana</w:t>
      </w:r>
      <w:r>
        <w:rPr>
          <w:rFonts w:ascii="Calibri" w:hAnsi="Calibri"/>
          <w:szCs w:val="22"/>
        </w:rPr>
        <w:t>).</w:t>
      </w:r>
      <w:r w:rsidRPr="00652A8C">
        <w:rPr>
          <w:rFonts w:ascii="Calibri" w:hAnsi="Calibri"/>
          <w:szCs w:val="22"/>
        </w:rPr>
        <w:t xml:space="preserve"> Interviews will be held with the following organizations and individuals at a minimum: Ministry of Mining and Energy, </w:t>
      </w:r>
      <w:r>
        <w:rPr>
          <w:rFonts w:ascii="Calibri" w:hAnsi="Calibri"/>
          <w:szCs w:val="22"/>
        </w:rPr>
        <w:t>three municipalities/cities</w:t>
      </w:r>
      <w:r w:rsidRPr="00652A8C">
        <w:rPr>
          <w:rFonts w:ascii="Calibri" w:hAnsi="Calibri"/>
          <w:szCs w:val="22"/>
        </w:rPr>
        <w:t xml:space="preserve">, </w:t>
      </w:r>
      <w:r>
        <w:rPr>
          <w:rFonts w:ascii="Calibri" w:hAnsi="Calibri"/>
          <w:szCs w:val="22"/>
        </w:rPr>
        <w:t xml:space="preserve">JICA, Standing Conference of Towns and Municipalities, </w:t>
      </w:r>
      <w:r w:rsidRPr="00652A8C">
        <w:rPr>
          <w:rFonts w:ascii="Calibri" w:hAnsi="Calibri"/>
          <w:szCs w:val="22"/>
        </w:rPr>
        <w:t xml:space="preserve">Serbian Chamber of Commerce, representatives of </w:t>
      </w:r>
      <w:r>
        <w:rPr>
          <w:rFonts w:ascii="Calibri" w:hAnsi="Calibri"/>
          <w:szCs w:val="22"/>
        </w:rPr>
        <w:t>other relevant stakeholders (such as SECO)</w:t>
      </w:r>
      <w:r w:rsidRPr="00652A8C">
        <w:rPr>
          <w:rFonts w:ascii="Calibri" w:hAnsi="Calibri"/>
          <w:szCs w:val="22"/>
        </w:rPr>
        <w:t xml:space="preserve"> and UNDP Serbia Country Office. </w:t>
      </w:r>
      <w:r>
        <w:rPr>
          <w:rFonts w:ascii="Calibri" w:hAnsi="Calibri"/>
          <w:szCs w:val="22"/>
        </w:rPr>
        <w:t>In case of travel restriction due to the COVID-19 crisis, the interviewees will be held remotely.</w:t>
      </w:r>
      <w:r w:rsidRPr="00652A8C">
        <w:rPr>
          <w:rFonts w:ascii="Calibri" w:hAnsi="Calibri"/>
          <w:szCs w:val="22"/>
        </w:rPr>
        <w:t xml:space="preserve"> </w:t>
      </w:r>
    </w:p>
    <w:p w14:paraId="01C70EBD" w14:textId="77777777" w:rsidR="001F402F" w:rsidRDefault="001F402F" w:rsidP="00E571AD">
      <w:pPr>
        <w:numPr>
          <w:ilvl w:val="0"/>
          <w:numId w:val="28"/>
        </w:numPr>
        <w:spacing w:before="120" w:after="120" w:line="276" w:lineRule="auto"/>
        <w:jc w:val="both"/>
        <w:rPr>
          <w:rFonts w:ascii="Calibri" w:hAnsi="Calibri"/>
          <w:b/>
          <w:szCs w:val="22"/>
        </w:rPr>
      </w:pPr>
      <w:r>
        <w:rPr>
          <w:rFonts w:ascii="Calibri" w:hAnsi="Calibri"/>
          <w:b/>
          <w:szCs w:val="22"/>
        </w:rPr>
        <w:t>Scope of Work</w:t>
      </w:r>
    </w:p>
    <w:p w14:paraId="4C8D19BD" w14:textId="77777777" w:rsidR="001F402F" w:rsidRDefault="001F402F" w:rsidP="001F402F">
      <w:pPr>
        <w:spacing w:before="120" w:after="120" w:line="276" w:lineRule="auto"/>
        <w:jc w:val="both"/>
        <w:rPr>
          <w:rFonts w:ascii="Calibri" w:hAnsi="Calibri"/>
          <w:szCs w:val="22"/>
        </w:rPr>
      </w:pPr>
      <w:r w:rsidRPr="00652A8C">
        <w:rPr>
          <w:rFonts w:ascii="Calibri" w:hAnsi="Calibri"/>
          <w:szCs w:val="22"/>
        </w:rPr>
        <w:t xml:space="preserve">The </w:t>
      </w:r>
      <w:r>
        <w:rPr>
          <w:rFonts w:ascii="Calibri" w:hAnsi="Calibri"/>
          <w:szCs w:val="22"/>
        </w:rPr>
        <w:t xml:space="preserve">international </w:t>
      </w:r>
      <w:r w:rsidRPr="00652A8C">
        <w:rPr>
          <w:rFonts w:ascii="Calibri" w:hAnsi="Calibri"/>
          <w:szCs w:val="22"/>
        </w:rPr>
        <w:t>evaluator will review all relevant sources of information, such as the project document, project reports – including Annual APR/PIR, project budget revisions, midterm review, progress reports, GEF focal area tracking tools</w:t>
      </w:r>
      <w:r>
        <w:rPr>
          <w:rFonts w:ascii="Calibri" w:hAnsi="Calibri"/>
          <w:szCs w:val="22"/>
        </w:rPr>
        <w:t xml:space="preserve"> such as </w:t>
      </w:r>
      <w:r w:rsidRPr="004C74BB">
        <w:rPr>
          <w:rFonts w:ascii="Calibri" w:hAnsi="Calibri"/>
          <w:szCs w:val="22"/>
        </w:rPr>
        <w:t xml:space="preserve">Tracking Tool for Climate Change </w:t>
      </w:r>
      <w:r>
        <w:rPr>
          <w:rFonts w:ascii="Calibri" w:hAnsi="Calibri"/>
          <w:szCs w:val="22"/>
        </w:rPr>
        <w:t xml:space="preserve">Mitigation Projects </w:t>
      </w:r>
      <w:hyperlink r:id="rId24" w:history="1">
        <w:r w:rsidRPr="00DF09D5">
          <w:rPr>
            <w:rStyle w:val="Hyperlink"/>
            <w:rFonts w:ascii="Calibri" w:hAnsi="Calibri"/>
            <w:szCs w:val="22"/>
          </w:rPr>
          <w:t>https://www.thegef.org/sites/default/files/documents/GEF_CC_Mitigation_Tracking_Tool_rev_19-Sep-2013.xlsx</w:t>
        </w:r>
      </w:hyperlink>
      <w:r>
        <w:rPr>
          <w:rFonts w:ascii="Calibri" w:hAnsi="Calibri"/>
          <w:szCs w:val="22"/>
        </w:rPr>
        <w:t xml:space="preserve"> </w:t>
      </w:r>
      <w:r w:rsidRPr="00652A8C">
        <w:rPr>
          <w:rFonts w:ascii="Calibri" w:hAnsi="Calibri"/>
          <w:szCs w:val="22"/>
        </w:rPr>
        <w:t>, project files, national strategic and legal documents, and any other materials that the evaluator considers useful for this evidence-based assessment</w:t>
      </w:r>
      <w:r>
        <w:rPr>
          <w:rFonts w:ascii="Calibri" w:hAnsi="Calibri"/>
          <w:szCs w:val="22"/>
        </w:rPr>
        <w:t xml:space="preserve">. </w:t>
      </w:r>
    </w:p>
    <w:p w14:paraId="5C214087" w14:textId="77777777" w:rsidR="001F402F" w:rsidRDefault="001F402F" w:rsidP="001F402F">
      <w:pPr>
        <w:spacing w:before="120" w:after="120" w:line="276" w:lineRule="auto"/>
        <w:jc w:val="both"/>
        <w:rPr>
          <w:rFonts w:ascii="Calibri" w:hAnsi="Calibri"/>
          <w:szCs w:val="22"/>
        </w:rPr>
      </w:pPr>
      <w:r>
        <w:rPr>
          <w:rFonts w:ascii="Calibri" w:hAnsi="Calibri"/>
          <w:szCs w:val="22"/>
        </w:rPr>
        <w:t>The national evaluator will provide stock taking reports/summaries of documents written in Serbian in English as well as playing a leading role in helping to organize meetings and interviews as well as participating in these interviews. The lead role in writing the report will be with the international evaluator and the national evaluator will play a supporting role reviewing all draft documents and providing detailed inputs and comments.</w:t>
      </w:r>
    </w:p>
    <w:p w14:paraId="02B555DC" w14:textId="77777777" w:rsidR="001F402F" w:rsidRPr="00EB26A0" w:rsidRDefault="001F402F" w:rsidP="001F402F">
      <w:pPr>
        <w:spacing w:before="120" w:after="120" w:line="276" w:lineRule="auto"/>
        <w:jc w:val="both"/>
        <w:rPr>
          <w:rFonts w:ascii="Calibri" w:hAnsi="Calibri"/>
          <w:szCs w:val="22"/>
        </w:rPr>
      </w:pPr>
      <w:r>
        <w:rPr>
          <w:rFonts w:ascii="Calibri" w:hAnsi="Calibri"/>
          <w:szCs w:val="22"/>
        </w:rPr>
        <w:t>A list of documents that the Project T</w:t>
      </w:r>
      <w:r w:rsidRPr="00652A8C">
        <w:rPr>
          <w:rFonts w:ascii="Calibri" w:hAnsi="Calibri"/>
          <w:szCs w:val="22"/>
        </w:rPr>
        <w:t>eam will provide to the evaluator for review is included in Annex B of this Terms of Reference.</w:t>
      </w:r>
    </w:p>
    <w:p w14:paraId="01AB9219" w14:textId="77777777" w:rsidR="001F402F" w:rsidRDefault="001F402F" w:rsidP="001F402F">
      <w:pPr>
        <w:jc w:val="both"/>
        <w:rPr>
          <w:rFonts w:ascii="Calibri" w:hAnsi="Calibri"/>
          <w:szCs w:val="22"/>
          <w:highlight w:val="yellow"/>
        </w:rPr>
      </w:pPr>
    </w:p>
    <w:p w14:paraId="2E106CE7" w14:textId="77777777" w:rsidR="001F402F" w:rsidRPr="00C671A6" w:rsidRDefault="001F402F" w:rsidP="00E571AD">
      <w:pPr>
        <w:numPr>
          <w:ilvl w:val="0"/>
          <w:numId w:val="28"/>
        </w:numPr>
        <w:spacing w:after="120"/>
        <w:jc w:val="both"/>
        <w:rPr>
          <w:rFonts w:ascii="Calibri" w:hAnsi="Calibri"/>
          <w:b/>
          <w:color w:val="000000"/>
          <w:szCs w:val="22"/>
        </w:rPr>
      </w:pPr>
      <w:r>
        <w:rPr>
          <w:rFonts w:ascii="Calibri" w:hAnsi="Calibri"/>
          <w:b/>
          <w:color w:val="000000"/>
          <w:szCs w:val="22"/>
        </w:rPr>
        <w:t>Evaluation Criteria and Ratings</w:t>
      </w:r>
    </w:p>
    <w:p w14:paraId="472E9DA6" w14:textId="77777777" w:rsidR="001F402F" w:rsidRPr="00A05ECC" w:rsidRDefault="001F402F" w:rsidP="001F402F">
      <w:pPr>
        <w:spacing w:before="120" w:after="120" w:line="276" w:lineRule="auto"/>
        <w:jc w:val="both"/>
        <w:rPr>
          <w:rFonts w:ascii="Calibri" w:hAnsi="Calibri"/>
          <w:szCs w:val="22"/>
          <w:highlight w:val="yellow"/>
        </w:rPr>
      </w:pPr>
      <w:r w:rsidRPr="00A05ECC">
        <w:rPr>
          <w:rFonts w:ascii="Calibri" w:hAnsi="Calibri"/>
          <w:szCs w:val="22"/>
        </w:rPr>
        <w:t>An assessment of project performance will be carried out, based against expectations set out in the Project Logic</w:t>
      </w:r>
      <w:r>
        <w:rPr>
          <w:rFonts w:ascii="Calibri" w:hAnsi="Calibri"/>
          <w:szCs w:val="22"/>
        </w:rPr>
        <w:t xml:space="preserve">al Framework/Results Framework </w:t>
      </w:r>
      <w:r w:rsidRPr="00A05ECC">
        <w:rPr>
          <w:rFonts w:ascii="Calibri" w:hAnsi="Calibri"/>
          <w:szCs w:val="22"/>
        </w:rPr>
        <w:t>(see Annex A), which provides performance and impact indicators for project implementation along with their corresponding means of verification. The evaluation will at a minimum cover the criteria of: relevance, effectiveness, efficiency, sustainability and impact. Ratings must be provided on the following performance criteria. The completed table must be included in the evaluation executive summary.   The obligatory rating scales are included in Annex D</w:t>
      </w: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5"/>
        <w:gridCol w:w="754"/>
        <w:gridCol w:w="4422"/>
        <w:gridCol w:w="754"/>
      </w:tblGrid>
      <w:tr w:rsidR="001F402F" w:rsidRPr="00D6638C" w14:paraId="01EAF3DC" w14:textId="77777777" w:rsidTr="00D73080">
        <w:trPr>
          <w:trHeight w:val="206"/>
        </w:trPr>
        <w:tc>
          <w:tcPr>
            <w:tcW w:w="5000" w:type="pct"/>
            <w:gridSpan w:val="4"/>
            <w:vAlign w:val="center"/>
          </w:tcPr>
          <w:p w14:paraId="6262C34B" w14:textId="77777777" w:rsidR="001F402F" w:rsidRPr="00D6638C" w:rsidRDefault="001F402F" w:rsidP="00D73080">
            <w:pPr>
              <w:tabs>
                <w:tab w:val="right" w:pos="0"/>
              </w:tabs>
              <w:rPr>
                <w:rFonts w:ascii="Calibri" w:eastAsia="Times New Roman" w:hAnsi="Calibri"/>
                <w:b/>
                <w:color w:val="000000"/>
                <w:sz w:val="20"/>
              </w:rPr>
            </w:pPr>
            <w:r w:rsidRPr="00D6638C">
              <w:rPr>
                <w:rFonts w:ascii="Calibri" w:eastAsia="Times New Roman" w:hAnsi="Calibri"/>
                <w:b/>
                <w:color w:val="000000"/>
                <w:sz w:val="20"/>
              </w:rPr>
              <w:t>Evaluation Ratings:</w:t>
            </w:r>
          </w:p>
        </w:tc>
      </w:tr>
      <w:tr w:rsidR="001F402F" w:rsidRPr="00D6638C" w14:paraId="18D9A39B" w14:textId="77777777" w:rsidTr="00D73080">
        <w:tblPrEx>
          <w:shd w:val="clear" w:color="auto" w:fill="4F81BD"/>
        </w:tblPrEx>
        <w:tc>
          <w:tcPr>
            <w:tcW w:w="1594" w:type="pct"/>
            <w:shd w:val="clear" w:color="auto" w:fill="7F7F7F"/>
          </w:tcPr>
          <w:p w14:paraId="2D99E9B5" w14:textId="77777777" w:rsidR="001F402F" w:rsidRPr="00D6638C" w:rsidRDefault="001F402F" w:rsidP="00D73080">
            <w:pPr>
              <w:rPr>
                <w:rFonts w:ascii="Calibri" w:eastAsia="Times New Roman" w:hAnsi="Calibri"/>
                <w:b/>
                <w:bCs/>
                <w:color w:val="FFFFFF"/>
                <w:sz w:val="20"/>
              </w:rPr>
            </w:pPr>
            <w:r w:rsidRPr="00D6638C">
              <w:rPr>
                <w:rFonts w:ascii="Calibri" w:eastAsia="Times New Roman" w:hAnsi="Calibri"/>
                <w:b/>
                <w:color w:val="FFFFFF"/>
                <w:sz w:val="20"/>
              </w:rPr>
              <w:t>1. Monitoring and Evaluation</w:t>
            </w:r>
          </w:p>
        </w:tc>
        <w:tc>
          <w:tcPr>
            <w:tcW w:w="433" w:type="pct"/>
            <w:shd w:val="clear" w:color="auto" w:fill="7F7F7F"/>
          </w:tcPr>
          <w:p w14:paraId="04A793BC" w14:textId="77777777" w:rsidR="001F402F" w:rsidRPr="00D6638C" w:rsidRDefault="001F402F" w:rsidP="00D73080">
            <w:pPr>
              <w:jc w:val="center"/>
              <w:rPr>
                <w:rFonts w:ascii="Calibri" w:eastAsia="Times New Roman" w:hAnsi="Calibri"/>
                <w:b/>
                <w:bCs/>
                <w:color w:val="FFFFFF"/>
                <w:sz w:val="20"/>
              </w:rPr>
            </w:pPr>
            <w:r w:rsidRPr="00D6638C">
              <w:rPr>
                <w:rFonts w:ascii="Calibri" w:eastAsia="Times New Roman" w:hAnsi="Calibri"/>
                <w:b/>
                <w:i/>
                <w:color w:val="FFFFFF"/>
                <w:sz w:val="20"/>
              </w:rPr>
              <w:t>rating</w:t>
            </w:r>
          </w:p>
        </w:tc>
        <w:tc>
          <w:tcPr>
            <w:tcW w:w="2540" w:type="pct"/>
            <w:shd w:val="clear" w:color="auto" w:fill="7F7F7F"/>
          </w:tcPr>
          <w:p w14:paraId="2BDB48A6" w14:textId="77777777" w:rsidR="001F402F" w:rsidRPr="00D6638C" w:rsidRDefault="001F402F" w:rsidP="00D73080">
            <w:pPr>
              <w:rPr>
                <w:rFonts w:ascii="Calibri" w:eastAsia="Times New Roman" w:hAnsi="Calibri"/>
                <w:b/>
                <w:i/>
                <w:color w:val="FFFFFF"/>
                <w:sz w:val="20"/>
              </w:rPr>
            </w:pPr>
            <w:r w:rsidRPr="00D6638C">
              <w:rPr>
                <w:rFonts w:ascii="Calibri" w:eastAsia="Times New Roman" w:hAnsi="Calibri"/>
                <w:b/>
                <w:color w:val="FFFFFF"/>
                <w:sz w:val="20"/>
              </w:rPr>
              <w:t>2. IA&amp; EA Execution</w:t>
            </w:r>
          </w:p>
        </w:tc>
        <w:tc>
          <w:tcPr>
            <w:tcW w:w="433" w:type="pct"/>
            <w:shd w:val="clear" w:color="auto" w:fill="7F7F7F"/>
          </w:tcPr>
          <w:p w14:paraId="167EC85F" w14:textId="77777777" w:rsidR="001F402F" w:rsidRPr="00D6638C" w:rsidRDefault="001F402F" w:rsidP="00D73080">
            <w:pPr>
              <w:jc w:val="center"/>
              <w:rPr>
                <w:rFonts w:ascii="Calibri" w:eastAsia="Times New Roman" w:hAnsi="Calibri"/>
                <w:b/>
                <w:i/>
                <w:color w:val="FFFFFF"/>
                <w:sz w:val="20"/>
              </w:rPr>
            </w:pPr>
            <w:r w:rsidRPr="00D6638C">
              <w:rPr>
                <w:rFonts w:ascii="Calibri" w:eastAsia="Times New Roman" w:hAnsi="Calibri"/>
                <w:b/>
                <w:i/>
                <w:color w:val="FFFFFF"/>
                <w:sz w:val="20"/>
              </w:rPr>
              <w:t>rating</w:t>
            </w:r>
          </w:p>
        </w:tc>
      </w:tr>
      <w:tr w:rsidR="001F402F" w:rsidRPr="00D6638C" w14:paraId="0B4BF8BB" w14:textId="77777777" w:rsidTr="00D730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94" w:type="pct"/>
          </w:tcPr>
          <w:p w14:paraId="70662289" w14:textId="77777777" w:rsidR="001F402F" w:rsidRPr="00D6638C" w:rsidRDefault="001F402F" w:rsidP="00D73080">
            <w:pPr>
              <w:rPr>
                <w:rFonts w:ascii="Calibri" w:eastAsia="Times New Roman" w:hAnsi="Calibri"/>
                <w:sz w:val="20"/>
              </w:rPr>
            </w:pPr>
            <w:r w:rsidRPr="00D6638C">
              <w:rPr>
                <w:rFonts w:ascii="Calibri" w:eastAsia="Times New Roman" w:hAnsi="Calibri"/>
                <w:sz w:val="20"/>
              </w:rPr>
              <w:t>M&amp;E design at entry</w:t>
            </w:r>
          </w:p>
        </w:tc>
        <w:tc>
          <w:tcPr>
            <w:tcW w:w="433" w:type="pct"/>
            <w:tcBorders>
              <w:bottom w:val="single" w:sz="4" w:space="0" w:color="auto"/>
            </w:tcBorders>
          </w:tcPr>
          <w:p w14:paraId="1947C893" w14:textId="77777777" w:rsidR="001F402F" w:rsidRPr="00D6638C" w:rsidRDefault="001F402F" w:rsidP="00D73080">
            <w:pPr>
              <w:rPr>
                <w:rFonts w:ascii="Calibri" w:eastAsia="Times New Roman" w:hAnsi="Calibri"/>
                <w:sz w:val="20"/>
              </w:rPr>
            </w:pPr>
            <w:r w:rsidRPr="00D6638C">
              <w:rPr>
                <w:rFonts w:ascii="Calibri" w:eastAsia="Times New Roman" w:hAnsi="Calibri"/>
                <w:sz w:val="20"/>
              </w:rPr>
              <w:fldChar w:fldCharType="begin">
                <w:ffData>
                  <w:name w:val="Text1"/>
                  <w:enabled/>
                  <w:calcOnExit w:val="0"/>
                  <w:textInput/>
                </w:ffData>
              </w:fldChar>
            </w:r>
            <w:r w:rsidRPr="00D6638C">
              <w:rPr>
                <w:rFonts w:ascii="Calibri" w:eastAsia="Times New Roman" w:hAnsi="Calibri"/>
                <w:sz w:val="20"/>
              </w:rPr>
              <w:instrText xml:space="preserve"> FORMTEXT </w:instrText>
            </w:r>
            <w:r w:rsidRPr="00D6638C">
              <w:rPr>
                <w:rFonts w:ascii="Calibri" w:eastAsia="Times New Roman" w:hAnsi="Calibri"/>
                <w:sz w:val="20"/>
              </w:rPr>
            </w:r>
            <w:r w:rsidRPr="00D6638C">
              <w:rPr>
                <w:rFonts w:ascii="Calibri" w:eastAsia="Times New Roman" w:hAnsi="Calibri"/>
                <w:sz w:val="20"/>
              </w:rPr>
              <w:fldChar w:fldCharType="separate"/>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sz w:val="20"/>
              </w:rPr>
              <w:fldChar w:fldCharType="end"/>
            </w:r>
          </w:p>
        </w:tc>
        <w:tc>
          <w:tcPr>
            <w:tcW w:w="2540" w:type="pct"/>
            <w:tcBorders>
              <w:bottom w:val="single" w:sz="4" w:space="0" w:color="auto"/>
            </w:tcBorders>
          </w:tcPr>
          <w:p w14:paraId="71E66AF8" w14:textId="77777777" w:rsidR="001F402F" w:rsidRPr="00D6638C" w:rsidRDefault="001F402F" w:rsidP="00D73080">
            <w:pPr>
              <w:rPr>
                <w:rFonts w:ascii="Calibri" w:eastAsia="Times New Roman" w:hAnsi="Calibri"/>
                <w:sz w:val="20"/>
              </w:rPr>
            </w:pPr>
            <w:r w:rsidRPr="00D6638C">
              <w:rPr>
                <w:rFonts w:ascii="Calibri" w:eastAsia="Times New Roman" w:hAnsi="Calibri"/>
                <w:sz w:val="20"/>
              </w:rPr>
              <w:t>Quality of UNDP Implementation</w:t>
            </w:r>
          </w:p>
        </w:tc>
        <w:tc>
          <w:tcPr>
            <w:tcW w:w="433" w:type="pct"/>
            <w:tcBorders>
              <w:bottom w:val="single" w:sz="4" w:space="0" w:color="auto"/>
            </w:tcBorders>
          </w:tcPr>
          <w:p w14:paraId="2FA29572" w14:textId="77777777" w:rsidR="001F402F" w:rsidRPr="00D6638C" w:rsidRDefault="001F402F" w:rsidP="00D73080">
            <w:pPr>
              <w:rPr>
                <w:rFonts w:ascii="Calibri" w:eastAsia="Times New Roman" w:hAnsi="Calibri"/>
                <w:sz w:val="20"/>
              </w:rPr>
            </w:pPr>
            <w:r w:rsidRPr="00D6638C">
              <w:rPr>
                <w:rFonts w:ascii="Calibri" w:eastAsia="Times New Roman" w:hAnsi="Calibri"/>
                <w:sz w:val="20"/>
              </w:rPr>
              <w:fldChar w:fldCharType="begin">
                <w:ffData>
                  <w:name w:val="Text1"/>
                  <w:enabled/>
                  <w:calcOnExit w:val="0"/>
                  <w:textInput/>
                </w:ffData>
              </w:fldChar>
            </w:r>
            <w:r w:rsidRPr="00D6638C">
              <w:rPr>
                <w:rFonts w:ascii="Calibri" w:eastAsia="Times New Roman" w:hAnsi="Calibri"/>
                <w:sz w:val="20"/>
              </w:rPr>
              <w:instrText xml:space="preserve"> FORMTEXT </w:instrText>
            </w:r>
            <w:r w:rsidRPr="00D6638C">
              <w:rPr>
                <w:rFonts w:ascii="Calibri" w:eastAsia="Times New Roman" w:hAnsi="Calibri"/>
                <w:sz w:val="20"/>
              </w:rPr>
            </w:r>
            <w:r w:rsidRPr="00D6638C">
              <w:rPr>
                <w:rFonts w:ascii="Calibri" w:eastAsia="Times New Roman" w:hAnsi="Calibri"/>
                <w:sz w:val="20"/>
              </w:rPr>
              <w:fldChar w:fldCharType="separate"/>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sz w:val="20"/>
              </w:rPr>
              <w:fldChar w:fldCharType="end"/>
            </w:r>
          </w:p>
        </w:tc>
      </w:tr>
      <w:tr w:rsidR="001F402F" w:rsidRPr="00D6638C" w14:paraId="5CBFF651" w14:textId="77777777" w:rsidTr="00D730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94" w:type="pct"/>
          </w:tcPr>
          <w:p w14:paraId="7C91C7E4" w14:textId="77777777" w:rsidR="001F402F" w:rsidRPr="00D6638C" w:rsidRDefault="001F402F" w:rsidP="00D73080">
            <w:pPr>
              <w:rPr>
                <w:rFonts w:ascii="Calibri" w:eastAsia="Times New Roman" w:hAnsi="Calibri"/>
                <w:sz w:val="20"/>
              </w:rPr>
            </w:pPr>
            <w:r w:rsidRPr="00D6638C">
              <w:rPr>
                <w:rFonts w:ascii="Calibri" w:eastAsia="Times New Roman" w:hAnsi="Calibri"/>
                <w:sz w:val="20"/>
              </w:rPr>
              <w:t>M&amp;E Plan Implementation</w:t>
            </w:r>
          </w:p>
        </w:tc>
        <w:tc>
          <w:tcPr>
            <w:tcW w:w="433" w:type="pct"/>
            <w:tcBorders>
              <w:bottom w:val="single" w:sz="4" w:space="0" w:color="auto"/>
            </w:tcBorders>
          </w:tcPr>
          <w:p w14:paraId="7FAE6B3D" w14:textId="77777777" w:rsidR="001F402F" w:rsidRPr="00D6638C" w:rsidRDefault="001F402F" w:rsidP="00D73080">
            <w:pPr>
              <w:rPr>
                <w:rFonts w:ascii="Calibri" w:eastAsia="Times New Roman" w:hAnsi="Calibri"/>
                <w:sz w:val="20"/>
              </w:rPr>
            </w:pPr>
            <w:r w:rsidRPr="00D6638C">
              <w:rPr>
                <w:rFonts w:ascii="Calibri" w:eastAsia="Times New Roman" w:hAnsi="Calibri"/>
                <w:sz w:val="20"/>
              </w:rPr>
              <w:fldChar w:fldCharType="begin">
                <w:ffData>
                  <w:name w:val="Text1"/>
                  <w:enabled/>
                  <w:calcOnExit w:val="0"/>
                  <w:textInput/>
                </w:ffData>
              </w:fldChar>
            </w:r>
            <w:r w:rsidRPr="00D6638C">
              <w:rPr>
                <w:rFonts w:ascii="Calibri" w:eastAsia="Times New Roman" w:hAnsi="Calibri"/>
                <w:sz w:val="20"/>
              </w:rPr>
              <w:instrText xml:space="preserve"> FORMTEXT </w:instrText>
            </w:r>
            <w:r w:rsidRPr="00D6638C">
              <w:rPr>
                <w:rFonts w:ascii="Calibri" w:eastAsia="Times New Roman" w:hAnsi="Calibri"/>
                <w:sz w:val="20"/>
              </w:rPr>
            </w:r>
            <w:r w:rsidRPr="00D6638C">
              <w:rPr>
                <w:rFonts w:ascii="Calibri" w:eastAsia="Times New Roman" w:hAnsi="Calibri"/>
                <w:sz w:val="20"/>
              </w:rPr>
              <w:fldChar w:fldCharType="separate"/>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sz w:val="20"/>
              </w:rPr>
              <w:fldChar w:fldCharType="end"/>
            </w:r>
          </w:p>
        </w:tc>
        <w:tc>
          <w:tcPr>
            <w:tcW w:w="2540" w:type="pct"/>
            <w:tcBorders>
              <w:bottom w:val="single" w:sz="4" w:space="0" w:color="auto"/>
            </w:tcBorders>
          </w:tcPr>
          <w:p w14:paraId="6154F546" w14:textId="77777777" w:rsidR="001F402F" w:rsidRPr="00D6638C" w:rsidRDefault="001F402F" w:rsidP="00D73080">
            <w:pPr>
              <w:rPr>
                <w:rFonts w:ascii="Calibri" w:eastAsia="Times New Roman" w:hAnsi="Calibri"/>
                <w:sz w:val="20"/>
              </w:rPr>
            </w:pPr>
            <w:r w:rsidRPr="00D6638C">
              <w:rPr>
                <w:rFonts w:ascii="Calibri" w:eastAsia="Times New Roman" w:hAnsi="Calibri"/>
                <w:sz w:val="20"/>
              </w:rPr>
              <w:t xml:space="preserve">Quality of Execution - Executing Agency </w:t>
            </w:r>
          </w:p>
        </w:tc>
        <w:tc>
          <w:tcPr>
            <w:tcW w:w="433" w:type="pct"/>
            <w:tcBorders>
              <w:bottom w:val="single" w:sz="4" w:space="0" w:color="auto"/>
            </w:tcBorders>
          </w:tcPr>
          <w:p w14:paraId="135270D9" w14:textId="77777777" w:rsidR="001F402F" w:rsidRPr="00D6638C" w:rsidRDefault="001F402F" w:rsidP="00D73080">
            <w:pPr>
              <w:rPr>
                <w:rFonts w:ascii="Calibri" w:eastAsia="Times New Roman" w:hAnsi="Calibri"/>
                <w:sz w:val="20"/>
              </w:rPr>
            </w:pPr>
            <w:r w:rsidRPr="00D6638C">
              <w:rPr>
                <w:rFonts w:ascii="Calibri" w:eastAsia="Times New Roman" w:hAnsi="Calibri"/>
                <w:sz w:val="20"/>
              </w:rPr>
              <w:fldChar w:fldCharType="begin">
                <w:ffData>
                  <w:name w:val="Text1"/>
                  <w:enabled/>
                  <w:calcOnExit w:val="0"/>
                  <w:textInput/>
                </w:ffData>
              </w:fldChar>
            </w:r>
            <w:r w:rsidRPr="00D6638C">
              <w:rPr>
                <w:rFonts w:ascii="Calibri" w:eastAsia="Times New Roman" w:hAnsi="Calibri"/>
                <w:sz w:val="20"/>
              </w:rPr>
              <w:instrText xml:space="preserve"> FORMTEXT </w:instrText>
            </w:r>
            <w:r w:rsidRPr="00D6638C">
              <w:rPr>
                <w:rFonts w:ascii="Calibri" w:eastAsia="Times New Roman" w:hAnsi="Calibri"/>
                <w:sz w:val="20"/>
              </w:rPr>
            </w:r>
            <w:r w:rsidRPr="00D6638C">
              <w:rPr>
                <w:rFonts w:ascii="Calibri" w:eastAsia="Times New Roman" w:hAnsi="Calibri"/>
                <w:sz w:val="20"/>
              </w:rPr>
              <w:fldChar w:fldCharType="separate"/>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sz w:val="20"/>
              </w:rPr>
              <w:fldChar w:fldCharType="end"/>
            </w:r>
          </w:p>
        </w:tc>
      </w:tr>
      <w:tr w:rsidR="001F402F" w:rsidRPr="00D6638C" w14:paraId="0104E9A6" w14:textId="77777777" w:rsidTr="00D730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94" w:type="pct"/>
          </w:tcPr>
          <w:p w14:paraId="4B597830" w14:textId="77777777" w:rsidR="001F402F" w:rsidRPr="00D6638C" w:rsidRDefault="001F402F" w:rsidP="00D73080">
            <w:pPr>
              <w:rPr>
                <w:rFonts w:ascii="Calibri" w:eastAsia="Times New Roman" w:hAnsi="Calibri"/>
                <w:sz w:val="20"/>
              </w:rPr>
            </w:pPr>
            <w:r w:rsidRPr="00D6638C">
              <w:rPr>
                <w:rFonts w:ascii="Calibri" w:eastAsia="Times New Roman" w:hAnsi="Calibri"/>
                <w:sz w:val="20"/>
              </w:rPr>
              <w:t>Overall quality of M&amp;E</w:t>
            </w:r>
          </w:p>
        </w:tc>
        <w:tc>
          <w:tcPr>
            <w:tcW w:w="433" w:type="pct"/>
            <w:tcBorders>
              <w:bottom w:val="single" w:sz="4" w:space="0" w:color="auto"/>
            </w:tcBorders>
          </w:tcPr>
          <w:p w14:paraId="42649F75" w14:textId="77777777" w:rsidR="001F402F" w:rsidRPr="00D6638C" w:rsidRDefault="001F402F" w:rsidP="00D73080">
            <w:pPr>
              <w:rPr>
                <w:rFonts w:ascii="Calibri" w:eastAsia="Times New Roman" w:hAnsi="Calibri"/>
                <w:sz w:val="20"/>
              </w:rPr>
            </w:pPr>
            <w:r w:rsidRPr="00D6638C">
              <w:rPr>
                <w:rFonts w:ascii="Calibri" w:eastAsia="Times New Roman" w:hAnsi="Calibri"/>
                <w:sz w:val="20"/>
              </w:rPr>
              <w:fldChar w:fldCharType="begin">
                <w:ffData>
                  <w:name w:val="Text1"/>
                  <w:enabled/>
                  <w:calcOnExit w:val="0"/>
                  <w:textInput/>
                </w:ffData>
              </w:fldChar>
            </w:r>
            <w:r w:rsidRPr="00D6638C">
              <w:rPr>
                <w:rFonts w:ascii="Calibri" w:eastAsia="Times New Roman" w:hAnsi="Calibri"/>
                <w:sz w:val="20"/>
              </w:rPr>
              <w:instrText xml:space="preserve"> FORMTEXT </w:instrText>
            </w:r>
            <w:r w:rsidRPr="00D6638C">
              <w:rPr>
                <w:rFonts w:ascii="Calibri" w:eastAsia="Times New Roman" w:hAnsi="Calibri"/>
                <w:sz w:val="20"/>
              </w:rPr>
            </w:r>
            <w:r w:rsidRPr="00D6638C">
              <w:rPr>
                <w:rFonts w:ascii="Calibri" w:eastAsia="Times New Roman" w:hAnsi="Calibri"/>
                <w:sz w:val="20"/>
              </w:rPr>
              <w:fldChar w:fldCharType="separate"/>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sz w:val="20"/>
              </w:rPr>
              <w:fldChar w:fldCharType="end"/>
            </w:r>
          </w:p>
        </w:tc>
        <w:tc>
          <w:tcPr>
            <w:tcW w:w="2540" w:type="pct"/>
            <w:tcBorders>
              <w:bottom w:val="single" w:sz="4" w:space="0" w:color="auto"/>
            </w:tcBorders>
          </w:tcPr>
          <w:p w14:paraId="29461310" w14:textId="77777777" w:rsidR="001F402F" w:rsidRPr="00D6638C" w:rsidRDefault="001F402F" w:rsidP="00D73080">
            <w:pPr>
              <w:rPr>
                <w:rFonts w:ascii="Calibri" w:eastAsia="Times New Roman" w:hAnsi="Calibri"/>
                <w:sz w:val="20"/>
              </w:rPr>
            </w:pPr>
            <w:r w:rsidRPr="00D6638C">
              <w:rPr>
                <w:rFonts w:ascii="Calibri" w:eastAsia="Times New Roman" w:hAnsi="Calibri"/>
                <w:sz w:val="20"/>
              </w:rPr>
              <w:t>Overall quality of Implementation / Execution</w:t>
            </w:r>
          </w:p>
        </w:tc>
        <w:tc>
          <w:tcPr>
            <w:tcW w:w="433" w:type="pct"/>
            <w:tcBorders>
              <w:bottom w:val="single" w:sz="4" w:space="0" w:color="auto"/>
            </w:tcBorders>
          </w:tcPr>
          <w:p w14:paraId="00561233" w14:textId="77777777" w:rsidR="001F402F" w:rsidRPr="00D6638C" w:rsidRDefault="001F402F" w:rsidP="00D73080">
            <w:pPr>
              <w:rPr>
                <w:rFonts w:ascii="Calibri" w:eastAsia="Times New Roman" w:hAnsi="Calibri"/>
                <w:sz w:val="20"/>
              </w:rPr>
            </w:pPr>
            <w:r w:rsidRPr="00D6638C">
              <w:rPr>
                <w:rFonts w:ascii="Calibri" w:eastAsia="Times New Roman" w:hAnsi="Calibri"/>
                <w:sz w:val="20"/>
              </w:rPr>
              <w:fldChar w:fldCharType="begin">
                <w:ffData>
                  <w:name w:val="Text1"/>
                  <w:enabled/>
                  <w:calcOnExit w:val="0"/>
                  <w:textInput/>
                </w:ffData>
              </w:fldChar>
            </w:r>
            <w:r w:rsidRPr="00D6638C">
              <w:rPr>
                <w:rFonts w:ascii="Calibri" w:eastAsia="Times New Roman" w:hAnsi="Calibri"/>
                <w:sz w:val="20"/>
              </w:rPr>
              <w:instrText xml:space="preserve"> FORMTEXT </w:instrText>
            </w:r>
            <w:r w:rsidRPr="00D6638C">
              <w:rPr>
                <w:rFonts w:ascii="Calibri" w:eastAsia="Times New Roman" w:hAnsi="Calibri"/>
                <w:sz w:val="20"/>
              </w:rPr>
            </w:r>
            <w:r w:rsidRPr="00D6638C">
              <w:rPr>
                <w:rFonts w:ascii="Calibri" w:eastAsia="Times New Roman" w:hAnsi="Calibri"/>
                <w:sz w:val="20"/>
              </w:rPr>
              <w:fldChar w:fldCharType="separate"/>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sz w:val="20"/>
              </w:rPr>
              <w:fldChar w:fldCharType="end"/>
            </w:r>
          </w:p>
        </w:tc>
      </w:tr>
      <w:tr w:rsidR="001F402F" w:rsidRPr="00D6638C" w14:paraId="743883E0" w14:textId="77777777" w:rsidTr="00D73080">
        <w:tblPrEx>
          <w:shd w:val="clear" w:color="auto" w:fill="4F81BD"/>
        </w:tblPrEx>
        <w:tc>
          <w:tcPr>
            <w:tcW w:w="1594" w:type="pct"/>
            <w:shd w:val="clear" w:color="auto" w:fill="7F7F7F"/>
          </w:tcPr>
          <w:p w14:paraId="348444D9" w14:textId="77777777" w:rsidR="001F402F" w:rsidRPr="00D6638C" w:rsidRDefault="001F402F" w:rsidP="00D73080">
            <w:pPr>
              <w:contextualSpacing/>
              <w:rPr>
                <w:rFonts w:ascii="Calibri" w:eastAsia="Times New Roman" w:hAnsi="Calibri" w:cs="Calibri"/>
                <w:b/>
                <w:bCs/>
                <w:color w:val="FFFFFF"/>
                <w:sz w:val="20"/>
              </w:rPr>
            </w:pPr>
            <w:r w:rsidRPr="00D6638C">
              <w:rPr>
                <w:rFonts w:ascii="Calibri" w:eastAsia="Times New Roman" w:hAnsi="Calibri" w:cs="Calibri"/>
                <w:b/>
                <w:bCs/>
                <w:color w:val="FFFFFF"/>
                <w:sz w:val="20"/>
              </w:rPr>
              <w:t xml:space="preserve">3. Assessment of Outcomes </w:t>
            </w:r>
          </w:p>
        </w:tc>
        <w:tc>
          <w:tcPr>
            <w:tcW w:w="433" w:type="pct"/>
            <w:shd w:val="clear" w:color="auto" w:fill="7F7F7F"/>
          </w:tcPr>
          <w:p w14:paraId="5151FBE1" w14:textId="77777777" w:rsidR="001F402F" w:rsidRPr="00D6638C" w:rsidRDefault="001F402F" w:rsidP="00D73080">
            <w:pPr>
              <w:contextualSpacing/>
              <w:jc w:val="center"/>
              <w:rPr>
                <w:rFonts w:ascii="Calibri" w:eastAsia="Times New Roman" w:hAnsi="Calibri" w:cs="Calibri"/>
                <w:b/>
                <w:bCs/>
                <w:color w:val="FFFFFF"/>
                <w:sz w:val="20"/>
              </w:rPr>
            </w:pPr>
            <w:r w:rsidRPr="00D6638C">
              <w:rPr>
                <w:rFonts w:ascii="Calibri" w:eastAsia="Times New Roman" w:hAnsi="Calibri" w:cs="Calibri"/>
                <w:b/>
                <w:bCs/>
                <w:color w:val="FFFFFF"/>
                <w:sz w:val="20"/>
              </w:rPr>
              <w:t>rating</w:t>
            </w:r>
          </w:p>
        </w:tc>
        <w:tc>
          <w:tcPr>
            <w:tcW w:w="2540" w:type="pct"/>
            <w:shd w:val="clear" w:color="auto" w:fill="7F7F7F"/>
          </w:tcPr>
          <w:p w14:paraId="5138CAFE" w14:textId="77777777" w:rsidR="001F402F" w:rsidRPr="00D6638C" w:rsidRDefault="001F402F" w:rsidP="00D73080">
            <w:pPr>
              <w:contextualSpacing/>
              <w:rPr>
                <w:rFonts w:ascii="Calibri" w:eastAsia="Times New Roman" w:hAnsi="Calibri" w:cs="Calibri"/>
                <w:b/>
                <w:bCs/>
                <w:color w:val="FFFFFF"/>
                <w:sz w:val="20"/>
              </w:rPr>
            </w:pPr>
            <w:r w:rsidRPr="00D6638C">
              <w:rPr>
                <w:rFonts w:ascii="Calibri" w:eastAsia="Times New Roman" w:hAnsi="Calibri" w:cs="Calibri"/>
                <w:b/>
                <w:bCs/>
                <w:color w:val="FFFFFF"/>
                <w:sz w:val="20"/>
              </w:rPr>
              <w:t>4. Sustainability</w:t>
            </w:r>
          </w:p>
        </w:tc>
        <w:tc>
          <w:tcPr>
            <w:tcW w:w="433" w:type="pct"/>
            <w:shd w:val="clear" w:color="auto" w:fill="7F7F7F"/>
          </w:tcPr>
          <w:p w14:paraId="0AD04D77" w14:textId="77777777" w:rsidR="001F402F" w:rsidRPr="00D6638C" w:rsidRDefault="001F402F" w:rsidP="00D73080">
            <w:pPr>
              <w:contextualSpacing/>
              <w:jc w:val="center"/>
              <w:rPr>
                <w:rFonts w:ascii="Calibri" w:eastAsia="Times New Roman" w:hAnsi="Calibri" w:cs="Calibri"/>
                <w:b/>
                <w:bCs/>
                <w:color w:val="FFFFFF"/>
                <w:sz w:val="20"/>
              </w:rPr>
            </w:pPr>
            <w:r w:rsidRPr="00D6638C">
              <w:rPr>
                <w:rFonts w:ascii="Calibri" w:eastAsia="Times New Roman" w:hAnsi="Calibri" w:cs="Calibri"/>
                <w:b/>
                <w:bCs/>
                <w:color w:val="FFFFFF"/>
                <w:sz w:val="20"/>
              </w:rPr>
              <w:t>rating</w:t>
            </w:r>
          </w:p>
        </w:tc>
      </w:tr>
      <w:tr w:rsidR="001F402F" w:rsidRPr="00D6638C" w14:paraId="49D4DA0F" w14:textId="77777777" w:rsidTr="00D730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94" w:type="pct"/>
          </w:tcPr>
          <w:p w14:paraId="37282AAD" w14:textId="77777777" w:rsidR="001F402F" w:rsidRPr="00D6638C" w:rsidRDefault="001F402F" w:rsidP="00D73080">
            <w:pPr>
              <w:rPr>
                <w:rFonts w:ascii="Calibri" w:eastAsia="Times New Roman" w:hAnsi="Calibri"/>
                <w:sz w:val="20"/>
              </w:rPr>
            </w:pPr>
            <w:r w:rsidRPr="00D6638C">
              <w:rPr>
                <w:rFonts w:ascii="Calibri" w:eastAsia="Times New Roman" w:hAnsi="Calibri"/>
                <w:sz w:val="20"/>
              </w:rPr>
              <w:t xml:space="preserve">Relevance </w:t>
            </w:r>
          </w:p>
        </w:tc>
        <w:tc>
          <w:tcPr>
            <w:tcW w:w="433" w:type="pct"/>
          </w:tcPr>
          <w:p w14:paraId="1AFA03E5" w14:textId="77777777" w:rsidR="001F402F" w:rsidRPr="00D6638C" w:rsidRDefault="001F402F" w:rsidP="00D73080">
            <w:pPr>
              <w:rPr>
                <w:rFonts w:ascii="Calibri" w:eastAsia="Times New Roman" w:hAnsi="Calibri"/>
                <w:sz w:val="20"/>
              </w:rPr>
            </w:pPr>
            <w:r w:rsidRPr="00D6638C">
              <w:rPr>
                <w:rFonts w:ascii="Calibri" w:eastAsia="Times New Roman" w:hAnsi="Calibri"/>
                <w:sz w:val="20"/>
              </w:rPr>
              <w:fldChar w:fldCharType="begin">
                <w:ffData>
                  <w:name w:val="Text1"/>
                  <w:enabled/>
                  <w:calcOnExit w:val="0"/>
                  <w:textInput/>
                </w:ffData>
              </w:fldChar>
            </w:r>
            <w:r w:rsidRPr="00D6638C">
              <w:rPr>
                <w:rFonts w:ascii="Calibri" w:eastAsia="Times New Roman" w:hAnsi="Calibri"/>
                <w:sz w:val="20"/>
              </w:rPr>
              <w:instrText xml:space="preserve"> FORMTEXT </w:instrText>
            </w:r>
            <w:r w:rsidRPr="00D6638C">
              <w:rPr>
                <w:rFonts w:ascii="Calibri" w:eastAsia="Times New Roman" w:hAnsi="Calibri"/>
                <w:sz w:val="20"/>
              </w:rPr>
            </w:r>
            <w:r w:rsidRPr="00D6638C">
              <w:rPr>
                <w:rFonts w:ascii="Calibri" w:eastAsia="Times New Roman" w:hAnsi="Calibri"/>
                <w:sz w:val="20"/>
              </w:rPr>
              <w:fldChar w:fldCharType="separate"/>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sz w:val="20"/>
              </w:rPr>
              <w:fldChar w:fldCharType="end"/>
            </w:r>
          </w:p>
        </w:tc>
        <w:tc>
          <w:tcPr>
            <w:tcW w:w="2540" w:type="pct"/>
          </w:tcPr>
          <w:p w14:paraId="047421E4" w14:textId="77777777" w:rsidR="001F402F" w:rsidRPr="00D6638C" w:rsidRDefault="001F402F" w:rsidP="00D73080">
            <w:pPr>
              <w:rPr>
                <w:rFonts w:ascii="Calibri" w:eastAsia="Times New Roman" w:hAnsi="Calibri"/>
                <w:sz w:val="20"/>
              </w:rPr>
            </w:pPr>
            <w:r w:rsidRPr="00D6638C">
              <w:rPr>
                <w:rFonts w:ascii="Calibri" w:eastAsia="Times New Roman" w:hAnsi="Calibri"/>
                <w:sz w:val="20"/>
              </w:rPr>
              <w:t>Financial resources:</w:t>
            </w:r>
          </w:p>
        </w:tc>
        <w:tc>
          <w:tcPr>
            <w:tcW w:w="433" w:type="pct"/>
          </w:tcPr>
          <w:p w14:paraId="7644D60E" w14:textId="77777777" w:rsidR="001F402F" w:rsidRPr="00D6638C" w:rsidRDefault="001F402F" w:rsidP="00D73080">
            <w:pPr>
              <w:rPr>
                <w:rFonts w:ascii="Calibri" w:eastAsia="Times New Roman" w:hAnsi="Calibri"/>
                <w:sz w:val="20"/>
              </w:rPr>
            </w:pPr>
            <w:r w:rsidRPr="00D6638C">
              <w:rPr>
                <w:rFonts w:ascii="Calibri" w:eastAsia="Times New Roman" w:hAnsi="Calibri"/>
                <w:sz w:val="20"/>
              </w:rPr>
              <w:fldChar w:fldCharType="begin">
                <w:ffData>
                  <w:name w:val="Text1"/>
                  <w:enabled/>
                  <w:calcOnExit w:val="0"/>
                  <w:textInput/>
                </w:ffData>
              </w:fldChar>
            </w:r>
            <w:r w:rsidRPr="00D6638C">
              <w:rPr>
                <w:rFonts w:ascii="Calibri" w:eastAsia="Times New Roman" w:hAnsi="Calibri"/>
                <w:sz w:val="20"/>
              </w:rPr>
              <w:instrText xml:space="preserve"> FORMTEXT </w:instrText>
            </w:r>
            <w:r w:rsidRPr="00D6638C">
              <w:rPr>
                <w:rFonts w:ascii="Calibri" w:eastAsia="Times New Roman" w:hAnsi="Calibri"/>
                <w:sz w:val="20"/>
              </w:rPr>
            </w:r>
            <w:r w:rsidRPr="00D6638C">
              <w:rPr>
                <w:rFonts w:ascii="Calibri" w:eastAsia="Times New Roman" w:hAnsi="Calibri"/>
                <w:sz w:val="20"/>
              </w:rPr>
              <w:fldChar w:fldCharType="separate"/>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sz w:val="20"/>
              </w:rPr>
              <w:fldChar w:fldCharType="end"/>
            </w:r>
          </w:p>
        </w:tc>
      </w:tr>
      <w:tr w:rsidR="001F402F" w:rsidRPr="00D6638C" w14:paraId="1A982800" w14:textId="77777777" w:rsidTr="00D730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94" w:type="pct"/>
          </w:tcPr>
          <w:p w14:paraId="05BE5EC6" w14:textId="77777777" w:rsidR="001F402F" w:rsidRPr="00D6638C" w:rsidRDefault="001F402F" w:rsidP="00D73080">
            <w:pPr>
              <w:rPr>
                <w:rFonts w:ascii="Calibri" w:eastAsia="Times New Roman" w:hAnsi="Calibri"/>
                <w:sz w:val="20"/>
              </w:rPr>
            </w:pPr>
            <w:r w:rsidRPr="00D6638C">
              <w:rPr>
                <w:rFonts w:ascii="Calibri" w:eastAsia="Times New Roman" w:hAnsi="Calibri"/>
                <w:sz w:val="20"/>
              </w:rPr>
              <w:t>Effectiveness</w:t>
            </w:r>
          </w:p>
        </w:tc>
        <w:tc>
          <w:tcPr>
            <w:tcW w:w="433" w:type="pct"/>
          </w:tcPr>
          <w:p w14:paraId="734685ED" w14:textId="77777777" w:rsidR="001F402F" w:rsidRPr="00D6638C" w:rsidRDefault="001F402F" w:rsidP="00D73080">
            <w:pPr>
              <w:rPr>
                <w:rFonts w:ascii="Calibri" w:eastAsia="Times New Roman" w:hAnsi="Calibri"/>
                <w:sz w:val="20"/>
              </w:rPr>
            </w:pPr>
            <w:r w:rsidRPr="00D6638C">
              <w:rPr>
                <w:rFonts w:ascii="Calibri" w:eastAsia="Times New Roman" w:hAnsi="Calibri"/>
                <w:sz w:val="20"/>
              </w:rPr>
              <w:fldChar w:fldCharType="begin">
                <w:ffData>
                  <w:name w:val="Text1"/>
                  <w:enabled/>
                  <w:calcOnExit w:val="0"/>
                  <w:textInput/>
                </w:ffData>
              </w:fldChar>
            </w:r>
            <w:r w:rsidRPr="00D6638C">
              <w:rPr>
                <w:rFonts w:ascii="Calibri" w:eastAsia="Times New Roman" w:hAnsi="Calibri"/>
                <w:sz w:val="20"/>
              </w:rPr>
              <w:instrText xml:space="preserve"> FORMTEXT </w:instrText>
            </w:r>
            <w:r w:rsidRPr="00D6638C">
              <w:rPr>
                <w:rFonts w:ascii="Calibri" w:eastAsia="Times New Roman" w:hAnsi="Calibri"/>
                <w:sz w:val="20"/>
              </w:rPr>
            </w:r>
            <w:r w:rsidRPr="00D6638C">
              <w:rPr>
                <w:rFonts w:ascii="Calibri" w:eastAsia="Times New Roman" w:hAnsi="Calibri"/>
                <w:sz w:val="20"/>
              </w:rPr>
              <w:fldChar w:fldCharType="separate"/>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sz w:val="20"/>
              </w:rPr>
              <w:fldChar w:fldCharType="end"/>
            </w:r>
          </w:p>
        </w:tc>
        <w:tc>
          <w:tcPr>
            <w:tcW w:w="2540" w:type="pct"/>
          </w:tcPr>
          <w:p w14:paraId="738CD78C" w14:textId="77777777" w:rsidR="001F402F" w:rsidRPr="00D6638C" w:rsidRDefault="001F402F" w:rsidP="00D73080">
            <w:pPr>
              <w:rPr>
                <w:rFonts w:ascii="Calibri" w:eastAsia="Times New Roman" w:hAnsi="Calibri"/>
                <w:sz w:val="20"/>
              </w:rPr>
            </w:pPr>
            <w:r w:rsidRPr="00D6638C">
              <w:rPr>
                <w:rFonts w:ascii="Calibri" w:eastAsia="Times New Roman" w:hAnsi="Calibri"/>
                <w:sz w:val="20"/>
              </w:rPr>
              <w:t>Socio-political:</w:t>
            </w:r>
          </w:p>
        </w:tc>
        <w:tc>
          <w:tcPr>
            <w:tcW w:w="433" w:type="pct"/>
          </w:tcPr>
          <w:p w14:paraId="7D35F8D6" w14:textId="77777777" w:rsidR="001F402F" w:rsidRPr="00D6638C" w:rsidRDefault="001F402F" w:rsidP="00D73080">
            <w:pPr>
              <w:rPr>
                <w:rFonts w:ascii="Calibri" w:eastAsia="Times New Roman" w:hAnsi="Calibri"/>
                <w:sz w:val="20"/>
              </w:rPr>
            </w:pPr>
            <w:r w:rsidRPr="00D6638C">
              <w:rPr>
                <w:rFonts w:ascii="Calibri" w:eastAsia="Times New Roman" w:hAnsi="Calibri"/>
                <w:sz w:val="20"/>
              </w:rPr>
              <w:fldChar w:fldCharType="begin">
                <w:ffData>
                  <w:name w:val="Text1"/>
                  <w:enabled/>
                  <w:calcOnExit w:val="0"/>
                  <w:textInput/>
                </w:ffData>
              </w:fldChar>
            </w:r>
            <w:r w:rsidRPr="00D6638C">
              <w:rPr>
                <w:rFonts w:ascii="Calibri" w:eastAsia="Times New Roman" w:hAnsi="Calibri"/>
                <w:sz w:val="20"/>
              </w:rPr>
              <w:instrText xml:space="preserve"> FORMTEXT </w:instrText>
            </w:r>
            <w:r w:rsidRPr="00D6638C">
              <w:rPr>
                <w:rFonts w:ascii="Calibri" w:eastAsia="Times New Roman" w:hAnsi="Calibri"/>
                <w:sz w:val="20"/>
              </w:rPr>
            </w:r>
            <w:r w:rsidRPr="00D6638C">
              <w:rPr>
                <w:rFonts w:ascii="Calibri" w:eastAsia="Times New Roman" w:hAnsi="Calibri"/>
                <w:sz w:val="20"/>
              </w:rPr>
              <w:fldChar w:fldCharType="separate"/>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sz w:val="20"/>
              </w:rPr>
              <w:fldChar w:fldCharType="end"/>
            </w:r>
          </w:p>
        </w:tc>
      </w:tr>
      <w:tr w:rsidR="001F402F" w:rsidRPr="00D6638C" w14:paraId="5BC28DD8" w14:textId="77777777" w:rsidTr="00D730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94" w:type="pct"/>
          </w:tcPr>
          <w:p w14:paraId="5A433E06" w14:textId="77777777" w:rsidR="001F402F" w:rsidRPr="00D6638C" w:rsidRDefault="001F402F" w:rsidP="00D73080">
            <w:pPr>
              <w:rPr>
                <w:rFonts w:ascii="Calibri" w:eastAsia="Times New Roman" w:hAnsi="Calibri"/>
                <w:sz w:val="20"/>
              </w:rPr>
            </w:pPr>
            <w:r w:rsidRPr="00D6638C">
              <w:rPr>
                <w:rFonts w:ascii="Calibri" w:eastAsia="Times New Roman" w:hAnsi="Calibri"/>
                <w:sz w:val="20"/>
              </w:rPr>
              <w:t xml:space="preserve">Efficiency </w:t>
            </w:r>
          </w:p>
        </w:tc>
        <w:tc>
          <w:tcPr>
            <w:tcW w:w="433" w:type="pct"/>
          </w:tcPr>
          <w:p w14:paraId="60AF4498" w14:textId="77777777" w:rsidR="001F402F" w:rsidRPr="00D6638C" w:rsidRDefault="001F402F" w:rsidP="00D73080">
            <w:pPr>
              <w:rPr>
                <w:rFonts w:ascii="Calibri" w:eastAsia="Times New Roman" w:hAnsi="Calibri"/>
                <w:sz w:val="20"/>
              </w:rPr>
            </w:pPr>
            <w:r w:rsidRPr="00D6638C">
              <w:rPr>
                <w:rFonts w:ascii="Calibri" w:eastAsia="Times New Roman" w:hAnsi="Calibri"/>
                <w:sz w:val="20"/>
              </w:rPr>
              <w:fldChar w:fldCharType="begin">
                <w:ffData>
                  <w:name w:val="Text1"/>
                  <w:enabled/>
                  <w:calcOnExit w:val="0"/>
                  <w:textInput/>
                </w:ffData>
              </w:fldChar>
            </w:r>
            <w:r w:rsidRPr="00D6638C">
              <w:rPr>
                <w:rFonts w:ascii="Calibri" w:eastAsia="Times New Roman" w:hAnsi="Calibri"/>
                <w:sz w:val="20"/>
              </w:rPr>
              <w:instrText xml:space="preserve"> FORMTEXT </w:instrText>
            </w:r>
            <w:r w:rsidRPr="00D6638C">
              <w:rPr>
                <w:rFonts w:ascii="Calibri" w:eastAsia="Times New Roman" w:hAnsi="Calibri"/>
                <w:sz w:val="20"/>
              </w:rPr>
            </w:r>
            <w:r w:rsidRPr="00D6638C">
              <w:rPr>
                <w:rFonts w:ascii="Calibri" w:eastAsia="Times New Roman" w:hAnsi="Calibri"/>
                <w:sz w:val="20"/>
              </w:rPr>
              <w:fldChar w:fldCharType="separate"/>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sz w:val="20"/>
              </w:rPr>
              <w:fldChar w:fldCharType="end"/>
            </w:r>
          </w:p>
        </w:tc>
        <w:tc>
          <w:tcPr>
            <w:tcW w:w="2540" w:type="pct"/>
          </w:tcPr>
          <w:p w14:paraId="3EE761F2" w14:textId="77777777" w:rsidR="001F402F" w:rsidRPr="00D6638C" w:rsidRDefault="001F402F" w:rsidP="00D73080">
            <w:pPr>
              <w:rPr>
                <w:rFonts w:ascii="Calibri" w:eastAsia="Times New Roman" w:hAnsi="Calibri"/>
                <w:sz w:val="20"/>
              </w:rPr>
            </w:pPr>
            <w:r w:rsidRPr="00D6638C">
              <w:rPr>
                <w:rFonts w:ascii="Calibri" w:eastAsia="Times New Roman" w:hAnsi="Calibri"/>
                <w:sz w:val="20"/>
              </w:rPr>
              <w:t>Institutional framework and governance:</w:t>
            </w:r>
          </w:p>
        </w:tc>
        <w:tc>
          <w:tcPr>
            <w:tcW w:w="433" w:type="pct"/>
          </w:tcPr>
          <w:p w14:paraId="4DA55BE0" w14:textId="77777777" w:rsidR="001F402F" w:rsidRPr="00D6638C" w:rsidRDefault="001F402F" w:rsidP="00D73080">
            <w:pPr>
              <w:rPr>
                <w:rFonts w:ascii="Calibri" w:eastAsia="Times New Roman" w:hAnsi="Calibri"/>
                <w:sz w:val="20"/>
              </w:rPr>
            </w:pPr>
            <w:r w:rsidRPr="00D6638C">
              <w:rPr>
                <w:rFonts w:ascii="Calibri" w:eastAsia="Times New Roman" w:hAnsi="Calibri"/>
                <w:sz w:val="20"/>
              </w:rPr>
              <w:fldChar w:fldCharType="begin">
                <w:ffData>
                  <w:name w:val="Text1"/>
                  <w:enabled/>
                  <w:calcOnExit w:val="0"/>
                  <w:textInput/>
                </w:ffData>
              </w:fldChar>
            </w:r>
            <w:r w:rsidRPr="00D6638C">
              <w:rPr>
                <w:rFonts w:ascii="Calibri" w:eastAsia="Times New Roman" w:hAnsi="Calibri"/>
                <w:sz w:val="20"/>
              </w:rPr>
              <w:instrText xml:space="preserve"> FORMTEXT </w:instrText>
            </w:r>
            <w:r w:rsidRPr="00D6638C">
              <w:rPr>
                <w:rFonts w:ascii="Calibri" w:eastAsia="Times New Roman" w:hAnsi="Calibri"/>
                <w:sz w:val="20"/>
              </w:rPr>
            </w:r>
            <w:r w:rsidRPr="00D6638C">
              <w:rPr>
                <w:rFonts w:ascii="Calibri" w:eastAsia="Times New Roman" w:hAnsi="Calibri"/>
                <w:sz w:val="20"/>
              </w:rPr>
              <w:fldChar w:fldCharType="separate"/>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sz w:val="20"/>
              </w:rPr>
              <w:fldChar w:fldCharType="end"/>
            </w:r>
          </w:p>
        </w:tc>
      </w:tr>
      <w:tr w:rsidR="001F402F" w:rsidRPr="00D6638C" w14:paraId="4331F769" w14:textId="77777777" w:rsidTr="00D730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94" w:type="pct"/>
          </w:tcPr>
          <w:p w14:paraId="51C87FC5" w14:textId="77777777" w:rsidR="001F402F" w:rsidRPr="00D6638C" w:rsidRDefault="001F402F" w:rsidP="00D73080">
            <w:pPr>
              <w:rPr>
                <w:rFonts w:ascii="Calibri" w:eastAsia="Times New Roman" w:hAnsi="Calibri"/>
                <w:sz w:val="20"/>
              </w:rPr>
            </w:pPr>
            <w:r w:rsidRPr="00D6638C">
              <w:rPr>
                <w:rFonts w:ascii="Calibri" w:eastAsia="Times New Roman" w:hAnsi="Calibri"/>
                <w:sz w:val="20"/>
              </w:rPr>
              <w:t>Overall Project Outcome Rating</w:t>
            </w:r>
          </w:p>
        </w:tc>
        <w:tc>
          <w:tcPr>
            <w:tcW w:w="433" w:type="pct"/>
          </w:tcPr>
          <w:p w14:paraId="13DA7C6A" w14:textId="77777777" w:rsidR="001F402F" w:rsidRPr="00D6638C" w:rsidRDefault="001F402F" w:rsidP="00D73080">
            <w:pPr>
              <w:rPr>
                <w:rFonts w:ascii="Calibri" w:eastAsia="Times New Roman" w:hAnsi="Calibri"/>
                <w:sz w:val="20"/>
              </w:rPr>
            </w:pPr>
            <w:r w:rsidRPr="00D6638C">
              <w:rPr>
                <w:rFonts w:ascii="Calibri" w:eastAsia="Times New Roman" w:hAnsi="Calibri"/>
                <w:sz w:val="20"/>
              </w:rPr>
              <w:fldChar w:fldCharType="begin">
                <w:ffData>
                  <w:name w:val="Text1"/>
                  <w:enabled/>
                  <w:calcOnExit w:val="0"/>
                  <w:textInput/>
                </w:ffData>
              </w:fldChar>
            </w:r>
            <w:r w:rsidRPr="00D6638C">
              <w:rPr>
                <w:rFonts w:ascii="Calibri" w:eastAsia="Times New Roman" w:hAnsi="Calibri"/>
                <w:sz w:val="20"/>
              </w:rPr>
              <w:instrText xml:space="preserve"> FORMTEXT </w:instrText>
            </w:r>
            <w:r w:rsidRPr="00D6638C">
              <w:rPr>
                <w:rFonts w:ascii="Calibri" w:eastAsia="Times New Roman" w:hAnsi="Calibri"/>
                <w:sz w:val="20"/>
              </w:rPr>
            </w:r>
            <w:r w:rsidRPr="00D6638C">
              <w:rPr>
                <w:rFonts w:ascii="Calibri" w:eastAsia="Times New Roman" w:hAnsi="Calibri"/>
                <w:sz w:val="20"/>
              </w:rPr>
              <w:fldChar w:fldCharType="separate"/>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sz w:val="20"/>
              </w:rPr>
              <w:fldChar w:fldCharType="end"/>
            </w:r>
          </w:p>
        </w:tc>
        <w:tc>
          <w:tcPr>
            <w:tcW w:w="2540" w:type="pct"/>
          </w:tcPr>
          <w:p w14:paraId="3FE3ABCD" w14:textId="77777777" w:rsidR="001F402F" w:rsidRPr="00D6638C" w:rsidRDefault="001F402F" w:rsidP="00D73080">
            <w:pPr>
              <w:rPr>
                <w:rFonts w:ascii="Calibri" w:eastAsia="Times New Roman" w:hAnsi="Calibri"/>
                <w:sz w:val="20"/>
              </w:rPr>
            </w:pPr>
            <w:r w:rsidRPr="00D6638C">
              <w:rPr>
                <w:rFonts w:ascii="Calibri" w:eastAsia="Times New Roman" w:hAnsi="Calibri"/>
                <w:sz w:val="20"/>
              </w:rPr>
              <w:t>Environmental :</w:t>
            </w:r>
          </w:p>
        </w:tc>
        <w:tc>
          <w:tcPr>
            <w:tcW w:w="433" w:type="pct"/>
          </w:tcPr>
          <w:p w14:paraId="1C42A148" w14:textId="77777777" w:rsidR="001F402F" w:rsidRPr="00D6638C" w:rsidRDefault="001F402F" w:rsidP="00D73080">
            <w:pPr>
              <w:rPr>
                <w:rFonts w:ascii="Calibri" w:eastAsia="Times New Roman" w:hAnsi="Calibri"/>
                <w:sz w:val="20"/>
              </w:rPr>
            </w:pPr>
            <w:r w:rsidRPr="00D6638C">
              <w:rPr>
                <w:rFonts w:ascii="Calibri" w:eastAsia="Times New Roman" w:hAnsi="Calibri"/>
                <w:sz w:val="20"/>
              </w:rPr>
              <w:fldChar w:fldCharType="begin">
                <w:ffData>
                  <w:name w:val="Text1"/>
                  <w:enabled/>
                  <w:calcOnExit w:val="0"/>
                  <w:textInput/>
                </w:ffData>
              </w:fldChar>
            </w:r>
            <w:r w:rsidRPr="00D6638C">
              <w:rPr>
                <w:rFonts w:ascii="Calibri" w:eastAsia="Times New Roman" w:hAnsi="Calibri"/>
                <w:sz w:val="20"/>
              </w:rPr>
              <w:instrText xml:space="preserve"> FORMTEXT </w:instrText>
            </w:r>
            <w:r w:rsidRPr="00D6638C">
              <w:rPr>
                <w:rFonts w:ascii="Calibri" w:eastAsia="Times New Roman" w:hAnsi="Calibri"/>
                <w:sz w:val="20"/>
              </w:rPr>
            </w:r>
            <w:r w:rsidRPr="00D6638C">
              <w:rPr>
                <w:rFonts w:ascii="Calibri" w:eastAsia="Times New Roman" w:hAnsi="Calibri"/>
                <w:sz w:val="20"/>
              </w:rPr>
              <w:fldChar w:fldCharType="separate"/>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sz w:val="20"/>
              </w:rPr>
              <w:fldChar w:fldCharType="end"/>
            </w:r>
          </w:p>
        </w:tc>
      </w:tr>
      <w:tr w:rsidR="001F402F" w:rsidRPr="00D6638C" w14:paraId="199EB802" w14:textId="77777777" w:rsidTr="00D730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94" w:type="pct"/>
          </w:tcPr>
          <w:p w14:paraId="6EED5015" w14:textId="77777777" w:rsidR="001F402F" w:rsidRPr="00D6638C" w:rsidRDefault="001F402F" w:rsidP="00D73080">
            <w:pPr>
              <w:rPr>
                <w:rFonts w:ascii="Calibri" w:eastAsia="Times New Roman" w:hAnsi="Calibri"/>
                <w:sz w:val="20"/>
              </w:rPr>
            </w:pPr>
          </w:p>
        </w:tc>
        <w:tc>
          <w:tcPr>
            <w:tcW w:w="433" w:type="pct"/>
          </w:tcPr>
          <w:p w14:paraId="212626C6" w14:textId="77777777" w:rsidR="001F402F" w:rsidRPr="00D6638C" w:rsidRDefault="001F402F" w:rsidP="00D73080">
            <w:pPr>
              <w:rPr>
                <w:rFonts w:ascii="Calibri" w:eastAsia="Times New Roman" w:hAnsi="Calibri"/>
                <w:sz w:val="20"/>
              </w:rPr>
            </w:pPr>
          </w:p>
        </w:tc>
        <w:tc>
          <w:tcPr>
            <w:tcW w:w="2540" w:type="pct"/>
          </w:tcPr>
          <w:p w14:paraId="4FAA380B" w14:textId="77777777" w:rsidR="001F402F" w:rsidRPr="00D6638C" w:rsidRDefault="001F402F" w:rsidP="00D73080">
            <w:pPr>
              <w:rPr>
                <w:rFonts w:ascii="Calibri" w:eastAsia="Times New Roman" w:hAnsi="Calibri"/>
                <w:sz w:val="20"/>
              </w:rPr>
            </w:pPr>
            <w:r w:rsidRPr="00D6638C">
              <w:rPr>
                <w:rFonts w:ascii="Calibri" w:eastAsia="Times New Roman" w:hAnsi="Calibri"/>
                <w:sz w:val="20"/>
              </w:rPr>
              <w:t>Overall likelihood of sustainability:</w:t>
            </w:r>
          </w:p>
        </w:tc>
        <w:tc>
          <w:tcPr>
            <w:tcW w:w="433" w:type="pct"/>
          </w:tcPr>
          <w:p w14:paraId="5034EE17" w14:textId="77777777" w:rsidR="001F402F" w:rsidRPr="00D6638C" w:rsidRDefault="001F402F" w:rsidP="00D73080">
            <w:pPr>
              <w:rPr>
                <w:rFonts w:ascii="Calibri" w:eastAsia="Times New Roman" w:hAnsi="Calibri"/>
                <w:sz w:val="20"/>
              </w:rPr>
            </w:pPr>
            <w:r w:rsidRPr="00D6638C">
              <w:rPr>
                <w:rFonts w:ascii="Calibri" w:eastAsia="Times New Roman" w:hAnsi="Calibri"/>
                <w:sz w:val="20"/>
              </w:rPr>
              <w:fldChar w:fldCharType="begin">
                <w:ffData>
                  <w:name w:val="Text1"/>
                  <w:enabled/>
                  <w:calcOnExit w:val="0"/>
                  <w:textInput/>
                </w:ffData>
              </w:fldChar>
            </w:r>
            <w:r w:rsidRPr="00D6638C">
              <w:rPr>
                <w:rFonts w:ascii="Calibri" w:eastAsia="Times New Roman" w:hAnsi="Calibri"/>
                <w:sz w:val="20"/>
              </w:rPr>
              <w:instrText xml:space="preserve"> FORMTEXT </w:instrText>
            </w:r>
            <w:r w:rsidRPr="00D6638C">
              <w:rPr>
                <w:rFonts w:ascii="Calibri" w:eastAsia="Times New Roman" w:hAnsi="Calibri"/>
                <w:sz w:val="20"/>
              </w:rPr>
            </w:r>
            <w:r w:rsidRPr="00D6638C">
              <w:rPr>
                <w:rFonts w:ascii="Calibri" w:eastAsia="Times New Roman" w:hAnsi="Calibri"/>
                <w:sz w:val="20"/>
              </w:rPr>
              <w:fldChar w:fldCharType="separate"/>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noProof/>
                <w:sz w:val="20"/>
              </w:rPr>
              <w:t> </w:t>
            </w:r>
            <w:r w:rsidRPr="00D6638C">
              <w:rPr>
                <w:rFonts w:ascii="Calibri" w:eastAsia="Times New Roman" w:hAnsi="Calibri"/>
                <w:sz w:val="20"/>
              </w:rPr>
              <w:fldChar w:fldCharType="end"/>
            </w:r>
          </w:p>
        </w:tc>
      </w:tr>
    </w:tbl>
    <w:p w14:paraId="7905DB6C" w14:textId="77777777" w:rsidR="001F402F" w:rsidRDefault="001F402F" w:rsidP="001F402F">
      <w:pPr>
        <w:spacing w:after="120"/>
        <w:ind w:left="1068"/>
        <w:jc w:val="both"/>
        <w:rPr>
          <w:rFonts w:ascii="Calibri" w:hAnsi="Calibri"/>
          <w:b/>
          <w:color w:val="000000"/>
          <w:szCs w:val="22"/>
        </w:rPr>
      </w:pPr>
    </w:p>
    <w:p w14:paraId="70BFAF00" w14:textId="77777777" w:rsidR="001F402F" w:rsidRPr="00C671A6" w:rsidRDefault="001F402F" w:rsidP="00E571AD">
      <w:pPr>
        <w:numPr>
          <w:ilvl w:val="0"/>
          <w:numId w:val="28"/>
        </w:numPr>
        <w:spacing w:after="120"/>
        <w:jc w:val="both"/>
        <w:rPr>
          <w:rFonts w:ascii="Calibri" w:hAnsi="Calibri"/>
          <w:b/>
          <w:color w:val="000000"/>
          <w:szCs w:val="22"/>
        </w:rPr>
      </w:pPr>
      <w:r>
        <w:rPr>
          <w:rFonts w:ascii="Calibri" w:hAnsi="Calibri"/>
          <w:b/>
          <w:color w:val="000000"/>
          <w:szCs w:val="22"/>
        </w:rPr>
        <w:t>Project Finance / Co-finance</w:t>
      </w:r>
    </w:p>
    <w:p w14:paraId="04A97B14" w14:textId="77777777" w:rsidR="001F402F" w:rsidRDefault="001F402F" w:rsidP="001F402F">
      <w:pPr>
        <w:spacing w:before="120" w:after="120" w:line="276" w:lineRule="auto"/>
        <w:jc w:val="both"/>
        <w:rPr>
          <w:rFonts w:ascii="Calibri" w:hAnsi="Calibri"/>
          <w:szCs w:val="22"/>
          <w:highlight w:val="yellow"/>
        </w:rPr>
      </w:pPr>
      <w:r w:rsidRPr="00A05ECC">
        <w:rPr>
          <w:rFonts w:ascii="Calibri" w:hAnsi="Calibri"/>
          <w:szCs w:val="22"/>
        </w:rPr>
        <w:t xml:space="preserve">The Evaluation will assess the key financial aspects of the project, including the extent of co-financing planned and realized. Project cost and funding data will be required, including annual expenditures.  Variances between planned and actual expenditures will need to be assessed and explained. Results from recent financial audits, as available, should be taken into consideration. The evaluator(s) will receive assistance from the Country Office (CO) and Project Team to obtain financial data in order to complete the co-financing table below, which will be included in the terminal evaluation report.  </w:t>
      </w:r>
    </w:p>
    <w:tbl>
      <w:tblPr>
        <w:tblpPr w:leftFromText="180" w:rightFromText="180" w:vertAnchor="text" w:horzAnchor="margin" w:tblpX="108" w:tblpY="79"/>
        <w:tblW w:w="49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5"/>
        <w:gridCol w:w="742"/>
        <w:gridCol w:w="613"/>
        <w:gridCol w:w="744"/>
        <w:gridCol w:w="592"/>
        <w:gridCol w:w="744"/>
        <w:gridCol w:w="592"/>
        <w:gridCol w:w="754"/>
        <w:gridCol w:w="603"/>
        <w:gridCol w:w="744"/>
        <w:gridCol w:w="872"/>
      </w:tblGrid>
      <w:tr w:rsidR="001F402F" w:rsidRPr="00D6638C" w14:paraId="15E298AD" w14:textId="77777777" w:rsidTr="00D73080">
        <w:tc>
          <w:tcPr>
            <w:tcW w:w="1002" w:type="pct"/>
            <w:vMerge w:val="restart"/>
          </w:tcPr>
          <w:p w14:paraId="74E36D47" w14:textId="77777777" w:rsidR="001F402F" w:rsidRPr="00D6638C" w:rsidRDefault="001F402F" w:rsidP="00D73080">
            <w:pPr>
              <w:rPr>
                <w:rFonts w:ascii="Calibri" w:eastAsia="Times New Roman" w:hAnsi="Calibri"/>
                <w:sz w:val="20"/>
              </w:rPr>
            </w:pPr>
            <w:r w:rsidRPr="00D6638C">
              <w:rPr>
                <w:rFonts w:ascii="Calibri" w:eastAsia="Times New Roman" w:hAnsi="Calibri"/>
                <w:sz w:val="20"/>
              </w:rPr>
              <w:t>Co-financing</w:t>
            </w:r>
          </w:p>
          <w:p w14:paraId="53E433C7" w14:textId="77777777" w:rsidR="001F402F" w:rsidRPr="00D6638C" w:rsidRDefault="001F402F" w:rsidP="00D73080">
            <w:pPr>
              <w:rPr>
                <w:rFonts w:ascii="Calibri" w:eastAsia="Times New Roman" w:hAnsi="Calibri"/>
                <w:sz w:val="20"/>
              </w:rPr>
            </w:pPr>
            <w:r w:rsidRPr="00D6638C">
              <w:rPr>
                <w:rFonts w:ascii="Calibri" w:eastAsia="Times New Roman" w:hAnsi="Calibri"/>
                <w:sz w:val="20"/>
              </w:rPr>
              <w:t>(type/source)</w:t>
            </w:r>
          </w:p>
        </w:tc>
        <w:tc>
          <w:tcPr>
            <w:tcW w:w="776" w:type="pct"/>
            <w:gridSpan w:val="2"/>
          </w:tcPr>
          <w:p w14:paraId="74A34436" w14:textId="77777777" w:rsidR="001F402F" w:rsidRDefault="001F402F" w:rsidP="00D73080">
            <w:pPr>
              <w:jc w:val="center"/>
              <w:rPr>
                <w:rFonts w:ascii="Calibri" w:eastAsia="Times New Roman" w:hAnsi="Calibri"/>
                <w:sz w:val="20"/>
              </w:rPr>
            </w:pPr>
            <w:r w:rsidRPr="00D6638C">
              <w:rPr>
                <w:rFonts w:ascii="Calibri" w:eastAsia="Times New Roman" w:hAnsi="Calibri"/>
                <w:sz w:val="20"/>
              </w:rPr>
              <w:t xml:space="preserve">UNDP own </w:t>
            </w:r>
            <w:r>
              <w:rPr>
                <w:rFonts w:ascii="Calibri" w:eastAsia="Times New Roman" w:hAnsi="Calibri"/>
                <w:sz w:val="20"/>
              </w:rPr>
              <w:t>financing</w:t>
            </w:r>
          </w:p>
          <w:p w14:paraId="367CD38A" w14:textId="77777777" w:rsidR="001F402F" w:rsidRPr="00D6638C" w:rsidRDefault="001F402F" w:rsidP="00D73080">
            <w:pPr>
              <w:jc w:val="center"/>
              <w:rPr>
                <w:rFonts w:ascii="Calibri" w:eastAsia="Times New Roman" w:hAnsi="Calibri"/>
                <w:sz w:val="20"/>
              </w:rPr>
            </w:pPr>
            <w:r w:rsidRPr="00D6638C">
              <w:rPr>
                <w:rFonts w:ascii="Calibri" w:eastAsia="Times New Roman" w:hAnsi="Calibri"/>
                <w:sz w:val="20"/>
              </w:rPr>
              <w:t>(mill. US$)</w:t>
            </w:r>
          </w:p>
        </w:tc>
        <w:tc>
          <w:tcPr>
            <w:tcW w:w="765" w:type="pct"/>
            <w:gridSpan w:val="2"/>
          </w:tcPr>
          <w:p w14:paraId="6DCC1BA3" w14:textId="77777777" w:rsidR="001F402F" w:rsidRPr="00D6638C" w:rsidRDefault="001F402F" w:rsidP="00D73080">
            <w:pPr>
              <w:jc w:val="center"/>
              <w:rPr>
                <w:rFonts w:ascii="Calibri" w:eastAsia="Times New Roman" w:hAnsi="Calibri"/>
                <w:sz w:val="20"/>
              </w:rPr>
            </w:pPr>
            <w:r w:rsidRPr="00D6638C">
              <w:rPr>
                <w:rFonts w:ascii="Calibri" w:eastAsia="Times New Roman" w:hAnsi="Calibri"/>
                <w:sz w:val="20"/>
              </w:rPr>
              <w:t>Government</w:t>
            </w:r>
          </w:p>
          <w:p w14:paraId="4A4D397F" w14:textId="77777777" w:rsidR="001F402F" w:rsidRPr="00D6638C" w:rsidRDefault="001F402F" w:rsidP="00D73080">
            <w:pPr>
              <w:jc w:val="center"/>
              <w:rPr>
                <w:rFonts w:ascii="Calibri" w:eastAsia="Times New Roman" w:hAnsi="Calibri"/>
                <w:sz w:val="20"/>
              </w:rPr>
            </w:pPr>
            <w:r w:rsidRPr="00D6638C">
              <w:rPr>
                <w:rFonts w:ascii="Calibri" w:eastAsia="Times New Roman" w:hAnsi="Calibri"/>
                <w:sz w:val="20"/>
              </w:rPr>
              <w:t>(mill. US$)</w:t>
            </w:r>
          </w:p>
        </w:tc>
        <w:tc>
          <w:tcPr>
            <w:tcW w:w="765" w:type="pct"/>
            <w:gridSpan w:val="2"/>
          </w:tcPr>
          <w:p w14:paraId="0FA38B97" w14:textId="77777777" w:rsidR="001F402F" w:rsidRPr="00D6638C" w:rsidRDefault="001F402F" w:rsidP="00D73080">
            <w:pPr>
              <w:jc w:val="center"/>
              <w:rPr>
                <w:rFonts w:ascii="Calibri" w:eastAsia="Times New Roman" w:hAnsi="Calibri"/>
                <w:sz w:val="20"/>
              </w:rPr>
            </w:pPr>
            <w:r w:rsidRPr="00D6638C">
              <w:rPr>
                <w:rFonts w:ascii="Calibri" w:eastAsia="Times New Roman" w:hAnsi="Calibri"/>
                <w:sz w:val="20"/>
              </w:rPr>
              <w:t>Partner Agenc</w:t>
            </w:r>
            <w:r>
              <w:rPr>
                <w:rFonts w:ascii="Calibri" w:eastAsia="Times New Roman" w:hAnsi="Calibri"/>
                <w:sz w:val="20"/>
              </w:rPr>
              <w:t>ies</w:t>
            </w:r>
          </w:p>
          <w:p w14:paraId="102EDA27" w14:textId="77777777" w:rsidR="001F402F" w:rsidRPr="00D6638C" w:rsidRDefault="001F402F" w:rsidP="00D73080">
            <w:pPr>
              <w:jc w:val="center"/>
              <w:rPr>
                <w:rFonts w:ascii="Calibri" w:eastAsia="Times New Roman" w:hAnsi="Calibri"/>
                <w:sz w:val="20"/>
              </w:rPr>
            </w:pPr>
            <w:r w:rsidRPr="00D6638C">
              <w:rPr>
                <w:rFonts w:ascii="Calibri" w:eastAsia="Times New Roman" w:hAnsi="Calibri"/>
                <w:sz w:val="20"/>
              </w:rPr>
              <w:t>(mill. US$)</w:t>
            </w:r>
          </w:p>
        </w:tc>
        <w:tc>
          <w:tcPr>
            <w:tcW w:w="767" w:type="pct"/>
            <w:gridSpan w:val="2"/>
          </w:tcPr>
          <w:p w14:paraId="7073C9C8" w14:textId="77777777" w:rsidR="001F402F" w:rsidRPr="00D6638C" w:rsidRDefault="001F402F" w:rsidP="00D73080">
            <w:pPr>
              <w:jc w:val="center"/>
              <w:rPr>
                <w:rFonts w:ascii="Calibri" w:eastAsia="Times New Roman" w:hAnsi="Calibri"/>
                <w:sz w:val="20"/>
              </w:rPr>
            </w:pPr>
            <w:r>
              <w:rPr>
                <w:rFonts w:ascii="Calibri" w:eastAsia="Times New Roman" w:hAnsi="Calibri"/>
                <w:sz w:val="20"/>
              </w:rPr>
              <w:t xml:space="preserve">Municipalities </w:t>
            </w:r>
            <w:r>
              <w:rPr>
                <w:rFonts w:ascii="Calibri" w:eastAsia="Times New Roman" w:hAnsi="Calibri"/>
                <w:sz w:val="20"/>
              </w:rPr>
              <w:br/>
            </w:r>
            <w:r w:rsidRPr="00D6638C">
              <w:rPr>
                <w:rFonts w:ascii="Calibri" w:eastAsia="Times New Roman" w:hAnsi="Calibri"/>
                <w:sz w:val="20"/>
              </w:rPr>
              <w:t>(mill. US$)</w:t>
            </w:r>
          </w:p>
        </w:tc>
        <w:tc>
          <w:tcPr>
            <w:tcW w:w="926" w:type="pct"/>
            <w:gridSpan w:val="2"/>
          </w:tcPr>
          <w:p w14:paraId="2510DFAA" w14:textId="77777777" w:rsidR="001F402F" w:rsidRPr="00D6638C" w:rsidRDefault="001F402F" w:rsidP="00D73080">
            <w:pPr>
              <w:jc w:val="center"/>
              <w:rPr>
                <w:rFonts w:ascii="Calibri" w:eastAsia="Times New Roman" w:hAnsi="Calibri"/>
                <w:sz w:val="20"/>
              </w:rPr>
            </w:pPr>
            <w:r w:rsidRPr="00D6638C">
              <w:rPr>
                <w:rFonts w:ascii="Calibri" w:eastAsia="Times New Roman" w:hAnsi="Calibri"/>
                <w:sz w:val="20"/>
              </w:rPr>
              <w:t>Total</w:t>
            </w:r>
          </w:p>
          <w:p w14:paraId="136146B7" w14:textId="77777777" w:rsidR="001F402F" w:rsidRPr="00D6638C" w:rsidRDefault="001F402F" w:rsidP="00D73080">
            <w:pPr>
              <w:jc w:val="center"/>
              <w:rPr>
                <w:rFonts w:ascii="Calibri" w:eastAsia="Times New Roman" w:hAnsi="Calibri"/>
                <w:sz w:val="20"/>
              </w:rPr>
            </w:pPr>
            <w:r w:rsidRPr="00D6638C">
              <w:rPr>
                <w:rFonts w:ascii="Calibri" w:eastAsia="Times New Roman" w:hAnsi="Calibri"/>
                <w:sz w:val="20"/>
              </w:rPr>
              <w:t>(mill. US$)</w:t>
            </w:r>
          </w:p>
        </w:tc>
      </w:tr>
      <w:tr w:rsidR="001F402F" w:rsidRPr="00D6638C" w14:paraId="558B3988" w14:textId="77777777" w:rsidTr="00D73080">
        <w:trPr>
          <w:trHeight w:val="143"/>
        </w:trPr>
        <w:tc>
          <w:tcPr>
            <w:tcW w:w="1002" w:type="pct"/>
            <w:vMerge/>
          </w:tcPr>
          <w:p w14:paraId="3107CF2F" w14:textId="77777777" w:rsidR="001F402F" w:rsidRPr="00D6638C" w:rsidRDefault="001F402F" w:rsidP="00D73080">
            <w:pPr>
              <w:rPr>
                <w:rFonts w:ascii="Calibri" w:eastAsia="Times New Roman" w:hAnsi="Calibri"/>
                <w:sz w:val="20"/>
              </w:rPr>
            </w:pPr>
          </w:p>
        </w:tc>
        <w:tc>
          <w:tcPr>
            <w:tcW w:w="425" w:type="pct"/>
            <w:tcMar>
              <w:left w:w="28" w:type="dxa"/>
              <w:right w:w="28" w:type="dxa"/>
            </w:tcMar>
          </w:tcPr>
          <w:p w14:paraId="13A4099B" w14:textId="77777777" w:rsidR="001F402F" w:rsidRPr="00D6638C" w:rsidRDefault="001F402F" w:rsidP="00D73080">
            <w:pPr>
              <w:jc w:val="center"/>
              <w:rPr>
                <w:rFonts w:ascii="Calibri" w:eastAsia="Times New Roman" w:hAnsi="Calibri"/>
                <w:sz w:val="20"/>
              </w:rPr>
            </w:pPr>
            <w:r w:rsidRPr="00D6638C">
              <w:rPr>
                <w:rFonts w:ascii="Calibri" w:eastAsia="Times New Roman" w:hAnsi="Calibri"/>
                <w:sz w:val="20"/>
              </w:rPr>
              <w:t>Planned</w:t>
            </w:r>
          </w:p>
        </w:tc>
        <w:tc>
          <w:tcPr>
            <w:tcW w:w="350" w:type="pct"/>
            <w:tcMar>
              <w:left w:w="28" w:type="dxa"/>
              <w:right w:w="28" w:type="dxa"/>
            </w:tcMar>
          </w:tcPr>
          <w:p w14:paraId="17113662" w14:textId="77777777" w:rsidR="001F402F" w:rsidRPr="00D6638C" w:rsidRDefault="001F402F" w:rsidP="00D73080">
            <w:pPr>
              <w:jc w:val="center"/>
              <w:rPr>
                <w:rFonts w:ascii="Calibri" w:eastAsia="Times New Roman" w:hAnsi="Calibri"/>
                <w:sz w:val="20"/>
              </w:rPr>
            </w:pPr>
            <w:r w:rsidRPr="00D6638C">
              <w:rPr>
                <w:rFonts w:ascii="Calibri" w:eastAsia="Times New Roman" w:hAnsi="Calibri"/>
                <w:sz w:val="20"/>
              </w:rPr>
              <w:t>Actual</w:t>
            </w:r>
          </w:p>
        </w:tc>
        <w:tc>
          <w:tcPr>
            <w:tcW w:w="426" w:type="pct"/>
            <w:tcMar>
              <w:left w:w="28" w:type="dxa"/>
              <w:right w:w="28" w:type="dxa"/>
            </w:tcMar>
          </w:tcPr>
          <w:p w14:paraId="0A60147D" w14:textId="77777777" w:rsidR="001F402F" w:rsidRPr="00D6638C" w:rsidRDefault="001F402F" w:rsidP="00D73080">
            <w:pPr>
              <w:jc w:val="center"/>
              <w:rPr>
                <w:rFonts w:ascii="Calibri" w:eastAsia="Times New Roman" w:hAnsi="Calibri"/>
                <w:sz w:val="20"/>
              </w:rPr>
            </w:pPr>
            <w:r w:rsidRPr="00D6638C">
              <w:rPr>
                <w:rFonts w:ascii="Calibri" w:eastAsia="Times New Roman" w:hAnsi="Calibri"/>
                <w:sz w:val="20"/>
              </w:rPr>
              <w:t>Planned</w:t>
            </w:r>
          </w:p>
        </w:tc>
        <w:tc>
          <w:tcPr>
            <w:tcW w:w="339" w:type="pct"/>
            <w:tcMar>
              <w:left w:w="28" w:type="dxa"/>
              <w:right w:w="28" w:type="dxa"/>
            </w:tcMar>
          </w:tcPr>
          <w:p w14:paraId="22FEAC72" w14:textId="77777777" w:rsidR="001F402F" w:rsidRPr="00D6638C" w:rsidRDefault="001F402F" w:rsidP="00D73080">
            <w:pPr>
              <w:jc w:val="center"/>
              <w:rPr>
                <w:rFonts w:ascii="Calibri" w:eastAsia="Times New Roman" w:hAnsi="Calibri"/>
                <w:sz w:val="20"/>
              </w:rPr>
            </w:pPr>
            <w:r w:rsidRPr="00D6638C">
              <w:rPr>
                <w:rFonts w:ascii="Calibri" w:eastAsia="Times New Roman" w:hAnsi="Calibri"/>
                <w:sz w:val="20"/>
              </w:rPr>
              <w:t>Actual</w:t>
            </w:r>
          </w:p>
        </w:tc>
        <w:tc>
          <w:tcPr>
            <w:tcW w:w="426" w:type="pct"/>
            <w:tcMar>
              <w:left w:w="28" w:type="dxa"/>
              <w:right w:w="28" w:type="dxa"/>
            </w:tcMar>
          </w:tcPr>
          <w:p w14:paraId="1F2A4B43" w14:textId="77777777" w:rsidR="001F402F" w:rsidRPr="00D6638C" w:rsidRDefault="001F402F" w:rsidP="00D73080">
            <w:pPr>
              <w:jc w:val="center"/>
              <w:rPr>
                <w:rFonts w:ascii="Calibri" w:eastAsia="Times New Roman" w:hAnsi="Calibri"/>
                <w:sz w:val="20"/>
              </w:rPr>
            </w:pPr>
            <w:r w:rsidRPr="00D6638C">
              <w:rPr>
                <w:rFonts w:ascii="Calibri" w:eastAsia="Times New Roman" w:hAnsi="Calibri"/>
                <w:sz w:val="20"/>
              </w:rPr>
              <w:t>Planned</w:t>
            </w:r>
          </w:p>
        </w:tc>
        <w:tc>
          <w:tcPr>
            <w:tcW w:w="339" w:type="pct"/>
            <w:tcMar>
              <w:left w:w="28" w:type="dxa"/>
              <w:right w:w="28" w:type="dxa"/>
            </w:tcMar>
          </w:tcPr>
          <w:p w14:paraId="34960582" w14:textId="77777777" w:rsidR="001F402F" w:rsidRPr="00D6638C" w:rsidRDefault="001F402F" w:rsidP="00D73080">
            <w:pPr>
              <w:jc w:val="center"/>
              <w:rPr>
                <w:rFonts w:ascii="Calibri" w:eastAsia="Times New Roman" w:hAnsi="Calibri"/>
                <w:sz w:val="20"/>
              </w:rPr>
            </w:pPr>
            <w:r w:rsidRPr="00D6638C">
              <w:rPr>
                <w:rFonts w:ascii="Calibri" w:eastAsia="Times New Roman" w:hAnsi="Calibri"/>
                <w:sz w:val="20"/>
              </w:rPr>
              <w:t>Actual</w:t>
            </w:r>
          </w:p>
        </w:tc>
        <w:tc>
          <w:tcPr>
            <w:tcW w:w="426" w:type="pct"/>
            <w:tcMar>
              <w:left w:w="28" w:type="dxa"/>
              <w:right w:w="28" w:type="dxa"/>
            </w:tcMar>
          </w:tcPr>
          <w:p w14:paraId="7A5E2098" w14:textId="77777777" w:rsidR="001F402F" w:rsidRDefault="001F402F" w:rsidP="00D73080">
            <w:pPr>
              <w:jc w:val="center"/>
              <w:rPr>
                <w:rFonts w:ascii="Calibri" w:eastAsia="Times New Roman" w:hAnsi="Calibri"/>
                <w:sz w:val="20"/>
              </w:rPr>
            </w:pPr>
            <w:r>
              <w:rPr>
                <w:rFonts w:ascii="Calibri" w:eastAsia="Times New Roman" w:hAnsi="Calibri"/>
                <w:sz w:val="20"/>
              </w:rPr>
              <w:t>Planned</w:t>
            </w:r>
          </w:p>
        </w:tc>
        <w:tc>
          <w:tcPr>
            <w:tcW w:w="341" w:type="pct"/>
            <w:tcMar>
              <w:left w:w="28" w:type="dxa"/>
              <w:right w:w="28" w:type="dxa"/>
            </w:tcMar>
          </w:tcPr>
          <w:p w14:paraId="0815554B" w14:textId="77777777" w:rsidR="001F402F" w:rsidRDefault="001F402F" w:rsidP="00D73080">
            <w:pPr>
              <w:jc w:val="center"/>
              <w:rPr>
                <w:rFonts w:ascii="Calibri" w:eastAsia="Times New Roman" w:hAnsi="Calibri"/>
                <w:sz w:val="20"/>
              </w:rPr>
            </w:pPr>
            <w:r>
              <w:rPr>
                <w:rFonts w:ascii="Calibri" w:eastAsia="Times New Roman" w:hAnsi="Calibri"/>
                <w:sz w:val="20"/>
              </w:rPr>
              <w:t>Actual</w:t>
            </w:r>
          </w:p>
        </w:tc>
        <w:tc>
          <w:tcPr>
            <w:tcW w:w="426" w:type="pct"/>
            <w:tcMar>
              <w:left w:w="28" w:type="dxa"/>
              <w:right w:w="28" w:type="dxa"/>
            </w:tcMar>
          </w:tcPr>
          <w:p w14:paraId="3575CB47" w14:textId="77777777" w:rsidR="001F402F" w:rsidRPr="00D6638C" w:rsidRDefault="001F402F" w:rsidP="00D73080">
            <w:pPr>
              <w:jc w:val="center"/>
              <w:rPr>
                <w:rFonts w:ascii="Calibri" w:eastAsia="Times New Roman" w:hAnsi="Calibri"/>
                <w:sz w:val="20"/>
              </w:rPr>
            </w:pPr>
            <w:r>
              <w:rPr>
                <w:rFonts w:ascii="Calibri" w:eastAsia="Times New Roman" w:hAnsi="Calibri"/>
                <w:sz w:val="20"/>
              </w:rPr>
              <w:t>Planned</w:t>
            </w:r>
          </w:p>
        </w:tc>
        <w:tc>
          <w:tcPr>
            <w:tcW w:w="500" w:type="pct"/>
            <w:tcMar>
              <w:left w:w="28" w:type="dxa"/>
              <w:right w:w="28" w:type="dxa"/>
            </w:tcMar>
          </w:tcPr>
          <w:p w14:paraId="03044301" w14:textId="77777777" w:rsidR="001F402F" w:rsidRPr="00D6638C" w:rsidRDefault="001F402F" w:rsidP="00D73080">
            <w:pPr>
              <w:jc w:val="center"/>
              <w:rPr>
                <w:rFonts w:ascii="Calibri" w:eastAsia="Times New Roman" w:hAnsi="Calibri"/>
                <w:sz w:val="20"/>
              </w:rPr>
            </w:pPr>
            <w:r w:rsidRPr="00D6638C">
              <w:rPr>
                <w:rFonts w:ascii="Calibri" w:eastAsia="Times New Roman" w:hAnsi="Calibri"/>
                <w:sz w:val="20"/>
              </w:rPr>
              <w:t>Actual</w:t>
            </w:r>
          </w:p>
        </w:tc>
      </w:tr>
      <w:tr w:rsidR="001F402F" w:rsidRPr="00D6638C" w14:paraId="4F27727C" w14:textId="77777777" w:rsidTr="00D73080">
        <w:tc>
          <w:tcPr>
            <w:tcW w:w="1002" w:type="pct"/>
          </w:tcPr>
          <w:p w14:paraId="592AEAC7" w14:textId="77777777" w:rsidR="001F402F" w:rsidRPr="00D6638C" w:rsidRDefault="001F402F" w:rsidP="00D73080">
            <w:pPr>
              <w:rPr>
                <w:rFonts w:ascii="Calibri" w:eastAsia="Times New Roman" w:hAnsi="Calibri"/>
                <w:sz w:val="20"/>
              </w:rPr>
            </w:pPr>
            <w:r w:rsidRPr="00D6638C">
              <w:rPr>
                <w:rFonts w:ascii="Calibri" w:eastAsia="Times New Roman" w:hAnsi="Calibri"/>
                <w:sz w:val="20"/>
              </w:rPr>
              <w:t xml:space="preserve">Grants </w:t>
            </w:r>
            <w:r>
              <w:rPr>
                <w:rFonts w:ascii="Calibri" w:eastAsia="Times New Roman" w:hAnsi="Calibri"/>
                <w:sz w:val="20"/>
              </w:rPr>
              <w:t>/cash</w:t>
            </w:r>
          </w:p>
        </w:tc>
        <w:tc>
          <w:tcPr>
            <w:tcW w:w="425" w:type="pct"/>
            <w:vAlign w:val="center"/>
          </w:tcPr>
          <w:p w14:paraId="5E7DB300" w14:textId="77777777" w:rsidR="001F402F" w:rsidRPr="00D6638C" w:rsidRDefault="001F402F" w:rsidP="00D73080">
            <w:pPr>
              <w:jc w:val="center"/>
              <w:rPr>
                <w:rFonts w:ascii="Calibri" w:eastAsia="Times New Roman" w:hAnsi="Calibri"/>
                <w:sz w:val="20"/>
              </w:rPr>
            </w:pPr>
            <w:r>
              <w:rPr>
                <w:rFonts w:ascii="Calibri" w:eastAsia="Times New Roman" w:hAnsi="Calibri"/>
                <w:sz w:val="20"/>
              </w:rPr>
              <w:t>0.20</w:t>
            </w:r>
          </w:p>
        </w:tc>
        <w:tc>
          <w:tcPr>
            <w:tcW w:w="350" w:type="pct"/>
            <w:vAlign w:val="center"/>
          </w:tcPr>
          <w:p w14:paraId="1748F79F" w14:textId="77777777" w:rsidR="001F402F" w:rsidRPr="00D6638C" w:rsidRDefault="001F402F" w:rsidP="00D73080">
            <w:pPr>
              <w:jc w:val="center"/>
              <w:rPr>
                <w:rFonts w:ascii="Calibri" w:eastAsia="Times New Roman" w:hAnsi="Calibri"/>
                <w:sz w:val="20"/>
              </w:rPr>
            </w:pPr>
          </w:p>
        </w:tc>
        <w:tc>
          <w:tcPr>
            <w:tcW w:w="426" w:type="pct"/>
            <w:vAlign w:val="center"/>
          </w:tcPr>
          <w:p w14:paraId="65504276" w14:textId="77777777" w:rsidR="001F402F" w:rsidRPr="00D6638C" w:rsidRDefault="001F402F" w:rsidP="00D73080">
            <w:pPr>
              <w:jc w:val="center"/>
              <w:rPr>
                <w:rFonts w:ascii="Calibri" w:eastAsia="Times New Roman" w:hAnsi="Calibri"/>
                <w:sz w:val="20"/>
              </w:rPr>
            </w:pPr>
            <w:r>
              <w:rPr>
                <w:rFonts w:ascii="Calibri" w:eastAsia="Times New Roman" w:hAnsi="Calibri"/>
                <w:sz w:val="20"/>
              </w:rPr>
              <w:t>5.60</w:t>
            </w:r>
          </w:p>
        </w:tc>
        <w:tc>
          <w:tcPr>
            <w:tcW w:w="339" w:type="pct"/>
            <w:vAlign w:val="center"/>
          </w:tcPr>
          <w:p w14:paraId="53128F71" w14:textId="77777777" w:rsidR="001F402F" w:rsidRPr="00D6638C" w:rsidRDefault="001F402F" w:rsidP="00D73080">
            <w:pPr>
              <w:jc w:val="center"/>
              <w:rPr>
                <w:rFonts w:ascii="Calibri" w:eastAsia="Times New Roman" w:hAnsi="Calibri"/>
                <w:sz w:val="20"/>
              </w:rPr>
            </w:pPr>
          </w:p>
        </w:tc>
        <w:tc>
          <w:tcPr>
            <w:tcW w:w="426" w:type="pct"/>
            <w:vAlign w:val="center"/>
          </w:tcPr>
          <w:p w14:paraId="0A15D572" w14:textId="77777777" w:rsidR="001F402F" w:rsidRPr="00D6638C" w:rsidRDefault="001F402F" w:rsidP="00D73080">
            <w:pPr>
              <w:jc w:val="center"/>
              <w:rPr>
                <w:rFonts w:ascii="Calibri" w:eastAsia="Times New Roman" w:hAnsi="Calibri"/>
                <w:sz w:val="20"/>
              </w:rPr>
            </w:pPr>
            <w:r>
              <w:rPr>
                <w:rFonts w:ascii="Calibri" w:eastAsia="Times New Roman" w:hAnsi="Calibri"/>
                <w:sz w:val="20"/>
              </w:rPr>
              <w:t>1.00</w:t>
            </w:r>
          </w:p>
        </w:tc>
        <w:tc>
          <w:tcPr>
            <w:tcW w:w="339" w:type="pct"/>
            <w:vAlign w:val="center"/>
          </w:tcPr>
          <w:p w14:paraId="02AA1F67" w14:textId="77777777" w:rsidR="001F402F" w:rsidRPr="00D6638C" w:rsidRDefault="001F402F" w:rsidP="00D73080">
            <w:pPr>
              <w:jc w:val="center"/>
              <w:rPr>
                <w:rFonts w:ascii="Calibri" w:eastAsia="Times New Roman" w:hAnsi="Calibri"/>
                <w:sz w:val="20"/>
              </w:rPr>
            </w:pPr>
          </w:p>
        </w:tc>
        <w:tc>
          <w:tcPr>
            <w:tcW w:w="426" w:type="pct"/>
            <w:vAlign w:val="center"/>
          </w:tcPr>
          <w:p w14:paraId="5383739B" w14:textId="77777777" w:rsidR="001F402F" w:rsidRPr="00D6638C" w:rsidRDefault="001F402F" w:rsidP="00D73080">
            <w:pPr>
              <w:jc w:val="center"/>
              <w:rPr>
                <w:rFonts w:ascii="Calibri" w:eastAsia="Times New Roman" w:hAnsi="Calibri"/>
                <w:sz w:val="20"/>
              </w:rPr>
            </w:pPr>
            <w:r>
              <w:rPr>
                <w:rFonts w:ascii="Calibri" w:eastAsia="Times New Roman" w:hAnsi="Calibri"/>
                <w:sz w:val="20"/>
              </w:rPr>
              <w:t>1.60</w:t>
            </w:r>
          </w:p>
        </w:tc>
        <w:tc>
          <w:tcPr>
            <w:tcW w:w="341" w:type="pct"/>
            <w:vAlign w:val="center"/>
          </w:tcPr>
          <w:p w14:paraId="74F6DC32" w14:textId="77777777" w:rsidR="001F402F" w:rsidRPr="00D6638C" w:rsidRDefault="001F402F" w:rsidP="00D73080">
            <w:pPr>
              <w:jc w:val="center"/>
              <w:rPr>
                <w:rFonts w:ascii="Calibri" w:eastAsia="Times New Roman" w:hAnsi="Calibri"/>
                <w:sz w:val="20"/>
              </w:rPr>
            </w:pPr>
          </w:p>
        </w:tc>
        <w:tc>
          <w:tcPr>
            <w:tcW w:w="426" w:type="pct"/>
            <w:vAlign w:val="center"/>
          </w:tcPr>
          <w:p w14:paraId="3D6A67AB" w14:textId="77777777" w:rsidR="001F402F" w:rsidRPr="00D6638C" w:rsidRDefault="001F402F" w:rsidP="00D73080">
            <w:pPr>
              <w:jc w:val="center"/>
              <w:rPr>
                <w:rFonts w:ascii="Calibri" w:eastAsia="Times New Roman" w:hAnsi="Calibri"/>
                <w:sz w:val="20"/>
              </w:rPr>
            </w:pPr>
            <w:r>
              <w:rPr>
                <w:rFonts w:ascii="Calibri" w:eastAsia="Times New Roman" w:hAnsi="Calibri"/>
                <w:sz w:val="20"/>
              </w:rPr>
              <w:t>8.40</w:t>
            </w:r>
          </w:p>
        </w:tc>
        <w:tc>
          <w:tcPr>
            <w:tcW w:w="500" w:type="pct"/>
            <w:vAlign w:val="center"/>
          </w:tcPr>
          <w:p w14:paraId="3617EE8D" w14:textId="77777777" w:rsidR="001F402F" w:rsidRPr="00D6638C" w:rsidRDefault="001F402F" w:rsidP="00D73080">
            <w:pPr>
              <w:jc w:val="center"/>
              <w:rPr>
                <w:rFonts w:ascii="Calibri" w:eastAsia="Times New Roman" w:hAnsi="Calibri"/>
                <w:sz w:val="20"/>
              </w:rPr>
            </w:pPr>
          </w:p>
        </w:tc>
      </w:tr>
      <w:tr w:rsidR="001F402F" w:rsidRPr="00D6638C" w14:paraId="73ED82B9" w14:textId="77777777" w:rsidTr="00D73080">
        <w:trPr>
          <w:trHeight w:val="332"/>
        </w:trPr>
        <w:tc>
          <w:tcPr>
            <w:tcW w:w="1002" w:type="pct"/>
          </w:tcPr>
          <w:p w14:paraId="375FE207" w14:textId="77777777" w:rsidR="001F402F" w:rsidRPr="00D6638C" w:rsidRDefault="001F402F" w:rsidP="00D73080">
            <w:pPr>
              <w:rPr>
                <w:rFonts w:ascii="Calibri" w:eastAsia="Times New Roman" w:hAnsi="Calibri"/>
                <w:sz w:val="20"/>
              </w:rPr>
            </w:pPr>
            <w:r w:rsidRPr="00D6638C">
              <w:rPr>
                <w:rFonts w:ascii="Calibri" w:eastAsia="Times New Roman" w:hAnsi="Calibri"/>
                <w:sz w:val="20"/>
              </w:rPr>
              <w:t xml:space="preserve">Loans/Concessions </w:t>
            </w:r>
          </w:p>
        </w:tc>
        <w:tc>
          <w:tcPr>
            <w:tcW w:w="425" w:type="pct"/>
            <w:vAlign w:val="center"/>
          </w:tcPr>
          <w:p w14:paraId="746EFE5B" w14:textId="77777777" w:rsidR="001F402F" w:rsidRPr="00D6638C" w:rsidRDefault="001F402F" w:rsidP="00D73080">
            <w:pPr>
              <w:jc w:val="center"/>
              <w:rPr>
                <w:rFonts w:ascii="Calibri" w:eastAsia="Times New Roman" w:hAnsi="Calibri"/>
                <w:sz w:val="20"/>
              </w:rPr>
            </w:pPr>
            <w:r>
              <w:rPr>
                <w:rFonts w:ascii="Calibri" w:eastAsia="Times New Roman" w:hAnsi="Calibri"/>
                <w:sz w:val="20"/>
              </w:rPr>
              <w:t>-</w:t>
            </w:r>
          </w:p>
        </w:tc>
        <w:tc>
          <w:tcPr>
            <w:tcW w:w="350" w:type="pct"/>
            <w:vAlign w:val="center"/>
          </w:tcPr>
          <w:p w14:paraId="6120E4C3" w14:textId="77777777" w:rsidR="001F402F" w:rsidRPr="00D6638C" w:rsidRDefault="001F402F" w:rsidP="00D73080">
            <w:pPr>
              <w:jc w:val="center"/>
              <w:rPr>
                <w:rFonts w:ascii="Calibri" w:eastAsia="Times New Roman" w:hAnsi="Calibri"/>
                <w:sz w:val="20"/>
              </w:rPr>
            </w:pPr>
          </w:p>
        </w:tc>
        <w:tc>
          <w:tcPr>
            <w:tcW w:w="426" w:type="pct"/>
            <w:vAlign w:val="center"/>
          </w:tcPr>
          <w:p w14:paraId="45F508D9" w14:textId="77777777" w:rsidR="001F402F" w:rsidRPr="00D6638C" w:rsidRDefault="001F402F" w:rsidP="00D73080">
            <w:pPr>
              <w:jc w:val="center"/>
              <w:rPr>
                <w:rFonts w:ascii="Calibri" w:eastAsia="Times New Roman" w:hAnsi="Calibri"/>
                <w:sz w:val="20"/>
              </w:rPr>
            </w:pPr>
          </w:p>
        </w:tc>
        <w:tc>
          <w:tcPr>
            <w:tcW w:w="339" w:type="pct"/>
            <w:vAlign w:val="center"/>
          </w:tcPr>
          <w:p w14:paraId="646137E9" w14:textId="77777777" w:rsidR="001F402F" w:rsidRPr="00D6638C" w:rsidRDefault="001F402F" w:rsidP="00D73080">
            <w:pPr>
              <w:jc w:val="center"/>
              <w:rPr>
                <w:rFonts w:ascii="Calibri" w:eastAsia="Times New Roman" w:hAnsi="Calibri"/>
                <w:sz w:val="20"/>
              </w:rPr>
            </w:pPr>
          </w:p>
        </w:tc>
        <w:tc>
          <w:tcPr>
            <w:tcW w:w="426" w:type="pct"/>
            <w:vAlign w:val="center"/>
          </w:tcPr>
          <w:p w14:paraId="00AABFA3" w14:textId="77777777" w:rsidR="001F402F" w:rsidRPr="00D6638C" w:rsidRDefault="001F402F" w:rsidP="00D73080">
            <w:pPr>
              <w:jc w:val="center"/>
              <w:rPr>
                <w:rFonts w:ascii="Calibri" w:eastAsia="Times New Roman" w:hAnsi="Calibri"/>
                <w:sz w:val="20"/>
              </w:rPr>
            </w:pPr>
            <w:r>
              <w:rPr>
                <w:rFonts w:ascii="Calibri" w:eastAsia="Times New Roman" w:hAnsi="Calibri"/>
                <w:sz w:val="20"/>
              </w:rPr>
              <w:t>9.00</w:t>
            </w:r>
          </w:p>
        </w:tc>
        <w:tc>
          <w:tcPr>
            <w:tcW w:w="339" w:type="pct"/>
            <w:vAlign w:val="center"/>
          </w:tcPr>
          <w:p w14:paraId="31868976" w14:textId="77777777" w:rsidR="001F402F" w:rsidRPr="00D6638C" w:rsidRDefault="001F402F" w:rsidP="00D73080">
            <w:pPr>
              <w:jc w:val="center"/>
              <w:rPr>
                <w:rFonts w:ascii="Calibri" w:eastAsia="Times New Roman" w:hAnsi="Calibri"/>
                <w:sz w:val="20"/>
              </w:rPr>
            </w:pPr>
          </w:p>
        </w:tc>
        <w:tc>
          <w:tcPr>
            <w:tcW w:w="426" w:type="pct"/>
            <w:vAlign w:val="center"/>
          </w:tcPr>
          <w:p w14:paraId="11544505" w14:textId="77777777" w:rsidR="001F402F" w:rsidRPr="00D6638C" w:rsidRDefault="001F402F" w:rsidP="00D73080">
            <w:pPr>
              <w:jc w:val="center"/>
              <w:rPr>
                <w:rFonts w:ascii="Calibri" w:eastAsia="Times New Roman" w:hAnsi="Calibri"/>
                <w:sz w:val="20"/>
              </w:rPr>
            </w:pPr>
          </w:p>
        </w:tc>
        <w:tc>
          <w:tcPr>
            <w:tcW w:w="341" w:type="pct"/>
            <w:vAlign w:val="center"/>
          </w:tcPr>
          <w:p w14:paraId="68E884ED" w14:textId="77777777" w:rsidR="001F402F" w:rsidRPr="00D6638C" w:rsidRDefault="001F402F" w:rsidP="00D73080">
            <w:pPr>
              <w:jc w:val="center"/>
              <w:rPr>
                <w:rFonts w:ascii="Calibri" w:eastAsia="Times New Roman" w:hAnsi="Calibri"/>
                <w:sz w:val="20"/>
              </w:rPr>
            </w:pPr>
          </w:p>
        </w:tc>
        <w:tc>
          <w:tcPr>
            <w:tcW w:w="426" w:type="pct"/>
            <w:vAlign w:val="center"/>
          </w:tcPr>
          <w:p w14:paraId="3B4071D2" w14:textId="77777777" w:rsidR="001F402F" w:rsidRPr="00D6638C" w:rsidRDefault="001F402F" w:rsidP="00D73080">
            <w:pPr>
              <w:jc w:val="center"/>
              <w:rPr>
                <w:rFonts w:ascii="Calibri" w:eastAsia="Times New Roman" w:hAnsi="Calibri"/>
                <w:sz w:val="20"/>
              </w:rPr>
            </w:pPr>
            <w:r>
              <w:rPr>
                <w:rFonts w:ascii="Calibri" w:eastAsia="Times New Roman" w:hAnsi="Calibri"/>
                <w:sz w:val="20"/>
              </w:rPr>
              <w:t>9.00</w:t>
            </w:r>
          </w:p>
        </w:tc>
        <w:tc>
          <w:tcPr>
            <w:tcW w:w="500" w:type="pct"/>
            <w:vAlign w:val="center"/>
          </w:tcPr>
          <w:p w14:paraId="325B4EDF" w14:textId="77777777" w:rsidR="001F402F" w:rsidRPr="00D6638C" w:rsidRDefault="001F402F" w:rsidP="00D73080">
            <w:pPr>
              <w:jc w:val="center"/>
              <w:rPr>
                <w:rFonts w:ascii="Calibri" w:eastAsia="Times New Roman" w:hAnsi="Calibri"/>
                <w:sz w:val="20"/>
              </w:rPr>
            </w:pPr>
          </w:p>
        </w:tc>
      </w:tr>
      <w:tr w:rsidR="001F402F" w:rsidRPr="00D6638C" w14:paraId="4CCB401A" w14:textId="77777777" w:rsidTr="00D73080">
        <w:tc>
          <w:tcPr>
            <w:tcW w:w="1002" w:type="pct"/>
          </w:tcPr>
          <w:p w14:paraId="79BCD882" w14:textId="77777777" w:rsidR="001F402F" w:rsidRPr="00D6638C" w:rsidRDefault="001F402F" w:rsidP="00D73080">
            <w:pPr>
              <w:spacing w:before="60" w:after="60"/>
              <w:rPr>
                <w:rFonts w:ascii="Calibri" w:eastAsia="Times New Roman" w:hAnsi="Calibri"/>
                <w:sz w:val="20"/>
              </w:rPr>
            </w:pPr>
            <w:r w:rsidRPr="00D6638C">
              <w:rPr>
                <w:rFonts w:ascii="Calibri" w:eastAsia="Times New Roman" w:hAnsi="Calibri"/>
                <w:sz w:val="20"/>
              </w:rPr>
              <w:t>In-kind support</w:t>
            </w:r>
          </w:p>
        </w:tc>
        <w:tc>
          <w:tcPr>
            <w:tcW w:w="425" w:type="pct"/>
            <w:vAlign w:val="center"/>
          </w:tcPr>
          <w:p w14:paraId="5CCAE33E" w14:textId="77777777" w:rsidR="001F402F" w:rsidRPr="00D6638C" w:rsidRDefault="001F402F" w:rsidP="00D73080">
            <w:pPr>
              <w:jc w:val="center"/>
              <w:rPr>
                <w:rFonts w:ascii="Calibri" w:eastAsia="Times New Roman" w:hAnsi="Calibri"/>
                <w:sz w:val="20"/>
              </w:rPr>
            </w:pPr>
            <w:r>
              <w:rPr>
                <w:rFonts w:ascii="Calibri" w:eastAsia="Times New Roman" w:hAnsi="Calibri"/>
                <w:sz w:val="20"/>
              </w:rPr>
              <w:t>0.30</w:t>
            </w:r>
          </w:p>
        </w:tc>
        <w:tc>
          <w:tcPr>
            <w:tcW w:w="350" w:type="pct"/>
            <w:vAlign w:val="center"/>
          </w:tcPr>
          <w:p w14:paraId="6E7CB0A4" w14:textId="77777777" w:rsidR="001F402F" w:rsidRPr="00D6638C" w:rsidRDefault="001F402F" w:rsidP="00D73080">
            <w:pPr>
              <w:jc w:val="center"/>
              <w:rPr>
                <w:rFonts w:ascii="Calibri" w:eastAsia="Times New Roman" w:hAnsi="Calibri"/>
                <w:sz w:val="20"/>
              </w:rPr>
            </w:pPr>
          </w:p>
        </w:tc>
        <w:tc>
          <w:tcPr>
            <w:tcW w:w="426" w:type="pct"/>
            <w:vAlign w:val="center"/>
          </w:tcPr>
          <w:p w14:paraId="40916BBB" w14:textId="77777777" w:rsidR="001F402F" w:rsidRPr="00D6638C" w:rsidRDefault="001F402F" w:rsidP="00D73080">
            <w:pPr>
              <w:jc w:val="center"/>
              <w:rPr>
                <w:rFonts w:ascii="Calibri" w:eastAsia="Times New Roman" w:hAnsi="Calibri"/>
                <w:sz w:val="20"/>
              </w:rPr>
            </w:pPr>
            <w:r>
              <w:rPr>
                <w:rFonts w:ascii="Calibri" w:eastAsia="Times New Roman" w:hAnsi="Calibri"/>
                <w:sz w:val="20"/>
              </w:rPr>
              <w:t>1.50</w:t>
            </w:r>
          </w:p>
        </w:tc>
        <w:tc>
          <w:tcPr>
            <w:tcW w:w="339" w:type="pct"/>
            <w:vAlign w:val="center"/>
          </w:tcPr>
          <w:p w14:paraId="25DEAAD8" w14:textId="77777777" w:rsidR="001F402F" w:rsidRPr="00D6638C" w:rsidRDefault="001F402F" w:rsidP="00D73080">
            <w:pPr>
              <w:jc w:val="center"/>
              <w:rPr>
                <w:rFonts w:ascii="Calibri" w:eastAsia="Times New Roman" w:hAnsi="Calibri"/>
                <w:sz w:val="20"/>
              </w:rPr>
            </w:pPr>
          </w:p>
        </w:tc>
        <w:tc>
          <w:tcPr>
            <w:tcW w:w="426" w:type="pct"/>
            <w:vAlign w:val="center"/>
          </w:tcPr>
          <w:p w14:paraId="6A4CE600" w14:textId="77777777" w:rsidR="001F402F" w:rsidRPr="00D6638C" w:rsidRDefault="001F402F" w:rsidP="00D73080">
            <w:pPr>
              <w:jc w:val="center"/>
              <w:rPr>
                <w:rFonts w:ascii="Calibri" w:eastAsia="Times New Roman" w:hAnsi="Calibri"/>
                <w:sz w:val="20"/>
              </w:rPr>
            </w:pPr>
            <w:r>
              <w:rPr>
                <w:rFonts w:ascii="Calibri" w:eastAsia="Times New Roman" w:hAnsi="Calibri"/>
                <w:sz w:val="20"/>
              </w:rPr>
              <w:t>0.40</w:t>
            </w:r>
          </w:p>
        </w:tc>
        <w:tc>
          <w:tcPr>
            <w:tcW w:w="339" w:type="pct"/>
            <w:vAlign w:val="center"/>
          </w:tcPr>
          <w:p w14:paraId="23207D6C" w14:textId="77777777" w:rsidR="001F402F" w:rsidRPr="00D6638C" w:rsidRDefault="001F402F" w:rsidP="00D73080">
            <w:pPr>
              <w:jc w:val="center"/>
              <w:rPr>
                <w:rFonts w:ascii="Calibri" w:eastAsia="Times New Roman" w:hAnsi="Calibri"/>
                <w:sz w:val="20"/>
              </w:rPr>
            </w:pPr>
          </w:p>
        </w:tc>
        <w:tc>
          <w:tcPr>
            <w:tcW w:w="426" w:type="pct"/>
            <w:vAlign w:val="center"/>
          </w:tcPr>
          <w:p w14:paraId="30784F88" w14:textId="77777777" w:rsidR="001F402F" w:rsidRPr="00D6638C" w:rsidRDefault="001F402F" w:rsidP="00D73080">
            <w:pPr>
              <w:jc w:val="center"/>
              <w:rPr>
                <w:rFonts w:ascii="Calibri" w:eastAsia="Times New Roman" w:hAnsi="Calibri"/>
                <w:sz w:val="20"/>
              </w:rPr>
            </w:pPr>
          </w:p>
        </w:tc>
        <w:tc>
          <w:tcPr>
            <w:tcW w:w="341" w:type="pct"/>
            <w:vAlign w:val="center"/>
          </w:tcPr>
          <w:p w14:paraId="128FF032" w14:textId="77777777" w:rsidR="001F402F" w:rsidRPr="00D6638C" w:rsidRDefault="001F402F" w:rsidP="00D73080">
            <w:pPr>
              <w:jc w:val="center"/>
              <w:rPr>
                <w:rFonts w:ascii="Calibri" w:eastAsia="Times New Roman" w:hAnsi="Calibri"/>
                <w:sz w:val="20"/>
              </w:rPr>
            </w:pPr>
          </w:p>
        </w:tc>
        <w:tc>
          <w:tcPr>
            <w:tcW w:w="426" w:type="pct"/>
            <w:vAlign w:val="center"/>
          </w:tcPr>
          <w:p w14:paraId="36FE7532" w14:textId="77777777" w:rsidR="001F402F" w:rsidRPr="00D6638C" w:rsidRDefault="001F402F" w:rsidP="00D73080">
            <w:pPr>
              <w:jc w:val="center"/>
              <w:rPr>
                <w:rFonts w:ascii="Calibri" w:eastAsia="Times New Roman" w:hAnsi="Calibri"/>
                <w:sz w:val="20"/>
              </w:rPr>
            </w:pPr>
            <w:r>
              <w:rPr>
                <w:rFonts w:ascii="Calibri" w:eastAsia="Times New Roman" w:hAnsi="Calibri"/>
                <w:sz w:val="20"/>
              </w:rPr>
              <w:t>2.20</w:t>
            </w:r>
          </w:p>
        </w:tc>
        <w:tc>
          <w:tcPr>
            <w:tcW w:w="500" w:type="pct"/>
            <w:vAlign w:val="center"/>
          </w:tcPr>
          <w:p w14:paraId="5AE2E07F" w14:textId="77777777" w:rsidR="001F402F" w:rsidRPr="00D6638C" w:rsidRDefault="001F402F" w:rsidP="00D73080">
            <w:pPr>
              <w:jc w:val="center"/>
              <w:rPr>
                <w:rFonts w:ascii="Calibri" w:eastAsia="Times New Roman" w:hAnsi="Calibri"/>
                <w:sz w:val="20"/>
              </w:rPr>
            </w:pPr>
          </w:p>
        </w:tc>
      </w:tr>
      <w:tr w:rsidR="001F402F" w:rsidRPr="00D6638C" w14:paraId="6B2B19E0" w14:textId="77777777" w:rsidTr="00D73080">
        <w:tc>
          <w:tcPr>
            <w:tcW w:w="1002" w:type="pct"/>
          </w:tcPr>
          <w:p w14:paraId="2C6708BA" w14:textId="77777777" w:rsidR="001F402F" w:rsidRPr="00D6638C" w:rsidRDefault="001F402F" w:rsidP="00D73080">
            <w:pPr>
              <w:spacing w:before="60" w:after="60"/>
              <w:rPr>
                <w:rFonts w:ascii="Calibri" w:eastAsia="Times New Roman" w:hAnsi="Calibri"/>
                <w:sz w:val="20"/>
              </w:rPr>
            </w:pPr>
            <w:r w:rsidRPr="00D6638C">
              <w:rPr>
                <w:rFonts w:ascii="Calibri" w:eastAsia="Times New Roman" w:hAnsi="Calibri"/>
                <w:sz w:val="20"/>
              </w:rPr>
              <w:t>Other</w:t>
            </w:r>
          </w:p>
        </w:tc>
        <w:tc>
          <w:tcPr>
            <w:tcW w:w="425" w:type="pct"/>
            <w:vAlign w:val="center"/>
          </w:tcPr>
          <w:p w14:paraId="07C694E6" w14:textId="77777777" w:rsidR="001F402F" w:rsidRPr="00D6638C" w:rsidRDefault="001F402F" w:rsidP="00D73080">
            <w:pPr>
              <w:jc w:val="center"/>
              <w:rPr>
                <w:rFonts w:ascii="Calibri" w:eastAsia="Times New Roman" w:hAnsi="Calibri"/>
                <w:sz w:val="20"/>
              </w:rPr>
            </w:pPr>
            <w:r>
              <w:rPr>
                <w:rFonts w:ascii="Calibri" w:eastAsia="Times New Roman" w:hAnsi="Calibri"/>
                <w:sz w:val="20"/>
              </w:rPr>
              <w:t>-</w:t>
            </w:r>
          </w:p>
        </w:tc>
        <w:tc>
          <w:tcPr>
            <w:tcW w:w="350" w:type="pct"/>
            <w:vAlign w:val="center"/>
          </w:tcPr>
          <w:p w14:paraId="684B0069" w14:textId="77777777" w:rsidR="001F402F" w:rsidRPr="00D6638C" w:rsidRDefault="001F402F" w:rsidP="00D73080">
            <w:pPr>
              <w:jc w:val="center"/>
              <w:rPr>
                <w:rFonts w:ascii="Calibri" w:eastAsia="Times New Roman" w:hAnsi="Calibri"/>
                <w:sz w:val="20"/>
              </w:rPr>
            </w:pPr>
          </w:p>
        </w:tc>
        <w:tc>
          <w:tcPr>
            <w:tcW w:w="426" w:type="pct"/>
            <w:vAlign w:val="center"/>
          </w:tcPr>
          <w:p w14:paraId="205BB994" w14:textId="77777777" w:rsidR="001F402F" w:rsidRPr="00D6638C" w:rsidRDefault="001F402F" w:rsidP="00D73080">
            <w:pPr>
              <w:jc w:val="center"/>
              <w:rPr>
                <w:rFonts w:ascii="Calibri" w:eastAsia="Times New Roman" w:hAnsi="Calibri"/>
                <w:sz w:val="20"/>
              </w:rPr>
            </w:pPr>
          </w:p>
        </w:tc>
        <w:tc>
          <w:tcPr>
            <w:tcW w:w="339" w:type="pct"/>
            <w:vAlign w:val="center"/>
          </w:tcPr>
          <w:p w14:paraId="79EB18C9" w14:textId="77777777" w:rsidR="001F402F" w:rsidRPr="00D6638C" w:rsidRDefault="001F402F" w:rsidP="00D73080">
            <w:pPr>
              <w:jc w:val="center"/>
              <w:rPr>
                <w:rFonts w:ascii="Calibri" w:eastAsia="Times New Roman" w:hAnsi="Calibri"/>
                <w:sz w:val="20"/>
              </w:rPr>
            </w:pPr>
          </w:p>
        </w:tc>
        <w:tc>
          <w:tcPr>
            <w:tcW w:w="426" w:type="pct"/>
            <w:vAlign w:val="center"/>
          </w:tcPr>
          <w:p w14:paraId="4B22D5CC" w14:textId="77777777" w:rsidR="001F402F" w:rsidRPr="00D6638C" w:rsidRDefault="001F402F" w:rsidP="00D73080">
            <w:pPr>
              <w:jc w:val="center"/>
              <w:rPr>
                <w:rFonts w:ascii="Calibri" w:eastAsia="Times New Roman" w:hAnsi="Calibri"/>
                <w:sz w:val="20"/>
              </w:rPr>
            </w:pPr>
          </w:p>
        </w:tc>
        <w:tc>
          <w:tcPr>
            <w:tcW w:w="339" w:type="pct"/>
            <w:vAlign w:val="center"/>
          </w:tcPr>
          <w:p w14:paraId="1270D9D7" w14:textId="77777777" w:rsidR="001F402F" w:rsidRPr="00D6638C" w:rsidRDefault="001F402F" w:rsidP="00D73080">
            <w:pPr>
              <w:jc w:val="center"/>
              <w:rPr>
                <w:rFonts w:ascii="Calibri" w:eastAsia="Times New Roman" w:hAnsi="Calibri"/>
                <w:sz w:val="20"/>
              </w:rPr>
            </w:pPr>
          </w:p>
        </w:tc>
        <w:tc>
          <w:tcPr>
            <w:tcW w:w="426" w:type="pct"/>
            <w:vAlign w:val="center"/>
          </w:tcPr>
          <w:p w14:paraId="0E61C1B5" w14:textId="77777777" w:rsidR="001F402F" w:rsidRPr="00D6638C" w:rsidRDefault="001F402F" w:rsidP="00D73080">
            <w:pPr>
              <w:jc w:val="center"/>
              <w:rPr>
                <w:rFonts w:ascii="Calibri" w:eastAsia="Times New Roman" w:hAnsi="Calibri"/>
                <w:sz w:val="20"/>
              </w:rPr>
            </w:pPr>
          </w:p>
        </w:tc>
        <w:tc>
          <w:tcPr>
            <w:tcW w:w="341" w:type="pct"/>
            <w:vAlign w:val="center"/>
          </w:tcPr>
          <w:p w14:paraId="575103DC" w14:textId="77777777" w:rsidR="001F402F" w:rsidRPr="00D6638C" w:rsidRDefault="001F402F" w:rsidP="00D73080">
            <w:pPr>
              <w:jc w:val="center"/>
              <w:rPr>
                <w:rFonts w:ascii="Calibri" w:eastAsia="Times New Roman" w:hAnsi="Calibri"/>
                <w:sz w:val="20"/>
              </w:rPr>
            </w:pPr>
          </w:p>
        </w:tc>
        <w:tc>
          <w:tcPr>
            <w:tcW w:w="426" w:type="pct"/>
            <w:vAlign w:val="center"/>
          </w:tcPr>
          <w:p w14:paraId="5A0DF739" w14:textId="77777777" w:rsidR="001F402F" w:rsidRPr="00D6638C" w:rsidRDefault="001F402F" w:rsidP="00D73080">
            <w:pPr>
              <w:jc w:val="center"/>
              <w:rPr>
                <w:rFonts w:ascii="Calibri" w:eastAsia="Times New Roman" w:hAnsi="Calibri"/>
                <w:sz w:val="20"/>
              </w:rPr>
            </w:pPr>
          </w:p>
        </w:tc>
        <w:tc>
          <w:tcPr>
            <w:tcW w:w="500" w:type="pct"/>
            <w:vAlign w:val="center"/>
          </w:tcPr>
          <w:p w14:paraId="64D2198D" w14:textId="77777777" w:rsidR="001F402F" w:rsidRPr="00D6638C" w:rsidRDefault="001F402F" w:rsidP="00D73080">
            <w:pPr>
              <w:jc w:val="center"/>
              <w:rPr>
                <w:rFonts w:ascii="Calibri" w:eastAsia="Times New Roman" w:hAnsi="Calibri"/>
                <w:sz w:val="20"/>
              </w:rPr>
            </w:pPr>
          </w:p>
        </w:tc>
      </w:tr>
      <w:tr w:rsidR="001F402F" w:rsidRPr="00D6638C" w14:paraId="51DF3420" w14:textId="77777777" w:rsidTr="00D73080">
        <w:trPr>
          <w:trHeight w:val="215"/>
        </w:trPr>
        <w:tc>
          <w:tcPr>
            <w:tcW w:w="1002" w:type="pct"/>
          </w:tcPr>
          <w:p w14:paraId="6F8C968A" w14:textId="77777777" w:rsidR="001F402F" w:rsidRPr="00D6638C" w:rsidRDefault="001F402F" w:rsidP="00D73080">
            <w:pPr>
              <w:rPr>
                <w:rFonts w:ascii="Calibri" w:eastAsia="Times New Roman" w:hAnsi="Calibri"/>
                <w:sz w:val="20"/>
              </w:rPr>
            </w:pPr>
            <w:r w:rsidRPr="00D6638C">
              <w:rPr>
                <w:rFonts w:ascii="Calibri" w:eastAsia="Times New Roman" w:hAnsi="Calibri"/>
                <w:sz w:val="20"/>
              </w:rPr>
              <w:t>Totals</w:t>
            </w:r>
          </w:p>
        </w:tc>
        <w:tc>
          <w:tcPr>
            <w:tcW w:w="425" w:type="pct"/>
            <w:vAlign w:val="center"/>
          </w:tcPr>
          <w:p w14:paraId="7F78292F" w14:textId="77777777" w:rsidR="001F402F" w:rsidRPr="00D6638C" w:rsidRDefault="001F402F" w:rsidP="00D73080">
            <w:pPr>
              <w:jc w:val="center"/>
              <w:rPr>
                <w:rFonts w:ascii="Calibri" w:eastAsia="Times New Roman" w:hAnsi="Calibri"/>
                <w:sz w:val="20"/>
              </w:rPr>
            </w:pPr>
            <w:r>
              <w:rPr>
                <w:rFonts w:ascii="Calibri" w:eastAsia="Times New Roman" w:hAnsi="Calibri"/>
                <w:sz w:val="20"/>
              </w:rPr>
              <w:t>0.50</w:t>
            </w:r>
          </w:p>
        </w:tc>
        <w:tc>
          <w:tcPr>
            <w:tcW w:w="350" w:type="pct"/>
            <w:vAlign w:val="center"/>
          </w:tcPr>
          <w:p w14:paraId="3FD0F66C" w14:textId="77777777" w:rsidR="001F402F" w:rsidRPr="00D6638C" w:rsidRDefault="001F402F" w:rsidP="00D73080">
            <w:pPr>
              <w:jc w:val="center"/>
              <w:rPr>
                <w:rFonts w:ascii="Calibri" w:eastAsia="Times New Roman" w:hAnsi="Calibri"/>
                <w:sz w:val="20"/>
              </w:rPr>
            </w:pPr>
          </w:p>
        </w:tc>
        <w:tc>
          <w:tcPr>
            <w:tcW w:w="426" w:type="pct"/>
            <w:vAlign w:val="center"/>
          </w:tcPr>
          <w:p w14:paraId="4E8A5AEF" w14:textId="77777777" w:rsidR="001F402F" w:rsidRPr="00D6638C" w:rsidRDefault="001F402F" w:rsidP="00D73080">
            <w:pPr>
              <w:jc w:val="center"/>
              <w:rPr>
                <w:rFonts w:ascii="Calibri" w:eastAsia="Times New Roman" w:hAnsi="Calibri"/>
                <w:sz w:val="20"/>
              </w:rPr>
            </w:pPr>
            <w:r>
              <w:rPr>
                <w:rFonts w:ascii="Calibri" w:eastAsia="Times New Roman" w:hAnsi="Calibri"/>
                <w:sz w:val="20"/>
              </w:rPr>
              <w:t>7.10</w:t>
            </w:r>
          </w:p>
        </w:tc>
        <w:tc>
          <w:tcPr>
            <w:tcW w:w="339" w:type="pct"/>
            <w:vAlign w:val="center"/>
          </w:tcPr>
          <w:p w14:paraId="2CCF6A87" w14:textId="77777777" w:rsidR="001F402F" w:rsidRPr="00D6638C" w:rsidRDefault="001F402F" w:rsidP="00D73080">
            <w:pPr>
              <w:jc w:val="center"/>
              <w:rPr>
                <w:rFonts w:ascii="Calibri" w:eastAsia="Times New Roman" w:hAnsi="Calibri"/>
                <w:sz w:val="20"/>
              </w:rPr>
            </w:pPr>
          </w:p>
        </w:tc>
        <w:tc>
          <w:tcPr>
            <w:tcW w:w="426" w:type="pct"/>
            <w:vAlign w:val="center"/>
          </w:tcPr>
          <w:p w14:paraId="2C367F82" w14:textId="77777777" w:rsidR="001F402F" w:rsidRPr="00D6638C" w:rsidRDefault="001F402F" w:rsidP="00D73080">
            <w:pPr>
              <w:jc w:val="center"/>
              <w:rPr>
                <w:rFonts w:ascii="Calibri" w:eastAsia="Times New Roman" w:hAnsi="Calibri"/>
                <w:sz w:val="20"/>
              </w:rPr>
            </w:pPr>
            <w:r>
              <w:rPr>
                <w:rFonts w:ascii="Calibri" w:eastAsia="Times New Roman" w:hAnsi="Calibri"/>
                <w:sz w:val="20"/>
              </w:rPr>
              <w:t>10.40</w:t>
            </w:r>
          </w:p>
        </w:tc>
        <w:tc>
          <w:tcPr>
            <w:tcW w:w="339" w:type="pct"/>
            <w:vAlign w:val="center"/>
          </w:tcPr>
          <w:p w14:paraId="41C65620" w14:textId="77777777" w:rsidR="001F402F" w:rsidRPr="00D6638C" w:rsidRDefault="001F402F" w:rsidP="00D73080">
            <w:pPr>
              <w:jc w:val="center"/>
              <w:rPr>
                <w:rFonts w:ascii="Calibri" w:eastAsia="Times New Roman" w:hAnsi="Calibri"/>
                <w:sz w:val="20"/>
              </w:rPr>
            </w:pPr>
          </w:p>
        </w:tc>
        <w:tc>
          <w:tcPr>
            <w:tcW w:w="426" w:type="pct"/>
            <w:vAlign w:val="center"/>
          </w:tcPr>
          <w:p w14:paraId="70E2D06E" w14:textId="77777777" w:rsidR="001F402F" w:rsidRPr="00D6638C" w:rsidRDefault="001F402F" w:rsidP="00D73080">
            <w:pPr>
              <w:jc w:val="center"/>
              <w:rPr>
                <w:rFonts w:ascii="Calibri" w:eastAsia="Times New Roman" w:hAnsi="Calibri"/>
                <w:sz w:val="20"/>
              </w:rPr>
            </w:pPr>
            <w:r>
              <w:rPr>
                <w:rFonts w:ascii="Calibri" w:eastAsia="Times New Roman" w:hAnsi="Calibri"/>
                <w:sz w:val="20"/>
              </w:rPr>
              <w:t>1.60</w:t>
            </w:r>
          </w:p>
        </w:tc>
        <w:tc>
          <w:tcPr>
            <w:tcW w:w="341" w:type="pct"/>
            <w:vAlign w:val="center"/>
          </w:tcPr>
          <w:p w14:paraId="4862FEC0" w14:textId="77777777" w:rsidR="001F402F" w:rsidRPr="00D6638C" w:rsidRDefault="001F402F" w:rsidP="00D73080">
            <w:pPr>
              <w:jc w:val="center"/>
              <w:rPr>
                <w:rFonts w:ascii="Calibri" w:eastAsia="Times New Roman" w:hAnsi="Calibri"/>
                <w:sz w:val="20"/>
              </w:rPr>
            </w:pPr>
          </w:p>
        </w:tc>
        <w:tc>
          <w:tcPr>
            <w:tcW w:w="426" w:type="pct"/>
            <w:vAlign w:val="center"/>
          </w:tcPr>
          <w:p w14:paraId="18D3F015" w14:textId="77777777" w:rsidR="001F402F" w:rsidRPr="00D6638C" w:rsidRDefault="001F402F" w:rsidP="00D73080">
            <w:pPr>
              <w:jc w:val="center"/>
              <w:rPr>
                <w:rFonts w:ascii="Calibri" w:eastAsia="Times New Roman" w:hAnsi="Calibri"/>
                <w:sz w:val="20"/>
              </w:rPr>
            </w:pPr>
            <w:r>
              <w:rPr>
                <w:rFonts w:ascii="Calibri" w:eastAsia="Times New Roman" w:hAnsi="Calibri"/>
                <w:sz w:val="20"/>
              </w:rPr>
              <w:t>19.60</w:t>
            </w:r>
          </w:p>
        </w:tc>
        <w:tc>
          <w:tcPr>
            <w:tcW w:w="500" w:type="pct"/>
            <w:vAlign w:val="center"/>
          </w:tcPr>
          <w:p w14:paraId="15AE116D" w14:textId="77777777" w:rsidR="001F402F" w:rsidRPr="00D6638C" w:rsidRDefault="001F402F" w:rsidP="00D73080">
            <w:pPr>
              <w:jc w:val="center"/>
              <w:rPr>
                <w:rFonts w:ascii="Calibri" w:eastAsia="Times New Roman" w:hAnsi="Calibri"/>
                <w:sz w:val="20"/>
              </w:rPr>
            </w:pPr>
          </w:p>
        </w:tc>
      </w:tr>
    </w:tbl>
    <w:p w14:paraId="7ADF8BEF" w14:textId="77777777" w:rsidR="001F402F" w:rsidRDefault="001F402F" w:rsidP="001F402F">
      <w:pPr>
        <w:spacing w:after="120"/>
        <w:ind w:left="1068"/>
        <w:jc w:val="both"/>
        <w:rPr>
          <w:rFonts w:ascii="Calibri" w:hAnsi="Calibri"/>
          <w:b/>
          <w:color w:val="000000"/>
          <w:szCs w:val="22"/>
        </w:rPr>
      </w:pPr>
    </w:p>
    <w:p w14:paraId="6D0847A2" w14:textId="77777777" w:rsidR="001F402F" w:rsidRPr="00C671A6" w:rsidRDefault="001F402F" w:rsidP="00E571AD">
      <w:pPr>
        <w:numPr>
          <w:ilvl w:val="0"/>
          <w:numId w:val="28"/>
        </w:numPr>
        <w:spacing w:after="120"/>
        <w:jc w:val="both"/>
        <w:rPr>
          <w:rFonts w:ascii="Calibri" w:hAnsi="Calibri"/>
          <w:b/>
          <w:color w:val="000000"/>
          <w:szCs w:val="22"/>
        </w:rPr>
      </w:pPr>
      <w:r>
        <w:rPr>
          <w:rFonts w:ascii="Calibri" w:hAnsi="Calibri"/>
          <w:b/>
          <w:color w:val="000000"/>
          <w:szCs w:val="22"/>
        </w:rPr>
        <w:t>Mainstreaming</w:t>
      </w:r>
    </w:p>
    <w:p w14:paraId="71B0FCC6" w14:textId="77777777" w:rsidR="001F402F" w:rsidRDefault="001F402F" w:rsidP="001F402F">
      <w:pPr>
        <w:spacing w:before="120" w:after="120" w:line="276" w:lineRule="auto"/>
        <w:jc w:val="both"/>
        <w:rPr>
          <w:rFonts w:ascii="Calibri" w:hAnsi="Calibri"/>
          <w:szCs w:val="22"/>
        </w:rPr>
      </w:pPr>
      <w:r w:rsidRPr="005F321C">
        <w:rPr>
          <w:rFonts w:ascii="Calibri" w:hAnsi="Calibri"/>
          <w:szCs w:val="22"/>
        </w:rPr>
        <w:t>UNDP supported GEF financed projects are key components in UNDP country programming, as well as regional and global programmes. The evaluation will assess the extent to which the project was successfully mainstreamed with other UNDP priorities, including</w:t>
      </w:r>
      <w:r>
        <w:rPr>
          <w:rFonts w:ascii="Calibri" w:hAnsi="Calibri"/>
          <w:szCs w:val="22"/>
        </w:rPr>
        <w:t>:</w:t>
      </w:r>
    </w:p>
    <w:p w14:paraId="2DDE1990" w14:textId="77777777" w:rsidR="001F402F" w:rsidRPr="003E35B2" w:rsidRDefault="001F402F" w:rsidP="00E571AD">
      <w:pPr>
        <w:numPr>
          <w:ilvl w:val="0"/>
          <w:numId w:val="52"/>
        </w:numPr>
        <w:spacing w:before="120" w:after="120" w:line="276" w:lineRule="auto"/>
        <w:jc w:val="both"/>
        <w:rPr>
          <w:rFonts w:ascii="Calibri" w:hAnsi="Calibri"/>
          <w:szCs w:val="22"/>
        </w:rPr>
      </w:pPr>
      <w:r w:rsidRPr="003E35B2">
        <w:rPr>
          <w:rFonts w:ascii="Calibri" w:hAnsi="Calibri"/>
          <w:szCs w:val="22"/>
        </w:rPr>
        <w:t xml:space="preserve">Positive or negative effects of the project on local populations (e.g. income generation/job creation, improved natural resource management arrangements with local groups, improvement in policy frameworks for resource allocation and distribution, regeneration of natural resources for long term sustainability); </w:t>
      </w:r>
    </w:p>
    <w:p w14:paraId="3C8776DD" w14:textId="77777777" w:rsidR="001F402F" w:rsidRPr="003E35B2" w:rsidRDefault="001F402F" w:rsidP="00E571AD">
      <w:pPr>
        <w:numPr>
          <w:ilvl w:val="0"/>
          <w:numId w:val="52"/>
        </w:numPr>
        <w:spacing w:before="120" w:after="120" w:line="276" w:lineRule="auto"/>
        <w:jc w:val="both"/>
        <w:rPr>
          <w:rFonts w:ascii="Calibri" w:hAnsi="Calibri"/>
          <w:szCs w:val="22"/>
        </w:rPr>
      </w:pPr>
      <w:r w:rsidRPr="003E35B2">
        <w:rPr>
          <w:rFonts w:ascii="Calibri" w:hAnsi="Calibri"/>
          <w:szCs w:val="22"/>
        </w:rPr>
        <w:t xml:space="preserve">Extent to which the project objectives conform to agreed priorities in the UNDP Country Programme Document (CPD) and other country programme documents; </w:t>
      </w:r>
    </w:p>
    <w:p w14:paraId="33E7D60D" w14:textId="77777777" w:rsidR="001F402F" w:rsidRPr="003E35B2" w:rsidRDefault="001F402F" w:rsidP="00E571AD">
      <w:pPr>
        <w:numPr>
          <w:ilvl w:val="0"/>
          <w:numId w:val="52"/>
        </w:numPr>
        <w:spacing w:before="120" w:after="120" w:line="276" w:lineRule="auto"/>
        <w:jc w:val="both"/>
        <w:rPr>
          <w:rFonts w:ascii="Calibri" w:hAnsi="Calibri"/>
          <w:szCs w:val="22"/>
        </w:rPr>
      </w:pPr>
      <w:r w:rsidRPr="003E35B2">
        <w:rPr>
          <w:rFonts w:ascii="Calibri" w:hAnsi="Calibri"/>
          <w:szCs w:val="22"/>
        </w:rPr>
        <w:t xml:space="preserve">Whether project outcomes have contributed to better preparations to cope with disasters or mitigate risk, and/or addressed climate change mitigation and adaptation, as relevant • extent to which poor, indigenous, persons with disabilities, women and other disadvantaged or marginalized groups benefited from the project; </w:t>
      </w:r>
    </w:p>
    <w:p w14:paraId="600B7B6D" w14:textId="77777777" w:rsidR="001F402F" w:rsidRPr="003E35B2" w:rsidRDefault="001F402F" w:rsidP="00E571AD">
      <w:pPr>
        <w:numPr>
          <w:ilvl w:val="0"/>
          <w:numId w:val="52"/>
        </w:numPr>
        <w:spacing w:before="120" w:after="120" w:line="276" w:lineRule="auto"/>
        <w:jc w:val="both"/>
        <w:rPr>
          <w:rFonts w:ascii="Calibri" w:hAnsi="Calibri"/>
          <w:szCs w:val="22"/>
        </w:rPr>
      </w:pPr>
      <w:r w:rsidRPr="003E35B2">
        <w:rPr>
          <w:rFonts w:ascii="Calibri" w:hAnsi="Calibri"/>
          <w:szCs w:val="22"/>
        </w:rPr>
        <w:t xml:space="preserve">Poverty-environment nexus: how the environmental conservation activities of the project contributed to poverty reduction and sustaining livelihoods </w:t>
      </w:r>
    </w:p>
    <w:p w14:paraId="338AE21C" w14:textId="77777777" w:rsidR="001F402F" w:rsidRDefault="001F402F" w:rsidP="00E571AD">
      <w:pPr>
        <w:numPr>
          <w:ilvl w:val="0"/>
          <w:numId w:val="52"/>
        </w:numPr>
        <w:spacing w:before="120" w:after="120" w:line="276" w:lineRule="auto"/>
        <w:jc w:val="both"/>
        <w:rPr>
          <w:rFonts w:ascii="Calibri" w:hAnsi="Calibri"/>
          <w:szCs w:val="22"/>
        </w:rPr>
      </w:pPr>
      <w:r w:rsidRPr="003E35B2">
        <w:rPr>
          <w:rFonts w:ascii="Calibri" w:hAnsi="Calibri"/>
          <w:szCs w:val="22"/>
        </w:rPr>
        <w:t>Extent to which the project contributed to a human rights-based approach The cross-cutting assessment should take note of the points of convergence between UNDP environment-related and other development programming. The assessment will be in narrative form only, with no ratings expected.</w:t>
      </w:r>
    </w:p>
    <w:p w14:paraId="72111A05" w14:textId="77777777" w:rsidR="001F402F" w:rsidRDefault="001F402F" w:rsidP="00E571AD">
      <w:pPr>
        <w:numPr>
          <w:ilvl w:val="0"/>
          <w:numId w:val="52"/>
        </w:numPr>
        <w:spacing w:before="120" w:after="120" w:line="276" w:lineRule="auto"/>
        <w:jc w:val="both"/>
        <w:rPr>
          <w:rFonts w:ascii="Calibri" w:hAnsi="Calibri"/>
          <w:szCs w:val="22"/>
        </w:rPr>
      </w:pPr>
      <w:r w:rsidRPr="003E35B2">
        <w:rPr>
          <w:rFonts w:ascii="Calibri" w:hAnsi="Calibri"/>
          <w:szCs w:val="22"/>
        </w:rPr>
        <w:t>Assessment of gender equality should be present throughout the TE report, but a dedicated section is required that covers the areas described below. The TE report must evaluate the project’s gender results which are defined as project outputs or outcomes that have been found to be contributing (positively or negatively) to gender equality and women’s empowerment.</w:t>
      </w:r>
    </w:p>
    <w:p w14:paraId="15202775" w14:textId="77777777" w:rsidR="001F402F" w:rsidRDefault="001F402F" w:rsidP="001F402F">
      <w:pPr>
        <w:spacing w:before="120" w:after="120" w:line="276" w:lineRule="auto"/>
        <w:jc w:val="both"/>
        <w:rPr>
          <w:rFonts w:ascii="Calibri" w:hAnsi="Calibri"/>
          <w:szCs w:val="22"/>
        </w:rPr>
      </w:pPr>
    </w:p>
    <w:p w14:paraId="0D966DBA" w14:textId="77777777" w:rsidR="001F402F" w:rsidRDefault="001F402F" w:rsidP="001F402F">
      <w:pPr>
        <w:spacing w:before="120" w:after="120" w:line="276" w:lineRule="auto"/>
        <w:jc w:val="both"/>
        <w:rPr>
          <w:rFonts w:ascii="Calibri" w:hAnsi="Calibri"/>
          <w:szCs w:val="22"/>
        </w:rPr>
      </w:pPr>
    </w:p>
    <w:p w14:paraId="5EFC3137" w14:textId="77777777" w:rsidR="001F402F" w:rsidRPr="00C671A6" w:rsidRDefault="001F402F" w:rsidP="00E571AD">
      <w:pPr>
        <w:numPr>
          <w:ilvl w:val="0"/>
          <w:numId w:val="28"/>
        </w:numPr>
        <w:spacing w:before="120" w:after="120" w:line="276" w:lineRule="auto"/>
        <w:jc w:val="both"/>
        <w:rPr>
          <w:rFonts w:ascii="Calibri" w:hAnsi="Calibri"/>
          <w:b/>
          <w:color w:val="000000"/>
          <w:szCs w:val="22"/>
        </w:rPr>
      </w:pPr>
      <w:r>
        <w:rPr>
          <w:rFonts w:ascii="Calibri" w:hAnsi="Calibri"/>
          <w:b/>
          <w:color w:val="000000"/>
          <w:szCs w:val="22"/>
        </w:rPr>
        <w:t>Impact</w:t>
      </w:r>
    </w:p>
    <w:p w14:paraId="0BF8F11C" w14:textId="77777777" w:rsidR="001F402F" w:rsidRPr="00EB0CB3" w:rsidRDefault="001F402F" w:rsidP="001F402F">
      <w:pPr>
        <w:spacing w:before="120" w:after="120" w:line="276" w:lineRule="auto"/>
        <w:jc w:val="both"/>
        <w:rPr>
          <w:rFonts w:ascii="Calibri" w:hAnsi="Calibri" w:cs="Calibri"/>
          <w:szCs w:val="22"/>
        </w:rPr>
      </w:pPr>
      <w:r w:rsidRPr="004C74BB">
        <w:rPr>
          <w:rFonts w:ascii="Calibri" w:hAnsi="Calibri"/>
          <w:szCs w:val="22"/>
        </w:rPr>
        <w:t>The evaluator will assess the extent to which the project is achieving impacts or progressing towards the achievement</w:t>
      </w:r>
      <w:r w:rsidRPr="00A07097">
        <w:rPr>
          <w:rFonts w:ascii="Calibri" w:hAnsi="Calibri"/>
          <w:szCs w:val="22"/>
        </w:rPr>
        <w:t xml:space="preserve"> of impacts. Key findings that should be brought out in the evaluations include whether the project has demonstrated: a) verifiable improvements in ecological status, b) verifiable reductions in stress on ecological systems, and/or c) demonstrated progress towards these impact achievements</w:t>
      </w:r>
      <w:r>
        <w:rPr>
          <w:rFonts w:ascii="Calibri" w:hAnsi="Calibri"/>
          <w:szCs w:val="22"/>
        </w:rPr>
        <w:t xml:space="preserve"> </w:t>
      </w:r>
      <w:r w:rsidRPr="00EB0CB3">
        <w:rPr>
          <w:rFonts w:ascii="Calibri" w:hAnsi="Calibri" w:cs="Calibri"/>
          <w:szCs w:val="22"/>
        </w:rPr>
        <w:t>(A useful tool for gauging progress to impact is the Review of Outcomes to Impacts (ROtI) method develope</w:t>
      </w:r>
      <w:r>
        <w:rPr>
          <w:rFonts w:ascii="Calibri" w:hAnsi="Calibri" w:cs="Calibri"/>
          <w:szCs w:val="22"/>
        </w:rPr>
        <w:t>d by the GEF Evaluation Office:</w:t>
      </w:r>
      <w:hyperlink r:id="rId25" w:history="1">
        <w:r w:rsidRPr="00EB0CB3">
          <w:rPr>
            <w:rStyle w:val="Hyperlink"/>
            <w:rFonts w:ascii="Calibri" w:hAnsi="Calibri" w:cs="Calibri"/>
            <w:szCs w:val="22"/>
          </w:rPr>
          <w:t xml:space="preserve"> ROTI Handbook 2009</w:t>
        </w:r>
      </w:hyperlink>
      <w:r w:rsidRPr="00EB0CB3">
        <w:rPr>
          <w:rFonts w:ascii="Calibri" w:hAnsi="Calibri" w:cs="Calibri"/>
          <w:szCs w:val="22"/>
        </w:rPr>
        <w:t>.)</w:t>
      </w:r>
    </w:p>
    <w:p w14:paraId="684688C0" w14:textId="77777777" w:rsidR="001F402F" w:rsidRDefault="001F402F" w:rsidP="00E571AD">
      <w:pPr>
        <w:numPr>
          <w:ilvl w:val="0"/>
          <w:numId w:val="28"/>
        </w:numPr>
        <w:spacing w:before="120" w:after="120" w:line="276" w:lineRule="auto"/>
        <w:jc w:val="both"/>
        <w:rPr>
          <w:rFonts w:ascii="Calibri" w:hAnsi="Calibri"/>
          <w:b/>
          <w:color w:val="000000"/>
          <w:szCs w:val="22"/>
        </w:rPr>
      </w:pPr>
      <w:r>
        <w:rPr>
          <w:rFonts w:ascii="Calibri" w:hAnsi="Calibri"/>
          <w:b/>
          <w:color w:val="000000"/>
          <w:szCs w:val="22"/>
        </w:rPr>
        <w:t>Conclusions, Recommendations &amp; Lessons</w:t>
      </w:r>
    </w:p>
    <w:p w14:paraId="74F915D3" w14:textId="77777777" w:rsidR="001F402F" w:rsidRPr="00A07097" w:rsidRDefault="001F402F" w:rsidP="001F402F">
      <w:pPr>
        <w:spacing w:before="120" w:after="120" w:line="276" w:lineRule="auto"/>
        <w:jc w:val="both"/>
        <w:rPr>
          <w:rFonts w:ascii="Calibri" w:hAnsi="Calibri"/>
          <w:color w:val="000000"/>
          <w:szCs w:val="22"/>
        </w:rPr>
      </w:pPr>
      <w:r w:rsidRPr="00A07097">
        <w:rPr>
          <w:rFonts w:ascii="Calibri" w:hAnsi="Calibri"/>
          <w:color w:val="000000"/>
          <w:szCs w:val="22"/>
        </w:rPr>
        <w:t xml:space="preserve">The evaluation report must include a chapter providing a set of conclusions, recommendations and lessons.  </w:t>
      </w:r>
    </w:p>
    <w:p w14:paraId="12C724F5" w14:textId="77777777" w:rsidR="001F402F" w:rsidRPr="000D1DE1" w:rsidRDefault="001F402F" w:rsidP="001F402F">
      <w:pPr>
        <w:spacing w:before="120" w:after="120" w:line="276" w:lineRule="auto"/>
        <w:jc w:val="both"/>
        <w:rPr>
          <w:rFonts w:ascii="Calibri" w:hAnsi="Calibri"/>
          <w:b/>
          <w:szCs w:val="22"/>
          <w:u w:val="single"/>
        </w:rPr>
      </w:pPr>
      <w:r w:rsidRPr="000D1DE1">
        <w:rPr>
          <w:rFonts w:ascii="Calibri" w:hAnsi="Calibri"/>
          <w:b/>
          <w:szCs w:val="22"/>
          <w:u w:val="single"/>
        </w:rPr>
        <w:t>Implementation Agreements</w:t>
      </w:r>
    </w:p>
    <w:p w14:paraId="7CE194A8" w14:textId="77777777" w:rsidR="001F402F" w:rsidRPr="00A07097" w:rsidRDefault="001F402F" w:rsidP="001F402F">
      <w:pPr>
        <w:spacing w:before="120" w:after="120" w:line="276" w:lineRule="auto"/>
        <w:jc w:val="both"/>
        <w:rPr>
          <w:rFonts w:ascii="Calibri" w:hAnsi="Calibri"/>
          <w:szCs w:val="22"/>
          <w:highlight w:val="yellow"/>
        </w:rPr>
      </w:pPr>
      <w:r w:rsidRPr="00A07097">
        <w:rPr>
          <w:rFonts w:ascii="Calibri" w:hAnsi="Calibri"/>
          <w:szCs w:val="22"/>
        </w:rPr>
        <w:t>The principal responsibility for managing this evaluation resides with the UNDP CO in Serbia. The UNDP</w:t>
      </w:r>
      <w:r>
        <w:rPr>
          <w:rFonts w:ascii="Calibri" w:hAnsi="Calibri"/>
          <w:szCs w:val="22"/>
        </w:rPr>
        <w:t xml:space="preserve"> CO will contract the evaluator</w:t>
      </w:r>
      <w:r w:rsidRPr="00A07097">
        <w:rPr>
          <w:rFonts w:ascii="Calibri" w:hAnsi="Calibri"/>
          <w:szCs w:val="22"/>
        </w:rPr>
        <w:t xml:space="preserve"> and ensure the timely provision of per diems and travel arrangements within the</w:t>
      </w:r>
      <w:r>
        <w:rPr>
          <w:rFonts w:ascii="Calibri" w:hAnsi="Calibri"/>
          <w:szCs w:val="22"/>
        </w:rPr>
        <w:t xml:space="preserve"> country for the evaluator</w:t>
      </w:r>
      <w:r w:rsidRPr="00A07097">
        <w:rPr>
          <w:rFonts w:ascii="Calibri" w:hAnsi="Calibri"/>
          <w:szCs w:val="22"/>
        </w:rPr>
        <w:t>. The Project Team will be responsible f</w:t>
      </w:r>
      <w:r>
        <w:rPr>
          <w:rFonts w:ascii="Calibri" w:hAnsi="Calibri"/>
          <w:szCs w:val="22"/>
        </w:rPr>
        <w:t xml:space="preserve">or liaising with the Evaluator </w:t>
      </w:r>
      <w:r w:rsidRPr="00A07097">
        <w:rPr>
          <w:rFonts w:ascii="Calibri" w:hAnsi="Calibri"/>
          <w:szCs w:val="22"/>
        </w:rPr>
        <w:t xml:space="preserve">to set up stakeholder interviews, arrange field visits, coordinate with the Government etc.  </w:t>
      </w:r>
    </w:p>
    <w:p w14:paraId="7510E012" w14:textId="77777777" w:rsidR="001F402F" w:rsidRPr="00247109" w:rsidRDefault="001F402F" w:rsidP="001F402F">
      <w:pPr>
        <w:spacing w:before="120" w:after="120" w:line="276" w:lineRule="auto"/>
        <w:jc w:val="both"/>
        <w:rPr>
          <w:rFonts w:ascii="Calibri" w:hAnsi="Calibri"/>
          <w:b/>
          <w:szCs w:val="22"/>
          <w:u w:val="single"/>
        </w:rPr>
      </w:pPr>
      <w:r w:rsidRPr="00247109">
        <w:rPr>
          <w:rFonts w:ascii="Calibri" w:hAnsi="Calibri"/>
          <w:b/>
          <w:szCs w:val="22"/>
          <w:u w:val="single"/>
        </w:rPr>
        <w:t>Evaluation Timeframe</w:t>
      </w:r>
    </w:p>
    <w:p w14:paraId="23711A16" w14:textId="77777777" w:rsidR="001F402F" w:rsidRPr="00D6638C" w:rsidRDefault="001F402F" w:rsidP="001F402F">
      <w:pPr>
        <w:spacing w:before="120" w:after="120" w:line="276" w:lineRule="auto"/>
        <w:rPr>
          <w:rFonts w:ascii="Calibri" w:eastAsia="Times New Roman" w:hAnsi="Calibri"/>
          <w:sz w:val="20"/>
        </w:rPr>
      </w:pPr>
      <w:r w:rsidRPr="00D6638C">
        <w:rPr>
          <w:rFonts w:ascii="Calibri" w:eastAsia="Times New Roman" w:hAnsi="Calibri"/>
          <w:sz w:val="20"/>
        </w:rPr>
        <w:t xml:space="preserve">The total duration of the evaluation will be </w:t>
      </w:r>
      <w:r>
        <w:rPr>
          <w:rFonts w:ascii="Calibri" w:eastAsia="Times New Roman" w:hAnsi="Calibri"/>
          <w:sz w:val="20"/>
        </w:rPr>
        <w:t xml:space="preserve">28 </w:t>
      </w:r>
      <w:r w:rsidRPr="00D6638C">
        <w:rPr>
          <w:rFonts w:ascii="Calibri" w:eastAsia="Times New Roman" w:hAnsi="Calibri"/>
          <w:sz w:val="20"/>
        </w:rPr>
        <w:t xml:space="preserve">days according to the following plan: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3222"/>
        <w:gridCol w:w="2725"/>
      </w:tblGrid>
      <w:tr w:rsidR="001F402F" w:rsidRPr="00D6638C" w14:paraId="21CDD02E" w14:textId="77777777" w:rsidTr="00D73080">
        <w:trPr>
          <w:trHeight w:val="440"/>
        </w:trPr>
        <w:tc>
          <w:tcPr>
            <w:tcW w:w="2700" w:type="dxa"/>
            <w:shd w:val="clear" w:color="auto" w:fill="7F7F7F"/>
          </w:tcPr>
          <w:p w14:paraId="45028819" w14:textId="77777777" w:rsidR="001F402F" w:rsidRPr="00D6638C" w:rsidRDefault="001F402F" w:rsidP="00D73080">
            <w:pPr>
              <w:jc w:val="center"/>
              <w:rPr>
                <w:rFonts w:ascii="Calibri" w:eastAsia="Times New Roman" w:hAnsi="Calibri"/>
                <w:b/>
                <w:color w:val="FFFFFF"/>
                <w:sz w:val="20"/>
              </w:rPr>
            </w:pPr>
            <w:r w:rsidRPr="00D6638C">
              <w:rPr>
                <w:rFonts w:ascii="Calibri" w:eastAsia="Times New Roman" w:hAnsi="Calibri"/>
                <w:b/>
                <w:color w:val="FFFFFF"/>
                <w:sz w:val="20"/>
              </w:rPr>
              <w:t>Activity</w:t>
            </w:r>
          </w:p>
        </w:tc>
        <w:tc>
          <w:tcPr>
            <w:tcW w:w="3222" w:type="dxa"/>
            <w:shd w:val="clear" w:color="auto" w:fill="7F7F7F"/>
          </w:tcPr>
          <w:p w14:paraId="0D2BF336" w14:textId="77777777" w:rsidR="001F402F" w:rsidRPr="00D6638C" w:rsidRDefault="001F402F" w:rsidP="00D73080">
            <w:pPr>
              <w:jc w:val="center"/>
              <w:rPr>
                <w:rFonts w:ascii="Calibri" w:eastAsia="Times New Roman" w:hAnsi="Calibri"/>
                <w:color w:val="FFFFFF"/>
                <w:sz w:val="20"/>
              </w:rPr>
            </w:pPr>
            <w:r w:rsidRPr="00D6638C">
              <w:rPr>
                <w:rFonts w:ascii="Calibri" w:eastAsia="Times New Roman" w:hAnsi="Calibri"/>
                <w:color w:val="FFFFFF"/>
                <w:sz w:val="20"/>
              </w:rPr>
              <w:t>Timing</w:t>
            </w:r>
          </w:p>
        </w:tc>
        <w:tc>
          <w:tcPr>
            <w:tcW w:w="2725" w:type="dxa"/>
            <w:shd w:val="clear" w:color="auto" w:fill="7F7F7F"/>
          </w:tcPr>
          <w:p w14:paraId="6A1E2712" w14:textId="77777777" w:rsidR="001F402F" w:rsidRPr="00D6638C" w:rsidRDefault="001F402F" w:rsidP="00D73080">
            <w:pPr>
              <w:jc w:val="center"/>
              <w:rPr>
                <w:rFonts w:ascii="Calibri" w:eastAsia="Times New Roman" w:hAnsi="Calibri"/>
                <w:color w:val="FFFFFF"/>
                <w:sz w:val="20"/>
              </w:rPr>
            </w:pPr>
            <w:r w:rsidRPr="00D6638C">
              <w:rPr>
                <w:rFonts w:ascii="Calibri" w:eastAsia="Times New Roman" w:hAnsi="Calibri"/>
                <w:color w:val="FFFFFF"/>
                <w:sz w:val="20"/>
              </w:rPr>
              <w:t>Completion Date</w:t>
            </w:r>
          </w:p>
        </w:tc>
      </w:tr>
      <w:tr w:rsidR="001F402F" w:rsidRPr="00D6638C" w14:paraId="44A58307" w14:textId="77777777" w:rsidTr="00D73080">
        <w:tc>
          <w:tcPr>
            <w:tcW w:w="2700" w:type="dxa"/>
          </w:tcPr>
          <w:p w14:paraId="6FB84B1A" w14:textId="77777777" w:rsidR="001F402F" w:rsidRPr="00D6638C" w:rsidRDefault="001F402F" w:rsidP="00D73080">
            <w:pPr>
              <w:rPr>
                <w:rFonts w:ascii="Calibri" w:eastAsia="Times New Roman" w:hAnsi="Calibri"/>
                <w:b/>
                <w:sz w:val="20"/>
              </w:rPr>
            </w:pPr>
            <w:r w:rsidRPr="00D03CB2">
              <w:rPr>
                <w:rFonts w:ascii="Calibri" w:eastAsia="Times New Roman" w:hAnsi="Calibri"/>
                <w:b/>
                <w:sz w:val="20"/>
              </w:rPr>
              <w:t>Inception report including work plan and evaluation matrix reviewed and approved by UNDP</w:t>
            </w:r>
          </w:p>
        </w:tc>
        <w:tc>
          <w:tcPr>
            <w:tcW w:w="3222" w:type="dxa"/>
          </w:tcPr>
          <w:p w14:paraId="0C260ED9" w14:textId="77777777" w:rsidR="001F402F" w:rsidRPr="00D6638C" w:rsidRDefault="001F402F" w:rsidP="00D73080">
            <w:pPr>
              <w:jc w:val="center"/>
              <w:rPr>
                <w:rFonts w:ascii="Calibri" w:eastAsia="Times New Roman" w:hAnsi="Calibri"/>
                <w:b/>
                <w:sz w:val="20"/>
              </w:rPr>
            </w:pPr>
            <w:r>
              <w:rPr>
                <w:rFonts w:ascii="Calibri" w:eastAsia="Times New Roman" w:hAnsi="Calibri"/>
                <w:i/>
                <w:sz w:val="20"/>
              </w:rPr>
              <w:t xml:space="preserve">3 </w:t>
            </w:r>
            <w:r w:rsidRPr="00D6638C">
              <w:rPr>
                <w:rFonts w:ascii="Calibri" w:eastAsia="Times New Roman" w:hAnsi="Calibri"/>
                <w:sz w:val="20"/>
              </w:rPr>
              <w:t>days</w:t>
            </w:r>
          </w:p>
        </w:tc>
        <w:tc>
          <w:tcPr>
            <w:tcW w:w="2725" w:type="dxa"/>
          </w:tcPr>
          <w:p w14:paraId="2B144B9D" w14:textId="77777777" w:rsidR="001F402F" w:rsidRPr="00D6638C" w:rsidRDefault="001F402F" w:rsidP="00D73080">
            <w:pPr>
              <w:rPr>
                <w:rFonts w:ascii="Calibri" w:eastAsia="Times New Roman" w:hAnsi="Calibri"/>
                <w:sz w:val="20"/>
              </w:rPr>
            </w:pPr>
            <w:r w:rsidRPr="00D6638C">
              <w:rPr>
                <w:rFonts w:ascii="Calibri" w:eastAsia="Times New Roman" w:hAnsi="Calibri"/>
                <w:sz w:val="20"/>
              </w:rPr>
              <w:t xml:space="preserve">No later than 2 weeks before the evaluation mission. </w:t>
            </w:r>
          </w:p>
        </w:tc>
      </w:tr>
      <w:tr w:rsidR="001F402F" w:rsidRPr="00D6638C" w14:paraId="42FB0F82" w14:textId="77777777" w:rsidTr="00D73080">
        <w:tc>
          <w:tcPr>
            <w:tcW w:w="2700" w:type="dxa"/>
          </w:tcPr>
          <w:p w14:paraId="1CA077D7" w14:textId="77777777" w:rsidR="001F402F" w:rsidRPr="00D6638C" w:rsidRDefault="001F402F" w:rsidP="00D73080">
            <w:pPr>
              <w:rPr>
                <w:rFonts w:ascii="Calibri" w:eastAsia="Times New Roman" w:hAnsi="Calibri"/>
                <w:b/>
                <w:sz w:val="20"/>
              </w:rPr>
            </w:pPr>
            <w:r w:rsidRPr="00D6638C">
              <w:rPr>
                <w:rFonts w:ascii="Calibri" w:eastAsia="Times New Roman" w:hAnsi="Calibri"/>
                <w:b/>
                <w:sz w:val="20"/>
              </w:rPr>
              <w:t>Evaluation Mission</w:t>
            </w:r>
            <w:r>
              <w:rPr>
                <w:rFonts w:ascii="Calibri" w:eastAsia="Times New Roman" w:hAnsi="Calibri"/>
                <w:b/>
                <w:sz w:val="20"/>
              </w:rPr>
              <w:t>*</w:t>
            </w:r>
          </w:p>
        </w:tc>
        <w:tc>
          <w:tcPr>
            <w:tcW w:w="3222" w:type="dxa"/>
          </w:tcPr>
          <w:p w14:paraId="532233D8" w14:textId="77777777" w:rsidR="001F402F" w:rsidRPr="00D6638C" w:rsidRDefault="001F402F" w:rsidP="00D73080">
            <w:pPr>
              <w:jc w:val="center"/>
              <w:rPr>
                <w:rFonts w:ascii="Calibri" w:eastAsia="Times New Roman" w:hAnsi="Calibri"/>
                <w:b/>
                <w:sz w:val="20"/>
              </w:rPr>
            </w:pPr>
            <w:r>
              <w:rPr>
                <w:rFonts w:ascii="Calibri" w:eastAsia="Times New Roman" w:hAnsi="Calibri"/>
                <w:sz w:val="20"/>
              </w:rPr>
              <w:t xml:space="preserve">6 </w:t>
            </w:r>
            <w:r w:rsidRPr="00D6638C">
              <w:rPr>
                <w:rFonts w:ascii="Calibri" w:eastAsia="Times New Roman" w:hAnsi="Calibri"/>
                <w:sz w:val="20"/>
              </w:rPr>
              <w:t>days</w:t>
            </w:r>
          </w:p>
        </w:tc>
        <w:tc>
          <w:tcPr>
            <w:tcW w:w="2725" w:type="dxa"/>
          </w:tcPr>
          <w:p w14:paraId="622BBCE9" w14:textId="77777777" w:rsidR="001F402F" w:rsidRPr="00D6638C" w:rsidRDefault="001F402F" w:rsidP="00D73080">
            <w:pPr>
              <w:rPr>
                <w:rFonts w:ascii="Calibri" w:eastAsia="Times New Roman" w:hAnsi="Calibri"/>
                <w:sz w:val="20"/>
              </w:rPr>
            </w:pPr>
            <w:r>
              <w:rPr>
                <w:rFonts w:ascii="Calibri" w:eastAsia="Times New Roman" w:hAnsi="Calibri"/>
                <w:sz w:val="20"/>
              </w:rPr>
              <w:t>By 15</w:t>
            </w:r>
            <w:r w:rsidRPr="00EB26A0">
              <w:rPr>
                <w:rFonts w:ascii="Calibri" w:eastAsia="Times New Roman" w:hAnsi="Calibri"/>
                <w:sz w:val="20"/>
                <w:vertAlign w:val="superscript"/>
              </w:rPr>
              <w:t>th</w:t>
            </w:r>
            <w:r>
              <w:rPr>
                <w:rFonts w:ascii="Calibri" w:eastAsia="Times New Roman" w:hAnsi="Calibri"/>
                <w:sz w:val="20"/>
              </w:rPr>
              <w:t xml:space="preserve"> November 2020</w:t>
            </w:r>
          </w:p>
        </w:tc>
      </w:tr>
      <w:tr w:rsidR="001F402F" w:rsidRPr="00D6638C" w14:paraId="6A43B822" w14:textId="77777777" w:rsidTr="00D73080">
        <w:tc>
          <w:tcPr>
            <w:tcW w:w="2700" w:type="dxa"/>
          </w:tcPr>
          <w:p w14:paraId="348ED867" w14:textId="77777777" w:rsidR="001F402F" w:rsidRPr="00D6638C" w:rsidRDefault="001F402F" w:rsidP="00D73080">
            <w:pPr>
              <w:rPr>
                <w:rFonts w:ascii="Calibri" w:eastAsia="Times New Roman" w:hAnsi="Calibri"/>
                <w:b/>
                <w:sz w:val="20"/>
              </w:rPr>
            </w:pPr>
            <w:r>
              <w:rPr>
                <w:rFonts w:ascii="Calibri" w:eastAsia="Times New Roman" w:hAnsi="Calibri"/>
                <w:b/>
                <w:sz w:val="20"/>
              </w:rPr>
              <w:t>Travel Days*</w:t>
            </w:r>
          </w:p>
        </w:tc>
        <w:tc>
          <w:tcPr>
            <w:tcW w:w="3222" w:type="dxa"/>
          </w:tcPr>
          <w:p w14:paraId="6710A9A7" w14:textId="77777777" w:rsidR="001F402F" w:rsidRPr="00EB26A0" w:rsidRDefault="001F402F" w:rsidP="00D73080">
            <w:pPr>
              <w:jc w:val="center"/>
              <w:rPr>
                <w:rFonts w:ascii="Calibri" w:eastAsia="Times New Roman" w:hAnsi="Calibri"/>
                <w:iCs/>
                <w:sz w:val="20"/>
              </w:rPr>
            </w:pPr>
            <w:r w:rsidRPr="00EB26A0">
              <w:rPr>
                <w:rFonts w:ascii="Calibri" w:eastAsia="Times New Roman" w:hAnsi="Calibri"/>
                <w:iCs/>
                <w:sz w:val="20"/>
              </w:rPr>
              <w:t>2 days</w:t>
            </w:r>
          </w:p>
        </w:tc>
        <w:tc>
          <w:tcPr>
            <w:tcW w:w="2725" w:type="dxa"/>
          </w:tcPr>
          <w:p w14:paraId="05495B64" w14:textId="77777777" w:rsidR="001F402F" w:rsidRPr="00D6638C" w:rsidRDefault="001F402F" w:rsidP="00D73080">
            <w:pPr>
              <w:rPr>
                <w:rFonts w:ascii="Calibri" w:eastAsia="Times New Roman" w:hAnsi="Calibri"/>
                <w:sz w:val="20"/>
              </w:rPr>
            </w:pPr>
            <w:r>
              <w:rPr>
                <w:rFonts w:ascii="Calibri" w:eastAsia="Times New Roman" w:hAnsi="Calibri"/>
                <w:sz w:val="20"/>
              </w:rPr>
              <w:t>By 15</w:t>
            </w:r>
            <w:r w:rsidRPr="00EB26A0">
              <w:rPr>
                <w:rFonts w:ascii="Calibri" w:eastAsia="Times New Roman" w:hAnsi="Calibri"/>
                <w:sz w:val="20"/>
                <w:vertAlign w:val="superscript"/>
              </w:rPr>
              <w:t>th</w:t>
            </w:r>
            <w:r>
              <w:rPr>
                <w:rFonts w:ascii="Calibri" w:eastAsia="Times New Roman" w:hAnsi="Calibri"/>
                <w:sz w:val="20"/>
              </w:rPr>
              <w:t xml:space="preserve"> November 2020</w:t>
            </w:r>
          </w:p>
        </w:tc>
      </w:tr>
      <w:tr w:rsidR="001F402F" w:rsidRPr="00D6638C" w14:paraId="663D1709" w14:textId="77777777" w:rsidTr="00D73080">
        <w:tc>
          <w:tcPr>
            <w:tcW w:w="2700" w:type="dxa"/>
          </w:tcPr>
          <w:p w14:paraId="42FBE205" w14:textId="77777777" w:rsidR="001F402F" w:rsidRPr="00D6638C" w:rsidRDefault="001F402F" w:rsidP="00D73080">
            <w:pPr>
              <w:rPr>
                <w:rFonts w:ascii="Calibri" w:eastAsia="Times New Roman" w:hAnsi="Calibri"/>
                <w:b/>
                <w:sz w:val="20"/>
              </w:rPr>
            </w:pPr>
            <w:r w:rsidRPr="00D6638C">
              <w:rPr>
                <w:rFonts w:ascii="Calibri" w:eastAsia="Times New Roman" w:hAnsi="Calibri"/>
                <w:b/>
                <w:sz w:val="20"/>
              </w:rPr>
              <w:t>Draft Evaluation Report</w:t>
            </w:r>
          </w:p>
        </w:tc>
        <w:tc>
          <w:tcPr>
            <w:tcW w:w="3222" w:type="dxa"/>
          </w:tcPr>
          <w:p w14:paraId="541AA259" w14:textId="77777777" w:rsidR="001F402F" w:rsidRPr="00D6638C" w:rsidRDefault="001F402F" w:rsidP="00D73080">
            <w:pPr>
              <w:jc w:val="center"/>
              <w:rPr>
                <w:rFonts w:ascii="Calibri" w:eastAsia="Times New Roman" w:hAnsi="Calibri"/>
                <w:b/>
                <w:sz w:val="20"/>
              </w:rPr>
            </w:pPr>
            <w:r>
              <w:rPr>
                <w:rFonts w:ascii="Calibri" w:eastAsia="Times New Roman" w:hAnsi="Calibri"/>
                <w:i/>
                <w:sz w:val="20"/>
              </w:rPr>
              <w:t>14 days</w:t>
            </w:r>
          </w:p>
        </w:tc>
        <w:tc>
          <w:tcPr>
            <w:tcW w:w="2725" w:type="dxa"/>
          </w:tcPr>
          <w:p w14:paraId="1CD30394" w14:textId="77777777" w:rsidR="001F402F" w:rsidRPr="00D6638C" w:rsidRDefault="001F402F" w:rsidP="00D73080">
            <w:pPr>
              <w:rPr>
                <w:rFonts w:ascii="Calibri" w:eastAsia="Times New Roman" w:hAnsi="Calibri"/>
                <w:sz w:val="20"/>
              </w:rPr>
            </w:pPr>
            <w:r w:rsidRPr="00D6638C">
              <w:rPr>
                <w:rFonts w:ascii="Calibri" w:eastAsia="Times New Roman" w:hAnsi="Calibri"/>
                <w:sz w:val="20"/>
              </w:rPr>
              <w:t>Within 3 weeks of the evaluation mission</w:t>
            </w:r>
          </w:p>
        </w:tc>
      </w:tr>
      <w:tr w:rsidR="001F402F" w:rsidRPr="00D6638C" w14:paraId="3AF5AFF9" w14:textId="77777777" w:rsidTr="00D73080">
        <w:tc>
          <w:tcPr>
            <w:tcW w:w="2700" w:type="dxa"/>
          </w:tcPr>
          <w:p w14:paraId="50A99F0B" w14:textId="77777777" w:rsidR="001F402F" w:rsidRPr="00D6638C" w:rsidRDefault="001F402F" w:rsidP="00D73080">
            <w:pPr>
              <w:rPr>
                <w:rFonts w:ascii="Calibri" w:eastAsia="Times New Roman" w:hAnsi="Calibri"/>
                <w:b/>
                <w:sz w:val="20"/>
              </w:rPr>
            </w:pPr>
            <w:r w:rsidRPr="00D6638C">
              <w:rPr>
                <w:rFonts w:ascii="Calibri" w:eastAsia="Times New Roman" w:hAnsi="Calibri"/>
                <w:b/>
                <w:sz w:val="20"/>
              </w:rPr>
              <w:t>Final Report</w:t>
            </w:r>
            <w:r>
              <w:rPr>
                <w:rFonts w:ascii="Calibri" w:eastAsia="Times New Roman" w:hAnsi="Calibri"/>
                <w:b/>
                <w:sz w:val="20"/>
              </w:rPr>
              <w:t xml:space="preserve"> reviewed and approved by UNDP</w:t>
            </w:r>
          </w:p>
        </w:tc>
        <w:tc>
          <w:tcPr>
            <w:tcW w:w="3222" w:type="dxa"/>
          </w:tcPr>
          <w:p w14:paraId="16473C9E" w14:textId="77777777" w:rsidR="001F402F" w:rsidRPr="00D6638C" w:rsidRDefault="001F402F" w:rsidP="00D73080">
            <w:pPr>
              <w:jc w:val="center"/>
              <w:rPr>
                <w:rFonts w:ascii="Calibri" w:eastAsia="Times New Roman" w:hAnsi="Calibri"/>
                <w:sz w:val="20"/>
              </w:rPr>
            </w:pPr>
            <w:r>
              <w:rPr>
                <w:rFonts w:ascii="Calibri" w:eastAsia="Times New Roman" w:hAnsi="Calibri"/>
                <w:i/>
                <w:sz w:val="20"/>
              </w:rPr>
              <w:t>3 days</w:t>
            </w:r>
          </w:p>
        </w:tc>
        <w:tc>
          <w:tcPr>
            <w:tcW w:w="2725" w:type="dxa"/>
          </w:tcPr>
          <w:p w14:paraId="45ED4826" w14:textId="77777777" w:rsidR="001F402F" w:rsidRPr="00D6638C" w:rsidRDefault="001F402F" w:rsidP="00D73080">
            <w:pPr>
              <w:rPr>
                <w:rFonts w:ascii="Calibri" w:eastAsia="Times New Roman" w:hAnsi="Calibri"/>
                <w:sz w:val="20"/>
              </w:rPr>
            </w:pPr>
            <w:r w:rsidRPr="00D6638C">
              <w:rPr>
                <w:rFonts w:ascii="Calibri" w:eastAsia="Times New Roman" w:hAnsi="Calibri"/>
                <w:sz w:val="20"/>
              </w:rPr>
              <w:t xml:space="preserve">Within 1 week of receiving UNDP comments on draft </w:t>
            </w:r>
          </w:p>
        </w:tc>
      </w:tr>
      <w:tr w:rsidR="001F402F" w:rsidRPr="00D6638C" w14:paraId="188A2254" w14:textId="77777777" w:rsidTr="00D73080">
        <w:tc>
          <w:tcPr>
            <w:tcW w:w="2700" w:type="dxa"/>
          </w:tcPr>
          <w:p w14:paraId="7E6CB8F2" w14:textId="77777777" w:rsidR="001F402F" w:rsidRPr="00D6638C" w:rsidRDefault="001F402F" w:rsidP="00D73080">
            <w:pPr>
              <w:rPr>
                <w:rFonts w:ascii="Calibri" w:eastAsia="Times New Roman" w:hAnsi="Calibri"/>
                <w:b/>
                <w:sz w:val="20"/>
              </w:rPr>
            </w:pPr>
            <w:r>
              <w:rPr>
                <w:rFonts w:ascii="Calibri" w:eastAsia="Times New Roman" w:hAnsi="Calibri"/>
                <w:b/>
                <w:sz w:val="20"/>
              </w:rPr>
              <w:t>Total</w:t>
            </w:r>
          </w:p>
        </w:tc>
        <w:tc>
          <w:tcPr>
            <w:tcW w:w="3222" w:type="dxa"/>
          </w:tcPr>
          <w:p w14:paraId="2C0025C9" w14:textId="77777777" w:rsidR="001F402F" w:rsidRDefault="001F402F" w:rsidP="00D73080">
            <w:pPr>
              <w:jc w:val="center"/>
              <w:rPr>
                <w:rFonts w:ascii="Calibri" w:eastAsia="Times New Roman" w:hAnsi="Calibri"/>
                <w:i/>
                <w:sz w:val="20"/>
              </w:rPr>
            </w:pPr>
            <w:r>
              <w:rPr>
                <w:rFonts w:ascii="Calibri" w:eastAsia="Times New Roman" w:hAnsi="Calibri"/>
                <w:i/>
                <w:sz w:val="20"/>
              </w:rPr>
              <w:t>28 days</w:t>
            </w:r>
          </w:p>
        </w:tc>
        <w:tc>
          <w:tcPr>
            <w:tcW w:w="2725" w:type="dxa"/>
          </w:tcPr>
          <w:p w14:paraId="1CB64BE4" w14:textId="77777777" w:rsidR="001F402F" w:rsidRPr="00D6638C" w:rsidRDefault="001F402F" w:rsidP="00D73080">
            <w:pPr>
              <w:rPr>
                <w:rFonts w:ascii="Calibri" w:eastAsia="Times New Roman" w:hAnsi="Calibri"/>
                <w:sz w:val="20"/>
              </w:rPr>
            </w:pPr>
          </w:p>
        </w:tc>
      </w:tr>
    </w:tbl>
    <w:p w14:paraId="0653A259" w14:textId="77777777" w:rsidR="001F402F" w:rsidRPr="003A29CB" w:rsidRDefault="001F402F" w:rsidP="00E571AD">
      <w:pPr>
        <w:numPr>
          <w:ilvl w:val="0"/>
          <w:numId w:val="52"/>
        </w:numPr>
        <w:spacing w:before="120" w:after="120" w:line="276" w:lineRule="auto"/>
        <w:jc w:val="both"/>
        <w:rPr>
          <w:rFonts w:ascii="Calibri" w:hAnsi="Calibri"/>
          <w:bCs/>
          <w:sz w:val="20"/>
        </w:rPr>
      </w:pPr>
      <w:r w:rsidRPr="003A29CB">
        <w:rPr>
          <w:rFonts w:ascii="Calibri" w:hAnsi="Calibri"/>
          <w:bCs/>
          <w:sz w:val="20"/>
        </w:rPr>
        <w:t>In case of travel restriction due to the COVID-19 crisis, the mission will be cancelled and interviews will be held remotely</w:t>
      </w:r>
    </w:p>
    <w:p w14:paraId="5187DBCA" w14:textId="77777777" w:rsidR="001F402F" w:rsidRPr="00247109" w:rsidRDefault="001F402F" w:rsidP="001F402F">
      <w:pPr>
        <w:spacing w:before="120" w:after="120" w:line="276" w:lineRule="auto"/>
        <w:jc w:val="both"/>
        <w:rPr>
          <w:rFonts w:ascii="Calibri" w:hAnsi="Calibri"/>
          <w:b/>
          <w:szCs w:val="22"/>
          <w:u w:val="single"/>
        </w:rPr>
      </w:pPr>
      <w:r w:rsidRPr="00247109">
        <w:rPr>
          <w:rFonts w:ascii="Calibri" w:hAnsi="Calibri"/>
          <w:b/>
          <w:szCs w:val="22"/>
          <w:u w:val="single"/>
        </w:rPr>
        <w:t xml:space="preserve">Evaluation Deliverables </w:t>
      </w:r>
    </w:p>
    <w:p w14:paraId="6407BBB5" w14:textId="77777777" w:rsidR="001F402F" w:rsidRPr="004C74BB" w:rsidRDefault="001F402F" w:rsidP="001F402F">
      <w:pPr>
        <w:spacing w:before="120" w:after="120" w:line="276" w:lineRule="auto"/>
        <w:jc w:val="both"/>
        <w:rPr>
          <w:rFonts w:ascii="Calibri" w:hAnsi="Calibri"/>
          <w:szCs w:val="22"/>
        </w:rPr>
      </w:pPr>
      <w:r w:rsidRPr="004C74BB">
        <w:rPr>
          <w:rFonts w:ascii="Calibri" w:hAnsi="Calibri"/>
          <w:szCs w:val="22"/>
        </w:rPr>
        <w:t>The evaluator is expected to deliver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2096"/>
        <w:gridCol w:w="2059"/>
        <w:gridCol w:w="2923"/>
      </w:tblGrid>
      <w:tr w:rsidR="001F402F" w:rsidRPr="00D6638C" w14:paraId="680F26EE" w14:textId="77777777" w:rsidTr="00D73080">
        <w:trPr>
          <w:trHeight w:val="418"/>
        </w:trPr>
        <w:tc>
          <w:tcPr>
            <w:tcW w:w="1569" w:type="dxa"/>
            <w:shd w:val="clear" w:color="auto" w:fill="7F7F7F"/>
          </w:tcPr>
          <w:p w14:paraId="17B8FB1A" w14:textId="77777777" w:rsidR="001F402F" w:rsidRPr="00D6638C" w:rsidRDefault="001F402F" w:rsidP="00D73080">
            <w:pPr>
              <w:spacing w:before="200"/>
              <w:jc w:val="center"/>
              <w:rPr>
                <w:rFonts w:ascii="Calibri" w:eastAsia="Times New Roman" w:hAnsi="Calibri"/>
                <w:color w:val="FFFFFF"/>
                <w:sz w:val="20"/>
              </w:rPr>
            </w:pPr>
            <w:r w:rsidRPr="00D6638C">
              <w:rPr>
                <w:rFonts w:ascii="Calibri" w:eastAsia="Times New Roman" w:hAnsi="Calibri"/>
                <w:color w:val="FFFFFF"/>
                <w:sz w:val="20"/>
              </w:rPr>
              <w:t>Deliverable</w:t>
            </w:r>
          </w:p>
        </w:tc>
        <w:tc>
          <w:tcPr>
            <w:tcW w:w="2096" w:type="dxa"/>
            <w:shd w:val="clear" w:color="auto" w:fill="7F7F7F"/>
          </w:tcPr>
          <w:p w14:paraId="2E85E0F3" w14:textId="77777777" w:rsidR="001F402F" w:rsidRPr="00D6638C" w:rsidRDefault="001F402F" w:rsidP="00D73080">
            <w:pPr>
              <w:spacing w:before="200"/>
              <w:jc w:val="center"/>
              <w:rPr>
                <w:rFonts w:ascii="Calibri" w:eastAsia="Times New Roman" w:hAnsi="Calibri"/>
                <w:color w:val="FFFFFF"/>
                <w:sz w:val="20"/>
              </w:rPr>
            </w:pPr>
            <w:r w:rsidRPr="00D6638C">
              <w:rPr>
                <w:rFonts w:ascii="Calibri" w:eastAsia="Times New Roman" w:hAnsi="Calibri"/>
                <w:color w:val="FFFFFF"/>
                <w:sz w:val="20"/>
              </w:rPr>
              <w:t xml:space="preserve">Content </w:t>
            </w:r>
          </w:p>
        </w:tc>
        <w:tc>
          <w:tcPr>
            <w:tcW w:w="2059" w:type="dxa"/>
            <w:shd w:val="clear" w:color="auto" w:fill="7F7F7F"/>
          </w:tcPr>
          <w:p w14:paraId="61138F36" w14:textId="77777777" w:rsidR="001F402F" w:rsidRPr="00D6638C" w:rsidRDefault="001F402F" w:rsidP="00D73080">
            <w:pPr>
              <w:spacing w:before="200"/>
              <w:jc w:val="center"/>
              <w:rPr>
                <w:rFonts w:ascii="Calibri" w:eastAsia="Times New Roman" w:hAnsi="Calibri"/>
                <w:color w:val="FFFFFF"/>
                <w:sz w:val="20"/>
              </w:rPr>
            </w:pPr>
            <w:r>
              <w:rPr>
                <w:rFonts w:ascii="Calibri" w:eastAsia="Times New Roman" w:hAnsi="Calibri"/>
                <w:color w:val="FFFFFF"/>
                <w:sz w:val="20"/>
              </w:rPr>
              <w:t>Deadline</w:t>
            </w:r>
          </w:p>
        </w:tc>
        <w:tc>
          <w:tcPr>
            <w:tcW w:w="2923" w:type="dxa"/>
            <w:shd w:val="clear" w:color="auto" w:fill="7F7F7F"/>
          </w:tcPr>
          <w:p w14:paraId="4669E8A7" w14:textId="77777777" w:rsidR="001F402F" w:rsidRPr="00D6638C" w:rsidRDefault="001F402F" w:rsidP="00D73080">
            <w:pPr>
              <w:spacing w:before="200"/>
              <w:jc w:val="center"/>
              <w:rPr>
                <w:rFonts w:ascii="Calibri" w:eastAsia="Times New Roman" w:hAnsi="Calibri"/>
                <w:color w:val="FFFFFF"/>
                <w:sz w:val="20"/>
              </w:rPr>
            </w:pPr>
            <w:r w:rsidRPr="00D6638C">
              <w:rPr>
                <w:rFonts w:ascii="Calibri" w:eastAsia="Times New Roman" w:hAnsi="Calibri"/>
                <w:color w:val="FFFFFF"/>
                <w:sz w:val="20"/>
              </w:rPr>
              <w:t>Responsibilities</w:t>
            </w:r>
          </w:p>
        </w:tc>
      </w:tr>
      <w:tr w:rsidR="001F402F" w:rsidRPr="00D6638C" w14:paraId="6F1F5044" w14:textId="77777777" w:rsidTr="00D73080">
        <w:trPr>
          <w:trHeight w:val="938"/>
        </w:trPr>
        <w:tc>
          <w:tcPr>
            <w:tcW w:w="1569" w:type="dxa"/>
          </w:tcPr>
          <w:p w14:paraId="2855779E" w14:textId="77777777" w:rsidR="001F402F" w:rsidRPr="006C2A0C" w:rsidRDefault="001F402F" w:rsidP="00D73080">
            <w:pPr>
              <w:rPr>
                <w:rFonts w:ascii="Calibri" w:eastAsia="Times New Roman" w:hAnsi="Calibri"/>
                <w:b/>
                <w:sz w:val="20"/>
              </w:rPr>
            </w:pPr>
            <w:r w:rsidRPr="006C2A0C">
              <w:rPr>
                <w:rFonts w:ascii="Calibri" w:eastAsia="Times New Roman" w:hAnsi="Calibri"/>
                <w:b/>
                <w:sz w:val="20"/>
              </w:rPr>
              <w:t>Inception Report</w:t>
            </w:r>
          </w:p>
        </w:tc>
        <w:tc>
          <w:tcPr>
            <w:tcW w:w="2096" w:type="dxa"/>
          </w:tcPr>
          <w:p w14:paraId="71DAA53D" w14:textId="77777777" w:rsidR="001F402F" w:rsidRPr="006C2A0C" w:rsidRDefault="001F402F" w:rsidP="00D73080">
            <w:pPr>
              <w:rPr>
                <w:rFonts w:ascii="Calibri" w:eastAsia="Times New Roman" w:hAnsi="Calibri"/>
                <w:sz w:val="20"/>
              </w:rPr>
            </w:pPr>
            <w:r w:rsidRPr="006C2A0C">
              <w:rPr>
                <w:rFonts w:ascii="Calibri" w:eastAsia="Times New Roman" w:hAnsi="Calibri"/>
                <w:sz w:val="20"/>
              </w:rPr>
              <w:t xml:space="preserve">Evaluator provides clarifications on timing and method </w:t>
            </w:r>
          </w:p>
        </w:tc>
        <w:tc>
          <w:tcPr>
            <w:tcW w:w="2059" w:type="dxa"/>
          </w:tcPr>
          <w:p w14:paraId="6C0201E1" w14:textId="77777777" w:rsidR="001F402F" w:rsidRPr="006C2A0C" w:rsidRDefault="001F402F" w:rsidP="00D73080">
            <w:pPr>
              <w:jc w:val="center"/>
              <w:rPr>
                <w:rFonts w:ascii="Calibri" w:eastAsia="Times New Roman" w:hAnsi="Calibri"/>
                <w:sz w:val="20"/>
              </w:rPr>
            </w:pPr>
            <w:r w:rsidRPr="006C2A0C">
              <w:rPr>
                <w:rFonts w:ascii="Calibri" w:eastAsia="Times New Roman" w:hAnsi="Calibri"/>
                <w:sz w:val="20"/>
              </w:rPr>
              <w:t>16 Nov. 2020</w:t>
            </w:r>
          </w:p>
        </w:tc>
        <w:tc>
          <w:tcPr>
            <w:tcW w:w="2923" w:type="dxa"/>
          </w:tcPr>
          <w:p w14:paraId="240F0429" w14:textId="77777777" w:rsidR="001F402F" w:rsidRPr="006C2A0C" w:rsidRDefault="001F402F" w:rsidP="00D73080">
            <w:pPr>
              <w:rPr>
                <w:rFonts w:ascii="Calibri" w:eastAsia="Times New Roman" w:hAnsi="Calibri"/>
                <w:sz w:val="20"/>
              </w:rPr>
            </w:pPr>
            <w:r w:rsidRPr="006C2A0C">
              <w:rPr>
                <w:rFonts w:ascii="Calibri" w:eastAsia="Times New Roman" w:hAnsi="Calibri"/>
                <w:sz w:val="20"/>
              </w:rPr>
              <w:t xml:space="preserve">Evaluator submits to UNDP CO </w:t>
            </w:r>
          </w:p>
        </w:tc>
      </w:tr>
      <w:tr w:rsidR="001F402F" w:rsidRPr="00D6638C" w14:paraId="75C30416" w14:textId="77777777" w:rsidTr="00D73080">
        <w:trPr>
          <w:trHeight w:val="461"/>
        </w:trPr>
        <w:tc>
          <w:tcPr>
            <w:tcW w:w="1569" w:type="dxa"/>
          </w:tcPr>
          <w:p w14:paraId="1F572376" w14:textId="77777777" w:rsidR="001F402F" w:rsidRPr="006C2A0C" w:rsidRDefault="001F402F" w:rsidP="00D73080">
            <w:pPr>
              <w:rPr>
                <w:rFonts w:ascii="Calibri" w:eastAsia="Times New Roman" w:hAnsi="Calibri"/>
                <w:b/>
                <w:sz w:val="20"/>
              </w:rPr>
            </w:pPr>
            <w:r w:rsidRPr="006C2A0C">
              <w:rPr>
                <w:rFonts w:ascii="Calibri" w:eastAsia="Times New Roman" w:hAnsi="Calibri"/>
                <w:b/>
                <w:sz w:val="20"/>
              </w:rPr>
              <w:t>Presentation</w:t>
            </w:r>
          </w:p>
        </w:tc>
        <w:tc>
          <w:tcPr>
            <w:tcW w:w="2096" w:type="dxa"/>
          </w:tcPr>
          <w:p w14:paraId="6CF828C7" w14:textId="77777777" w:rsidR="001F402F" w:rsidRPr="006C2A0C" w:rsidRDefault="001F402F" w:rsidP="00D73080">
            <w:pPr>
              <w:rPr>
                <w:rFonts w:ascii="Calibri" w:eastAsia="Times New Roman" w:hAnsi="Calibri"/>
                <w:sz w:val="20"/>
              </w:rPr>
            </w:pPr>
            <w:r w:rsidRPr="006C2A0C">
              <w:rPr>
                <w:rFonts w:ascii="Calibri" w:eastAsia="Times New Roman" w:hAnsi="Calibri"/>
                <w:sz w:val="20"/>
              </w:rPr>
              <w:t xml:space="preserve">Initial Findings </w:t>
            </w:r>
          </w:p>
        </w:tc>
        <w:tc>
          <w:tcPr>
            <w:tcW w:w="2059" w:type="dxa"/>
          </w:tcPr>
          <w:p w14:paraId="07413C01" w14:textId="77777777" w:rsidR="001F402F" w:rsidRPr="006C2A0C" w:rsidRDefault="001F402F" w:rsidP="00D73080">
            <w:pPr>
              <w:jc w:val="center"/>
              <w:rPr>
                <w:rFonts w:ascii="Calibri" w:eastAsia="Times New Roman" w:hAnsi="Calibri"/>
                <w:sz w:val="20"/>
              </w:rPr>
            </w:pPr>
            <w:r w:rsidRPr="006C2A0C">
              <w:rPr>
                <w:rFonts w:ascii="Calibri" w:eastAsia="Times New Roman" w:hAnsi="Calibri"/>
                <w:sz w:val="20"/>
              </w:rPr>
              <w:t>30 Nov. 2020</w:t>
            </w:r>
          </w:p>
        </w:tc>
        <w:tc>
          <w:tcPr>
            <w:tcW w:w="2923" w:type="dxa"/>
          </w:tcPr>
          <w:p w14:paraId="6CA7A071" w14:textId="77777777" w:rsidR="001F402F" w:rsidRPr="006C2A0C" w:rsidRDefault="001F402F" w:rsidP="00D73080">
            <w:pPr>
              <w:rPr>
                <w:rFonts w:ascii="Calibri" w:eastAsia="Times New Roman" w:hAnsi="Calibri"/>
                <w:sz w:val="20"/>
              </w:rPr>
            </w:pPr>
            <w:r w:rsidRPr="006C2A0C">
              <w:rPr>
                <w:rFonts w:ascii="Calibri" w:eastAsia="Times New Roman" w:hAnsi="Calibri"/>
                <w:sz w:val="20"/>
              </w:rPr>
              <w:t>To project management, UNDP CO</w:t>
            </w:r>
          </w:p>
        </w:tc>
      </w:tr>
      <w:tr w:rsidR="001F402F" w:rsidRPr="000D1DE1" w14:paraId="611A2F52" w14:textId="77777777" w:rsidTr="00D73080">
        <w:trPr>
          <w:trHeight w:val="692"/>
        </w:trPr>
        <w:tc>
          <w:tcPr>
            <w:tcW w:w="1569" w:type="dxa"/>
          </w:tcPr>
          <w:p w14:paraId="5580B58E" w14:textId="77777777" w:rsidR="001F402F" w:rsidRPr="006C2A0C" w:rsidRDefault="001F402F" w:rsidP="00D73080">
            <w:pPr>
              <w:rPr>
                <w:rFonts w:ascii="Calibri" w:eastAsia="Times New Roman" w:hAnsi="Calibri"/>
                <w:b/>
                <w:sz w:val="20"/>
              </w:rPr>
            </w:pPr>
            <w:r w:rsidRPr="006C2A0C">
              <w:rPr>
                <w:rFonts w:ascii="Calibri" w:eastAsia="Times New Roman" w:hAnsi="Calibri"/>
                <w:b/>
                <w:sz w:val="20"/>
              </w:rPr>
              <w:t xml:space="preserve">Draft Final Report </w:t>
            </w:r>
          </w:p>
        </w:tc>
        <w:tc>
          <w:tcPr>
            <w:tcW w:w="2096" w:type="dxa"/>
          </w:tcPr>
          <w:p w14:paraId="45C1E246" w14:textId="77777777" w:rsidR="001F402F" w:rsidRPr="006C2A0C" w:rsidRDefault="001F402F" w:rsidP="00D73080">
            <w:pPr>
              <w:rPr>
                <w:rFonts w:ascii="Calibri" w:eastAsia="Times New Roman" w:hAnsi="Calibri"/>
                <w:sz w:val="20"/>
              </w:rPr>
            </w:pPr>
            <w:r w:rsidRPr="006C2A0C">
              <w:rPr>
                <w:rFonts w:ascii="Calibri" w:eastAsia="Times New Roman" w:hAnsi="Calibri"/>
                <w:sz w:val="20"/>
              </w:rPr>
              <w:t>Full report, (per annexed template) with annexes</w:t>
            </w:r>
          </w:p>
        </w:tc>
        <w:tc>
          <w:tcPr>
            <w:tcW w:w="2059" w:type="dxa"/>
          </w:tcPr>
          <w:p w14:paraId="3A128187" w14:textId="77777777" w:rsidR="001F402F" w:rsidRPr="006C2A0C" w:rsidRDefault="001F402F" w:rsidP="00D73080">
            <w:pPr>
              <w:jc w:val="center"/>
            </w:pPr>
            <w:r w:rsidRPr="006C2A0C">
              <w:rPr>
                <w:rFonts w:ascii="Calibri" w:eastAsia="Times New Roman" w:hAnsi="Calibri"/>
                <w:sz w:val="20"/>
              </w:rPr>
              <w:t>07 Dec. 2020</w:t>
            </w:r>
          </w:p>
        </w:tc>
        <w:tc>
          <w:tcPr>
            <w:tcW w:w="2923" w:type="dxa"/>
          </w:tcPr>
          <w:p w14:paraId="72FFF9AC" w14:textId="77777777" w:rsidR="001F402F" w:rsidRPr="006C2A0C" w:rsidRDefault="001F402F" w:rsidP="00D73080">
            <w:pPr>
              <w:rPr>
                <w:rFonts w:ascii="Calibri" w:eastAsia="Times New Roman" w:hAnsi="Calibri"/>
                <w:sz w:val="20"/>
              </w:rPr>
            </w:pPr>
            <w:r w:rsidRPr="006C2A0C">
              <w:rPr>
                <w:rFonts w:ascii="Calibri" w:eastAsia="Times New Roman" w:hAnsi="Calibri"/>
                <w:sz w:val="20"/>
              </w:rPr>
              <w:t>Sent to CO, reviewed by RTA, PCU, GEF OFPs</w:t>
            </w:r>
          </w:p>
        </w:tc>
      </w:tr>
      <w:tr w:rsidR="001F402F" w:rsidRPr="000D1DE1" w14:paraId="1E315762" w14:textId="77777777" w:rsidTr="00D73080">
        <w:trPr>
          <w:trHeight w:val="476"/>
        </w:trPr>
        <w:tc>
          <w:tcPr>
            <w:tcW w:w="1569" w:type="dxa"/>
          </w:tcPr>
          <w:p w14:paraId="449655F3" w14:textId="77777777" w:rsidR="001F402F" w:rsidRPr="006C2A0C" w:rsidRDefault="001F402F" w:rsidP="00D73080">
            <w:pPr>
              <w:rPr>
                <w:rFonts w:ascii="Calibri" w:eastAsia="Times New Roman" w:hAnsi="Calibri"/>
                <w:b/>
                <w:sz w:val="20"/>
              </w:rPr>
            </w:pPr>
            <w:r w:rsidRPr="006C2A0C">
              <w:rPr>
                <w:rFonts w:ascii="Calibri" w:eastAsia="Times New Roman" w:hAnsi="Calibri"/>
                <w:b/>
                <w:sz w:val="20"/>
              </w:rPr>
              <w:t>Final Report*</w:t>
            </w:r>
          </w:p>
        </w:tc>
        <w:tc>
          <w:tcPr>
            <w:tcW w:w="2096" w:type="dxa"/>
          </w:tcPr>
          <w:p w14:paraId="566C1A1A" w14:textId="77777777" w:rsidR="001F402F" w:rsidRPr="006C2A0C" w:rsidRDefault="001F402F" w:rsidP="00D73080">
            <w:pPr>
              <w:rPr>
                <w:rFonts w:ascii="Calibri" w:eastAsia="Times New Roman" w:hAnsi="Calibri"/>
                <w:sz w:val="20"/>
              </w:rPr>
            </w:pPr>
            <w:r w:rsidRPr="006C2A0C">
              <w:rPr>
                <w:rFonts w:ascii="Calibri" w:eastAsia="Times New Roman" w:hAnsi="Calibri"/>
                <w:sz w:val="20"/>
              </w:rPr>
              <w:t xml:space="preserve">Revised report </w:t>
            </w:r>
          </w:p>
        </w:tc>
        <w:tc>
          <w:tcPr>
            <w:tcW w:w="2059" w:type="dxa"/>
          </w:tcPr>
          <w:p w14:paraId="0C323496" w14:textId="77777777" w:rsidR="001F402F" w:rsidRPr="006C2A0C" w:rsidRDefault="001F402F" w:rsidP="00D73080">
            <w:pPr>
              <w:jc w:val="center"/>
            </w:pPr>
            <w:r w:rsidRPr="006C2A0C">
              <w:rPr>
                <w:rFonts w:ascii="Calibri" w:eastAsia="Times New Roman" w:hAnsi="Calibri"/>
                <w:sz w:val="20"/>
              </w:rPr>
              <w:t>31 Dec. 2020.</w:t>
            </w:r>
          </w:p>
        </w:tc>
        <w:tc>
          <w:tcPr>
            <w:tcW w:w="2923" w:type="dxa"/>
          </w:tcPr>
          <w:p w14:paraId="7D18097F" w14:textId="77777777" w:rsidR="001F402F" w:rsidRPr="006C2A0C" w:rsidRDefault="001F402F" w:rsidP="00D73080">
            <w:pPr>
              <w:rPr>
                <w:rFonts w:ascii="Calibri" w:eastAsia="Times New Roman" w:hAnsi="Calibri"/>
                <w:sz w:val="20"/>
              </w:rPr>
            </w:pPr>
            <w:r w:rsidRPr="006C2A0C">
              <w:rPr>
                <w:rFonts w:ascii="Calibri" w:eastAsia="Times New Roman" w:hAnsi="Calibri"/>
                <w:sz w:val="20"/>
              </w:rPr>
              <w:t xml:space="preserve">Sent to CO for uploading to UNDP ERC. </w:t>
            </w:r>
          </w:p>
        </w:tc>
      </w:tr>
    </w:tbl>
    <w:p w14:paraId="65F20305" w14:textId="77777777" w:rsidR="001F402F" w:rsidRDefault="001F402F" w:rsidP="001F402F">
      <w:pPr>
        <w:spacing w:before="120" w:after="120" w:line="276" w:lineRule="auto"/>
      </w:pPr>
      <w:r w:rsidRPr="000D1DE1">
        <w:rPr>
          <w:rFonts w:ascii="Calibri" w:eastAsia="Times New Roman" w:hAnsi="Calibri"/>
          <w:szCs w:val="22"/>
        </w:rPr>
        <w:t xml:space="preserve">*When submitting the final evaluation report, the evaluator is required also to provide an 'audit trail', detailing how all received comments have (and have not) been addressed in the final evaluation report. </w:t>
      </w:r>
      <w:r>
        <w:rPr>
          <w:rFonts w:ascii="Calibri" w:eastAsia="Times New Roman" w:hAnsi="Calibri"/>
          <w:szCs w:val="22"/>
        </w:rPr>
        <w:t xml:space="preserve">The report should be in a format available in GEF guidance for conducting terminal evaluation and in the Annex D </w:t>
      </w:r>
    </w:p>
    <w:p w14:paraId="106ACE68" w14:textId="77777777" w:rsidR="001F402F" w:rsidRPr="000D1DE1" w:rsidRDefault="001F402F" w:rsidP="001F402F">
      <w:pPr>
        <w:spacing w:before="120" w:after="120" w:line="276" w:lineRule="auto"/>
        <w:jc w:val="both"/>
        <w:rPr>
          <w:rFonts w:ascii="Calibri" w:hAnsi="Calibri"/>
          <w:szCs w:val="22"/>
        </w:rPr>
      </w:pPr>
      <w:r w:rsidRPr="004C74BB">
        <w:rPr>
          <w:rFonts w:ascii="Calibri" w:hAnsi="Calibri"/>
          <w:szCs w:val="22"/>
        </w:rPr>
        <w:t>Deliverables 1 and 2 will have to be reviewed and accepted by the Programme Officer and UNDP CO DRR.</w:t>
      </w:r>
    </w:p>
    <w:p w14:paraId="6C7D1B5C" w14:textId="77777777" w:rsidR="001F402F" w:rsidRDefault="001F402F" w:rsidP="001F402F">
      <w:pPr>
        <w:spacing w:before="120" w:after="120" w:line="276" w:lineRule="auto"/>
        <w:jc w:val="both"/>
        <w:rPr>
          <w:rFonts w:ascii="Calibri" w:hAnsi="Calibri"/>
          <w:szCs w:val="22"/>
        </w:rPr>
      </w:pPr>
      <w:r w:rsidRPr="000D1DE1">
        <w:rPr>
          <w:rFonts w:ascii="Calibri" w:hAnsi="Calibri"/>
          <w:szCs w:val="22"/>
        </w:rPr>
        <w:t xml:space="preserve">Deliverables 3 and 4 will have to be reviewed and accepted by the </w:t>
      </w:r>
      <w:r>
        <w:rPr>
          <w:rFonts w:ascii="Calibri" w:hAnsi="Calibri"/>
          <w:szCs w:val="22"/>
        </w:rPr>
        <w:t>Programme Officer,</w:t>
      </w:r>
      <w:r w:rsidRPr="000D1DE1">
        <w:rPr>
          <w:rFonts w:ascii="Calibri" w:hAnsi="Calibri"/>
          <w:szCs w:val="22"/>
        </w:rPr>
        <w:t xml:space="preserve"> UNDP CO DRR and GEF Regional Technical Advisor.</w:t>
      </w:r>
    </w:p>
    <w:p w14:paraId="168F7F60" w14:textId="77777777" w:rsidR="001F402F" w:rsidRPr="00247109" w:rsidRDefault="001F402F" w:rsidP="001F402F">
      <w:pPr>
        <w:spacing w:before="120" w:after="120" w:line="276" w:lineRule="auto"/>
        <w:jc w:val="both"/>
        <w:rPr>
          <w:rFonts w:ascii="Calibri" w:hAnsi="Calibri"/>
          <w:b/>
          <w:szCs w:val="22"/>
          <w:u w:val="single"/>
        </w:rPr>
      </w:pPr>
      <w:r>
        <w:rPr>
          <w:rFonts w:ascii="Calibri" w:hAnsi="Calibri"/>
          <w:b/>
          <w:szCs w:val="22"/>
          <w:u w:val="single"/>
        </w:rPr>
        <w:t>Team Composition</w:t>
      </w:r>
      <w:r w:rsidRPr="00247109">
        <w:rPr>
          <w:rFonts w:ascii="Calibri" w:hAnsi="Calibri"/>
          <w:b/>
          <w:szCs w:val="22"/>
          <w:u w:val="single"/>
        </w:rPr>
        <w:t xml:space="preserve"> </w:t>
      </w:r>
    </w:p>
    <w:p w14:paraId="1A164F62" w14:textId="77777777" w:rsidR="001F402F" w:rsidRPr="00D6638C" w:rsidRDefault="001F402F" w:rsidP="001F402F">
      <w:pPr>
        <w:spacing w:before="120" w:after="120" w:line="276" w:lineRule="auto"/>
        <w:jc w:val="both"/>
        <w:rPr>
          <w:rFonts w:ascii="Calibri" w:eastAsia="Times New Roman" w:hAnsi="Calibri"/>
          <w:sz w:val="20"/>
        </w:rPr>
      </w:pPr>
      <w:r w:rsidRPr="00D6638C">
        <w:rPr>
          <w:rFonts w:ascii="Calibri" w:eastAsia="Times New Roman" w:hAnsi="Calibri"/>
          <w:sz w:val="20"/>
        </w:rPr>
        <w:t xml:space="preserve">The evaluation team will be composed of </w:t>
      </w:r>
      <w:r>
        <w:rPr>
          <w:rFonts w:ascii="Calibri" w:eastAsia="Times New Roman" w:hAnsi="Calibri"/>
          <w:sz w:val="20"/>
        </w:rPr>
        <w:t>one international evaluator who will be supported by one local evaluation assistant.</w:t>
      </w:r>
      <w:r w:rsidRPr="00D6638C">
        <w:rPr>
          <w:rFonts w:ascii="Calibri" w:eastAsia="Times New Roman" w:hAnsi="Calibri"/>
          <w:sz w:val="20"/>
        </w:rPr>
        <w:t xml:space="preserve"> The </w:t>
      </w:r>
      <w:r>
        <w:rPr>
          <w:rFonts w:ascii="Calibri" w:eastAsia="Times New Roman" w:hAnsi="Calibri"/>
          <w:sz w:val="20"/>
        </w:rPr>
        <w:t>evaluator</w:t>
      </w:r>
      <w:r w:rsidRPr="00D6638C">
        <w:rPr>
          <w:rFonts w:ascii="Calibri" w:eastAsia="Times New Roman" w:hAnsi="Calibri"/>
          <w:sz w:val="20"/>
        </w:rPr>
        <w:t xml:space="preserve"> shall have prior experience in evaluating similar projects.  Experience with GEF financed projects is an advantage. The </w:t>
      </w:r>
      <w:r>
        <w:rPr>
          <w:rFonts w:ascii="Calibri" w:eastAsia="Times New Roman" w:hAnsi="Calibri"/>
          <w:sz w:val="20"/>
        </w:rPr>
        <w:t xml:space="preserve">selected evaluator </w:t>
      </w:r>
      <w:r w:rsidRPr="00D6638C">
        <w:rPr>
          <w:rFonts w:ascii="Calibri" w:eastAsia="Times New Roman" w:hAnsi="Calibri"/>
          <w:sz w:val="20"/>
        </w:rPr>
        <w:t>should not have participated in the project preparation and/or implementation and should not have conflict of interest with project related activities.</w:t>
      </w:r>
    </w:p>
    <w:p w14:paraId="64F01D58" w14:textId="77777777" w:rsidR="001F402F" w:rsidRPr="000D1DE1" w:rsidRDefault="001F402F" w:rsidP="001F402F">
      <w:pPr>
        <w:spacing w:before="120" w:after="120" w:line="276" w:lineRule="auto"/>
        <w:jc w:val="both"/>
        <w:rPr>
          <w:rFonts w:ascii="Calibri" w:hAnsi="Calibri"/>
          <w:szCs w:val="22"/>
        </w:rPr>
      </w:pPr>
    </w:p>
    <w:p w14:paraId="6AA2A264" w14:textId="77777777" w:rsidR="001F402F" w:rsidRPr="000D1DE1" w:rsidRDefault="001F402F" w:rsidP="001F402F">
      <w:pPr>
        <w:spacing w:before="120" w:after="120" w:line="276" w:lineRule="auto"/>
        <w:jc w:val="both"/>
        <w:rPr>
          <w:rFonts w:ascii="Calibri" w:hAnsi="Calibri"/>
          <w:b/>
          <w:szCs w:val="22"/>
          <w:u w:val="single"/>
        </w:rPr>
      </w:pPr>
      <w:r w:rsidRPr="000D1DE1">
        <w:rPr>
          <w:rFonts w:ascii="Calibri" w:hAnsi="Calibri"/>
          <w:b/>
          <w:szCs w:val="22"/>
          <w:u w:val="single"/>
        </w:rPr>
        <w:t>Requirements</w:t>
      </w:r>
    </w:p>
    <w:p w14:paraId="7C3CC5F8" w14:textId="77777777" w:rsidR="001F402F" w:rsidRPr="00C26632" w:rsidRDefault="001F402F" w:rsidP="001F402F">
      <w:pPr>
        <w:spacing w:before="120" w:after="120" w:line="276" w:lineRule="auto"/>
        <w:jc w:val="both"/>
        <w:rPr>
          <w:rFonts w:ascii="Calibri" w:hAnsi="Calibri"/>
          <w:b/>
          <w:szCs w:val="22"/>
        </w:rPr>
      </w:pPr>
      <w:r w:rsidRPr="00C26632">
        <w:rPr>
          <w:rFonts w:ascii="Calibri" w:hAnsi="Calibri"/>
          <w:b/>
          <w:szCs w:val="22"/>
        </w:rPr>
        <w:t>Competencies</w:t>
      </w:r>
    </w:p>
    <w:p w14:paraId="4283ADA9" w14:textId="77777777" w:rsidR="001F402F" w:rsidRPr="00C26632" w:rsidRDefault="001F402F" w:rsidP="00E571AD">
      <w:pPr>
        <w:pStyle w:val="NoSpacing"/>
        <w:numPr>
          <w:ilvl w:val="0"/>
          <w:numId w:val="31"/>
        </w:numPr>
        <w:spacing w:before="120" w:after="120" w:line="276" w:lineRule="auto"/>
        <w:jc w:val="both"/>
        <w:rPr>
          <w:rFonts w:ascii="Calibri" w:hAnsi="Calibri"/>
          <w:b/>
          <w:sz w:val="22"/>
          <w:szCs w:val="22"/>
          <w:lang w:val="en-GB"/>
        </w:rPr>
      </w:pPr>
      <w:r w:rsidRPr="00C26632">
        <w:rPr>
          <w:rFonts w:ascii="Calibri" w:hAnsi="Calibri"/>
          <w:sz w:val="22"/>
          <w:szCs w:val="22"/>
          <w:lang w:val="en-GB"/>
        </w:rPr>
        <w:t>Consistently ensures timeliness and quality of project work.</w:t>
      </w:r>
    </w:p>
    <w:p w14:paraId="50A9FBE5" w14:textId="77777777" w:rsidR="001F402F" w:rsidRPr="00C26632" w:rsidRDefault="001F402F" w:rsidP="00E571AD">
      <w:pPr>
        <w:pStyle w:val="NoSpacing"/>
        <w:numPr>
          <w:ilvl w:val="0"/>
          <w:numId w:val="31"/>
        </w:numPr>
        <w:spacing w:before="120" w:after="120" w:line="276" w:lineRule="auto"/>
        <w:jc w:val="both"/>
        <w:rPr>
          <w:rFonts w:ascii="Calibri" w:hAnsi="Calibri"/>
          <w:b/>
          <w:sz w:val="22"/>
          <w:szCs w:val="22"/>
          <w:lang w:val="en-GB"/>
        </w:rPr>
      </w:pPr>
      <w:r w:rsidRPr="00C26632">
        <w:rPr>
          <w:rFonts w:ascii="Calibri" w:hAnsi="Calibri"/>
          <w:sz w:val="22"/>
          <w:szCs w:val="22"/>
          <w:lang w:val="en-GB"/>
        </w:rPr>
        <w:t>Demonstrates strong oral and written communication skills.</w:t>
      </w:r>
    </w:p>
    <w:p w14:paraId="24314F51" w14:textId="77777777" w:rsidR="001F402F" w:rsidRPr="00C26632" w:rsidRDefault="001F402F" w:rsidP="00E571AD">
      <w:pPr>
        <w:pStyle w:val="NoSpacing"/>
        <w:numPr>
          <w:ilvl w:val="0"/>
          <w:numId w:val="31"/>
        </w:numPr>
        <w:spacing w:before="120" w:after="120" w:line="276" w:lineRule="auto"/>
        <w:jc w:val="both"/>
        <w:rPr>
          <w:rFonts w:ascii="Calibri" w:hAnsi="Calibri"/>
          <w:b/>
          <w:sz w:val="22"/>
          <w:szCs w:val="22"/>
          <w:lang w:val="en-GB"/>
        </w:rPr>
      </w:pPr>
      <w:r w:rsidRPr="00C26632">
        <w:rPr>
          <w:rFonts w:ascii="Calibri" w:hAnsi="Calibri"/>
          <w:sz w:val="22"/>
          <w:szCs w:val="22"/>
          <w:lang w:val="en-GB"/>
        </w:rPr>
        <w:t>Evidence of ability to express ideas clearly; to work independently and in teams.</w:t>
      </w:r>
    </w:p>
    <w:p w14:paraId="12BCA913" w14:textId="77777777" w:rsidR="001F402F" w:rsidRPr="00C26632" w:rsidRDefault="001F402F" w:rsidP="00E571AD">
      <w:pPr>
        <w:pStyle w:val="NoSpacing"/>
        <w:numPr>
          <w:ilvl w:val="0"/>
          <w:numId w:val="31"/>
        </w:numPr>
        <w:spacing w:before="120" w:after="120" w:line="276" w:lineRule="auto"/>
        <w:jc w:val="both"/>
        <w:rPr>
          <w:rFonts w:ascii="Calibri" w:hAnsi="Calibri"/>
          <w:sz w:val="22"/>
          <w:szCs w:val="22"/>
          <w:lang w:val="en-GB"/>
        </w:rPr>
      </w:pPr>
      <w:r w:rsidRPr="00C26632">
        <w:rPr>
          <w:rFonts w:ascii="Calibri" w:hAnsi="Calibri"/>
          <w:sz w:val="22"/>
          <w:szCs w:val="22"/>
          <w:lang w:val="en-GB"/>
        </w:rPr>
        <w:t>Ability to summarize and systematize complex information and identify priorities for follow up activities.</w:t>
      </w:r>
    </w:p>
    <w:p w14:paraId="6AAEFECA" w14:textId="77777777" w:rsidR="001F402F" w:rsidRPr="00C26632" w:rsidRDefault="001F402F" w:rsidP="00E571AD">
      <w:pPr>
        <w:pStyle w:val="NoSpacing"/>
        <w:numPr>
          <w:ilvl w:val="0"/>
          <w:numId w:val="31"/>
        </w:numPr>
        <w:spacing w:before="120" w:after="120" w:line="276" w:lineRule="auto"/>
        <w:jc w:val="both"/>
        <w:rPr>
          <w:rFonts w:ascii="Calibri" w:hAnsi="Calibri"/>
          <w:sz w:val="22"/>
          <w:szCs w:val="22"/>
          <w:lang w:val="en-GB"/>
        </w:rPr>
      </w:pPr>
      <w:r w:rsidRPr="00C26632">
        <w:rPr>
          <w:rFonts w:ascii="Calibri" w:hAnsi="Calibri"/>
          <w:sz w:val="22"/>
          <w:szCs w:val="22"/>
          <w:lang w:val="en-GB"/>
        </w:rPr>
        <w:t xml:space="preserve">Shares knowledge and experience. </w:t>
      </w:r>
    </w:p>
    <w:p w14:paraId="567170C2" w14:textId="77777777" w:rsidR="001F402F" w:rsidRPr="00C26632" w:rsidRDefault="001F402F" w:rsidP="00E571AD">
      <w:pPr>
        <w:pStyle w:val="NoSpacing"/>
        <w:numPr>
          <w:ilvl w:val="0"/>
          <w:numId w:val="31"/>
        </w:numPr>
        <w:spacing w:before="120" w:after="120" w:line="276" w:lineRule="auto"/>
        <w:jc w:val="both"/>
        <w:rPr>
          <w:rFonts w:ascii="Calibri" w:hAnsi="Calibri"/>
          <w:sz w:val="22"/>
          <w:szCs w:val="22"/>
          <w:lang w:val="en-GB"/>
        </w:rPr>
      </w:pPr>
      <w:r w:rsidRPr="00C26632">
        <w:rPr>
          <w:rFonts w:ascii="Calibri" w:hAnsi="Calibri"/>
          <w:sz w:val="22"/>
          <w:szCs w:val="22"/>
          <w:lang w:val="en-GB"/>
        </w:rPr>
        <w:t>Focuses on results and responds positively to feedback.</w:t>
      </w:r>
    </w:p>
    <w:p w14:paraId="58FFB976" w14:textId="77777777" w:rsidR="001F402F" w:rsidRPr="00C26632" w:rsidRDefault="001F402F" w:rsidP="00E571AD">
      <w:pPr>
        <w:pStyle w:val="NoSpacing"/>
        <w:numPr>
          <w:ilvl w:val="0"/>
          <w:numId w:val="31"/>
        </w:numPr>
        <w:spacing w:before="120" w:after="120" w:line="276" w:lineRule="auto"/>
        <w:jc w:val="both"/>
        <w:rPr>
          <w:rFonts w:ascii="Calibri" w:hAnsi="Calibri"/>
          <w:b/>
          <w:sz w:val="22"/>
          <w:szCs w:val="22"/>
          <w:lang w:val="en-GB"/>
        </w:rPr>
      </w:pPr>
      <w:r w:rsidRPr="00C26632">
        <w:rPr>
          <w:rFonts w:ascii="Calibri" w:hAnsi="Calibri"/>
          <w:sz w:val="22"/>
          <w:szCs w:val="22"/>
          <w:lang w:val="en-GB"/>
        </w:rPr>
        <w:t>Displays cultural, gender, religion, race, nationality and age sensitivity and adaptability.</w:t>
      </w:r>
    </w:p>
    <w:p w14:paraId="657ACECA" w14:textId="77777777" w:rsidR="001F402F" w:rsidRPr="00DA16C7" w:rsidRDefault="001F402F" w:rsidP="00E571AD">
      <w:pPr>
        <w:pStyle w:val="NoSpacing"/>
        <w:numPr>
          <w:ilvl w:val="0"/>
          <w:numId w:val="31"/>
        </w:numPr>
        <w:spacing w:before="120" w:after="120" w:line="276" w:lineRule="auto"/>
        <w:jc w:val="both"/>
        <w:rPr>
          <w:rFonts w:ascii="Calibri" w:hAnsi="Calibri"/>
          <w:b/>
          <w:sz w:val="22"/>
          <w:szCs w:val="22"/>
          <w:lang w:val="en-GB"/>
        </w:rPr>
      </w:pPr>
      <w:r w:rsidRPr="00DA16C7">
        <w:rPr>
          <w:rFonts w:ascii="Calibri" w:hAnsi="Calibri"/>
          <w:sz w:val="22"/>
          <w:szCs w:val="22"/>
          <w:lang w:val="en-GB"/>
        </w:rPr>
        <w:t>Demonstrates integrity by modelling ethical standards.</w:t>
      </w:r>
    </w:p>
    <w:p w14:paraId="335BFCF1" w14:textId="77777777" w:rsidR="001F402F" w:rsidRPr="00DA16C7" w:rsidRDefault="001F402F" w:rsidP="001F402F">
      <w:pPr>
        <w:spacing w:before="120" w:after="120" w:line="276" w:lineRule="auto"/>
        <w:jc w:val="both"/>
        <w:rPr>
          <w:rFonts w:ascii="Calibri" w:hAnsi="Calibri"/>
          <w:b/>
          <w:szCs w:val="22"/>
        </w:rPr>
      </w:pPr>
      <w:r w:rsidRPr="00DA16C7">
        <w:rPr>
          <w:rFonts w:ascii="Calibri" w:hAnsi="Calibri"/>
          <w:b/>
          <w:szCs w:val="22"/>
        </w:rPr>
        <w:t>Qualifications</w:t>
      </w:r>
    </w:p>
    <w:p w14:paraId="6B03700E" w14:textId="77777777" w:rsidR="001F402F" w:rsidRPr="00DA16C7" w:rsidRDefault="001F402F" w:rsidP="00E571AD">
      <w:pPr>
        <w:pStyle w:val="ListParagraph"/>
        <w:numPr>
          <w:ilvl w:val="0"/>
          <w:numId w:val="34"/>
        </w:numPr>
        <w:spacing w:before="120" w:after="120" w:line="276" w:lineRule="auto"/>
        <w:ind w:left="714" w:hanging="357"/>
        <w:contextualSpacing/>
        <w:jc w:val="both"/>
        <w:rPr>
          <w:rStyle w:val="Strong"/>
          <w:rFonts w:ascii="Calibri" w:hAnsi="Calibri"/>
          <w:b w:val="0"/>
          <w:szCs w:val="22"/>
        </w:rPr>
      </w:pPr>
      <w:r w:rsidRPr="00C41AE3">
        <w:rPr>
          <w:rStyle w:val="Strong"/>
          <w:rFonts w:ascii="Calibri" w:hAnsi="Calibri"/>
          <w:b w:val="0"/>
          <w:szCs w:val="22"/>
        </w:rPr>
        <w:t>An advanced university degree (MSc or higher)</w:t>
      </w:r>
      <w:r w:rsidRPr="00DA16C7">
        <w:rPr>
          <w:rStyle w:val="Strong"/>
          <w:rFonts w:ascii="Calibri" w:hAnsi="Calibri"/>
          <w:szCs w:val="22"/>
        </w:rPr>
        <w:t xml:space="preserve"> </w:t>
      </w:r>
      <w:r w:rsidRPr="00DA16C7">
        <w:rPr>
          <w:rFonts w:ascii="Calibri" w:hAnsi="Calibri"/>
          <w:szCs w:val="22"/>
        </w:rPr>
        <w:t>in the project related field</w:t>
      </w:r>
      <w:r>
        <w:rPr>
          <w:rFonts w:ascii="Calibri" w:hAnsi="Calibri"/>
          <w:szCs w:val="22"/>
        </w:rPr>
        <w:t>;</w:t>
      </w:r>
      <w:r w:rsidRPr="00DA16C7">
        <w:rPr>
          <w:rFonts w:ascii="Calibri" w:hAnsi="Calibri"/>
          <w:szCs w:val="22"/>
        </w:rPr>
        <w:t xml:space="preserve"> (mechanical/</w:t>
      </w:r>
      <w:r>
        <w:rPr>
          <w:rFonts w:ascii="Calibri" w:hAnsi="Calibri"/>
          <w:szCs w:val="22"/>
        </w:rPr>
        <w:t>electrical/</w:t>
      </w:r>
      <w:r w:rsidRPr="00DA16C7">
        <w:rPr>
          <w:rFonts w:ascii="Calibri" w:hAnsi="Calibri"/>
          <w:szCs w:val="22"/>
        </w:rPr>
        <w:t>process/</w:t>
      </w:r>
      <w:r w:rsidRPr="00E93492">
        <w:rPr>
          <w:rFonts w:ascii="Calibri" w:hAnsi="Calibri"/>
          <w:szCs w:val="22"/>
        </w:rPr>
        <w:t>agriculture/forestry</w:t>
      </w:r>
      <w:r>
        <w:rPr>
          <w:rFonts w:ascii="Calibri" w:hAnsi="Calibri"/>
          <w:szCs w:val="22"/>
        </w:rPr>
        <w:t>/environment</w:t>
      </w:r>
      <w:r w:rsidRPr="00DA16C7">
        <w:rPr>
          <w:rFonts w:ascii="Calibri" w:hAnsi="Calibri"/>
          <w:szCs w:val="22"/>
        </w:rPr>
        <w:t xml:space="preserve"> engineering or economy)</w:t>
      </w:r>
      <w:r w:rsidRPr="00DA16C7">
        <w:rPr>
          <w:rStyle w:val="Strong"/>
          <w:rFonts w:ascii="Calibri" w:hAnsi="Calibri"/>
          <w:szCs w:val="22"/>
        </w:rPr>
        <w:t>;</w:t>
      </w:r>
    </w:p>
    <w:p w14:paraId="7DEEC65D" w14:textId="77777777" w:rsidR="001F402F" w:rsidRPr="00C41AE3" w:rsidRDefault="001F402F" w:rsidP="00E571AD">
      <w:pPr>
        <w:pStyle w:val="ListParagraph"/>
        <w:numPr>
          <w:ilvl w:val="0"/>
          <w:numId w:val="33"/>
        </w:numPr>
        <w:spacing w:before="120" w:after="120" w:line="276" w:lineRule="auto"/>
        <w:ind w:left="714" w:hanging="357"/>
        <w:contextualSpacing/>
        <w:jc w:val="both"/>
        <w:rPr>
          <w:rStyle w:val="Strong"/>
          <w:rFonts w:ascii="Calibri" w:hAnsi="Calibri"/>
          <w:b w:val="0"/>
          <w:bCs w:val="0"/>
          <w:szCs w:val="22"/>
        </w:rPr>
      </w:pPr>
      <w:r w:rsidRPr="00C41AE3">
        <w:rPr>
          <w:rStyle w:val="Strong"/>
          <w:rFonts w:ascii="Calibri" w:hAnsi="Calibri"/>
          <w:b w:val="0"/>
          <w:szCs w:val="22"/>
        </w:rPr>
        <w:t>Minimum 10 years of proven professional experience, preferably in energy/environmental sector since obtaining degree;</w:t>
      </w:r>
    </w:p>
    <w:p w14:paraId="4C3CD299" w14:textId="77777777" w:rsidR="001F402F" w:rsidRPr="00D03CB2" w:rsidRDefault="001F402F" w:rsidP="00E571AD">
      <w:pPr>
        <w:numPr>
          <w:ilvl w:val="0"/>
          <w:numId w:val="33"/>
        </w:numPr>
        <w:rPr>
          <w:rStyle w:val="Strong"/>
          <w:rFonts w:ascii="Calibri" w:hAnsi="Calibri"/>
          <w:b w:val="0"/>
          <w:szCs w:val="22"/>
        </w:rPr>
      </w:pPr>
      <w:r w:rsidRPr="00DA16C7">
        <w:rPr>
          <w:rFonts w:ascii="Calibri" w:hAnsi="Calibri"/>
          <w:szCs w:val="22"/>
        </w:rPr>
        <w:t>Track record of professional</w:t>
      </w:r>
      <w:r w:rsidRPr="00DA16C7">
        <w:rPr>
          <w:rStyle w:val="Strong"/>
          <w:rFonts w:ascii="Calibri" w:hAnsi="Calibri"/>
          <w:szCs w:val="22"/>
        </w:rPr>
        <w:t xml:space="preserve"> </w:t>
      </w:r>
      <w:r w:rsidRPr="00C41AE3">
        <w:rPr>
          <w:rStyle w:val="Strong"/>
          <w:rFonts w:ascii="Calibri" w:hAnsi="Calibri"/>
          <w:b w:val="0"/>
          <w:szCs w:val="22"/>
        </w:rPr>
        <w:t>international experience in project development/management/monitoring/evaluation in CC portfolio</w:t>
      </w:r>
      <w:r w:rsidRPr="00D03CB2">
        <w:rPr>
          <w:rStyle w:val="Strong"/>
          <w:rFonts w:ascii="Calibri" w:hAnsi="Calibri"/>
          <w:b w:val="0"/>
          <w:color w:val="000000"/>
          <w:szCs w:val="22"/>
        </w:rPr>
        <w:t>;</w:t>
      </w:r>
    </w:p>
    <w:p w14:paraId="54681850" w14:textId="77777777" w:rsidR="001F402F" w:rsidRPr="00C41AE3" w:rsidRDefault="001F402F" w:rsidP="00E571AD">
      <w:pPr>
        <w:pStyle w:val="ListParagraph"/>
        <w:numPr>
          <w:ilvl w:val="0"/>
          <w:numId w:val="33"/>
        </w:numPr>
        <w:spacing w:before="120" w:after="120" w:line="276" w:lineRule="auto"/>
        <w:ind w:left="714" w:hanging="357"/>
        <w:contextualSpacing/>
        <w:jc w:val="both"/>
        <w:rPr>
          <w:rStyle w:val="Strong"/>
          <w:rFonts w:ascii="Calibri" w:hAnsi="Calibri"/>
          <w:b w:val="0"/>
          <w:bCs w:val="0"/>
          <w:szCs w:val="22"/>
        </w:rPr>
      </w:pPr>
      <w:r w:rsidRPr="00C41AE3">
        <w:rPr>
          <w:rStyle w:val="Strong"/>
          <w:rFonts w:ascii="Calibri" w:hAnsi="Calibri"/>
          <w:b w:val="0"/>
          <w:szCs w:val="22"/>
        </w:rPr>
        <w:t>Proven record of managed/developed GEF projects</w:t>
      </w:r>
      <w:r w:rsidRPr="00C41AE3">
        <w:rPr>
          <w:rStyle w:val="Strong"/>
          <w:rFonts w:ascii="Calibri" w:hAnsi="Calibri"/>
          <w:b w:val="0"/>
          <w:color w:val="000000"/>
          <w:szCs w:val="22"/>
        </w:rPr>
        <w:t>;</w:t>
      </w:r>
    </w:p>
    <w:p w14:paraId="3879A202" w14:textId="77777777" w:rsidR="001F402F" w:rsidRPr="00C41AE3" w:rsidRDefault="001F402F" w:rsidP="00E571AD">
      <w:pPr>
        <w:pStyle w:val="ListParagraph"/>
        <w:numPr>
          <w:ilvl w:val="0"/>
          <w:numId w:val="33"/>
        </w:numPr>
        <w:spacing w:before="120" w:after="120" w:line="276" w:lineRule="auto"/>
        <w:ind w:left="714" w:hanging="357"/>
        <w:contextualSpacing/>
        <w:jc w:val="both"/>
        <w:rPr>
          <w:rStyle w:val="Strong"/>
          <w:rFonts w:ascii="Calibri" w:hAnsi="Calibri"/>
          <w:b w:val="0"/>
          <w:bCs w:val="0"/>
          <w:szCs w:val="22"/>
        </w:rPr>
      </w:pPr>
      <w:r w:rsidRPr="00C41AE3">
        <w:rPr>
          <w:rStyle w:val="Strong"/>
          <w:rFonts w:ascii="Calibri" w:hAnsi="Calibri"/>
          <w:b w:val="0"/>
          <w:szCs w:val="22"/>
        </w:rPr>
        <w:t>Proven record on evaluated GEF projects</w:t>
      </w:r>
      <w:r>
        <w:rPr>
          <w:rStyle w:val="Strong"/>
          <w:rFonts w:ascii="Calibri" w:hAnsi="Calibri"/>
          <w:b w:val="0"/>
          <w:szCs w:val="22"/>
        </w:rPr>
        <w:t xml:space="preserve"> </w:t>
      </w:r>
      <w:r w:rsidRPr="00D03CB2">
        <w:rPr>
          <w:rStyle w:val="Strong"/>
          <w:rFonts w:ascii="Calibri" w:hAnsi="Calibri"/>
          <w:b w:val="0"/>
          <w:szCs w:val="22"/>
        </w:rPr>
        <w:t>(name and provide proof of 3 successfully completed evaluations for projects of similar size and nature)</w:t>
      </w:r>
      <w:r w:rsidRPr="00C41AE3">
        <w:rPr>
          <w:rStyle w:val="Strong"/>
          <w:rFonts w:ascii="Calibri" w:hAnsi="Calibri"/>
          <w:b w:val="0"/>
          <w:color w:val="000000"/>
          <w:szCs w:val="22"/>
        </w:rPr>
        <w:t>;</w:t>
      </w:r>
    </w:p>
    <w:p w14:paraId="2D49049D" w14:textId="77777777" w:rsidR="001F402F" w:rsidRPr="00DA16C7" w:rsidRDefault="001F402F" w:rsidP="00E571AD">
      <w:pPr>
        <w:pStyle w:val="ListParagraph"/>
        <w:numPr>
          <w:ilvl w:val="0"/>
          <w:numId w:val="33"/>
        </w:numPr>
        <w:spacing w:before="120" w:after="120" w:line="276" w:lineRule="auto"/>
        <w:ind w:left="714" w:hanging="357"/>
        <w:contextualSpacing/>
        <w:jc w:val="both"/>
        <w:rPr>
          <w:rFonts w:ascii="Calibri" w:hAnsi="Calibri"/>
          <w:szCs w:val="22"/>
        </w:rPr>
      </w:pPr>
      <w:r w:rsidRPr="00DA16C7">
        <w:rPr>
          <w:rFonts w:ascii="Calibri" w:hAnsi="Calibri"/>
          <w:szCs w:val="22"/>
        </w:rPr>
        <w:t>Good knowledge of international experiences, state of the art approaches and best practices in the specific areas the project and its subcomponents are dealing with;</w:t>
      </w:r>
    </w:p>
    <w:p w14:paraId="6542C55D" w14:textId="77777777" w:rsidR="001F402F" w:rsidRPr="00C41AE3" w:rsidRDefault="001F402F" w:rsidP="00E571AD">
      <w:pPr>
        <w:pStyle w:val="ListParagraph"/>
        <w:numPr>
          <w:ilvl w:val="0"/>
          <w:numId w:val="33"/>
        </w:numPr>
        <w:spacing w:before="120" w:after="120" w:line="276" w:lineRule="auto"/>
        <w:ind w:left="714" w:hanging="357"/>
        <w:contextualSpacing/>
        <w:jc w:val="both"/>
        <w:rPr>
          <w:rFonts w:ascii="Calibri" w:hAnsi="Calibri"/>
          <w:b/>
          <w:szCs w:val="22"/>
        </w:rPr>
      </w:pPr>
      <w:r w:rsidRPr="00C41AE3">
        <w:rPr>
          <w:rStyle w:val="Strong"/>
          <w:rFonts w:ascii="Calibri" w:hAnsi="Calibri"/>
          <w:b w:val="0"/>
          <w:szCs w:val="22"/>
        </w:rPr>
        <w:t>Experience in working with wide range of stakeholders (private, government, etc.);</w:t>
      </w:r>
    </w:p>
    <w:p w14:paraId="4D9A61D1" w14:textId="77777777" w:rsidR="001F402F" w:rsidRPr="00DA16C7" w:rsidRDefault="001F402F" w:rsidP="00E571AD">
      <w:pPr>
        <w:pStyle w:val="NoSpacing"/>
        <w:numPr>
          <w:ilvl w:val="0"/>
          <w:numId w:val="32"/>
        </w:numPr>
        <w:spacing w:before="120" w:after="120" w:line="276" w:lineRule="auto"/>
        <w:jc w:val="both"/>
        <w:rPr>
          <w:rFonts w:ascii="Calibri" w:hAnsi="Calibri"/>
          <w:b/>
          <w:sz w:val="22"/>
          <w:szCs w:val="22"/>
          <w:u w:val="single"/>
        </w:rPr>
      </w:pPr>
      <w:r w:rsidRPr="00DA16C7">
        <w:rPr>
          <w:rFonts w:ascii="Calibri" w:hAnsi="Calibri"/>
          <w:sz w:val="22"/>
          <w:szCs w:val="22"/>
          <w:lang w:val="en-GB"/>
        </w:rPr>
        <w:t xml:space="preserve">Broad understanding and knowledge of comparative experiences </w:t>
      </w:r>
      <w:r>
        <w:rPr>
          <w:rFonts w:ascii="Calibri" w:hAnsi="Calibri"/>
          <w:sz w:val="22"/>
          <w:szCs w:val="22"/>
          <w:lang w:val="en-GB"/>
        </w:rPr>
        <w:t xml:space="preserve">in implementation </w:t>
      </w:r>
      <w:r w:rsidRPr="00DA16C7">
        <w:rPr>
          <w:rFonts w:ascii="Calibri" w:hAnsi="Calibri"/>
          <w:sz w:val="22"/>
          <w:szCs w:val="22"/>
          <w:lang w:val="en-GB"/>
        </w:rPr>
        <w:t xml:space="preserve">of EU legislation on </w:t>
      </w:r>
      <w:r>
        <w:rPr>
          <w:rFonts w:ascii="Calibri" w:hAnsi="Calibri"/>
          <w:sz w:val="22"/>
          <w:szCs w:val="22"/>
          <w:lang w:val="en-GB"/>
        </w:rPr>
        <w:t xml:space="preserve">energy efficiency and </w:t>
      </w:r>
      <w:r w:rsidRPr="00DA16C7">
        <w:rPr>
          <w:rFonts w:ascii="Calibri" w:hAnsi="Calibri"/>
          <w:sz w:val="22"/>
          <w:szCs w:val="22"/>
          <w:lang w:val="en-GB"/>
        </w:rPr>
        <w:t>renewable energy sources.</w:t>
      </w:r>
    </w:p>
    <w:p w14:paraId="36A77162" w14:textId="77777777" w:rsidR="001F402F" w:rsidRPr="00DA16C7" w:rsidRDefault="001F402F" w:rsidP="001F402F">
      <w:pPr>
        <w:spacing w:before="120" w:after="120" w:line="276" w:lineRule="auto"/>
        <w:jc w:val="both"/>
        <w:rPr>
          <w:rFonts w:ascii="Calibri" w:hAnsi="Calibri"/>
          <w:b/>
          <w:szCs w:val="22"/>
        </w:rPr>
      </w:pPr>
      <w:r w:rsidRPr="00DA16C7">
        <w:rPr>
          <w:rFonts w:ascii="Calibri" w:hAnsi="Calibri"/>
          <w:b/>
          <w:szCs w:val="22"/>
        </w:rPr>
        <w:t>Language</w:t>
      </w:r>
    </w:p>
    <w:p w14:paraId="50B58A00" w14:textId="77777777" w:rsidR="001F402F" w:rsidRPr="00DA16C7" w:rsidRDefault="001F402F" w:rsidP="00E571AD">
      <w:pPr>
        <w:pStyle w:val="NoSpacing"/>
        <w:numPr>
          <w:ilvl w:val="0"/>
          <w:numId w:val="32"/>
        </w:numPr>
        <w:spacing w:before="120" w:after="120" w:line="276" w:lineRule="auto"/>
        <w:jc w:val="both"/>
        <w:rPr>
          <w:rFonts w:ascii="Calibri" w:hAnsi="Calibri"/>
          <w:sz w:val="22"/>
          <w:szCs w:val="22"/>
          <w:lang w:val="en-GB"/>
        </w:rPr>
      </w:pPr>
      <w:r w:rsidRPr="00DA16C7">
        <w:rPr>
          <w:rFonts w:ascii="Calibri" w:hAnsi="Calibri"/>
          <w:sz w:val="22"/>
          <w:szCs w:val="22"/>
          <w:lang w:val="en-GB"/>
        </w:rPr>
        <w:t>Fluency in English</w:t>
      </w:r>
    </w:p>
    <w:p w14:paraId="5F7C1430" w14:textId="77777777" w:rsidR="001F402F" w:rsidRPr="00A82B9B" w:rsidRDefault="001F402F" w:rsidP="001F402F">
      <w:pPr>
        <w:spacing w:before="120" w:after="120" w:line="276" w:lineRule="auto"/>
        <w:jc w:val="both"/>
        <w:rPr>
          <w:rFonts w:ascii="Calibri" w:hAnsi="Calibri"/>
          <w:b/>
          <w:szCs w:val="22"/>
        </w:rPr>
      </w:pPr>
      <w:r w:rsidRPr="00A82B9B">
        <w:rPr>
          <w:rFonts w:ascii="Calibri" w:hAnsi="Calibri"/>
          <w:b/>
          <w:szCs w:val="22"/>
        </w:rPr>
        <w:t>Evaluator Ethics</w:t>
      </w:r>
    </w:p>
    <w:p w14:paraId="361F6EBF" w14:textId="77777777" w:rsidR="001F402F" w:rsidRPr="009518EF" w:rsidRDefault="001F402F" w:rsidP="001F402F">
      <w:pPr>
        <w:spacing w:before="120" w:after="120" w:line="276" w:lineRule="auto"/>
        <w:jc w:val="both"/>
        <w:rPr>
          <w:rFonts w:ascii="Calibri" w:hAnsi="Calibri" w:cs="Calibri"/>
          <w:szCs w:val="22"/>
        </w:rPr>
      </w:pPr>
      <w:r w:rsidRPr="009518EF">
        <w:rPr>
          <w:rFonts w:ascii="Calibri" w:hAnsi="Calibri" w:cs="Calibri"/>
          <w:szCs w:val="22"/>
        </w:rPr>
        <w:t xml:space="preserve">Evaluation consultants will be held to the highest ethical standards and are required to sign a Code of Conduct (Annex E) upon acceptance of the assignment. UNDP evaluations are conducted in accordance with the principles outlined in the </w:t>
      </w:r>
      <w:hyperlink r:id="rId26" w:history="1">
        <w:r w:rsidRPr="009518EF">
          <w:rPr>
            <w:rStyle w:val="Hyperlink"/>
            <w:rFonts w:ascii="Calibri" w:eastAsia="Times New Roman" w:hAnsi="Calibri" w:cs="Calibri"/>
            <w:szCs w:val="22"/>
          </w:rPr>
          <w:t>UNEG 'Ethical Guidelines for Evaluations'</w:t>
        </w:r>
      </w:hyperlink>
    </w:p>
    <w:p w14:paraId="6EE87225" w14:textId="77777777" w:rsidR="001F402F" w:rsidRDefault="001F402F" w:rsidP="001F402F">
      <w:pPr>
        <w:spacing w:before="60" w:after="60" w:line="276" w:lineRule="auto"/>
        <w:ind w:left="714"/>
        <w:jc w:val="both"/>
        <w:rPr>
          <w:rFonts w:ascii="Calibri" w:hAnsi="Calibri"/>
          <w:szCs w:val="22"/>
        </w:rPr>
      </w:pPr>
    </w:p>
    <w:p w14:paraId="666FF0B2" w14:textId="77777777" w:rsidR="001F402F" w:rsidRDefault="001F402F" w:rsidP="001F402F">
      <w:pPr>
        <w:spacing w:before="60" w:after="60" w:line="276" w:lineRule="auto"/>
        <w:jc w:val="both"/>
        <w:rPr>
          <w:rFonts w:ascii="Calibri" w:hAnsi="Calibri"/>
          <w:b/>
          <w:szCs w:val="22"/>
        </w:rPr>
      </w:pPr>
      <w:r w:rsidRPr="00A82B9B">
        <w:rPr>
          <w:rFonts w:ascii="Calibri" w:hAnsi="Calibri"/>
          <w:b/>
          <w:szCs w:val="22"/>
        </w:rPr>
        <w:t>Evaluat</w:t>
      </w:r>
      <w:r>
        <w:rPr>
          <w:rFonts w:ascii="Calibri" w:hAnsi="Calibri"/>
          <w:b/>
          <w:szCs w:val="22"/>
        </w:rPr>
        <w:t>ion</w:t>
      </w:r>
      <w:r w:rsidRPr="00A82B9B">
        <w:rPr>
          <w:rFonts w:ascii="Calibri" w:hAnsi="Calibri"/>
          <w:b/>
          <w:szCs w:val="22"/>
        </w:rPr>
        <w:t xml:space="preserve"> </w:t>
      </w:r>
      <w:r>
        <w:rPr>
          <w:rFonts w:ascii="Calibri" w:hAnsi="Calibri"/>
          <w:b/>
          <w:szCs w:val="22"/>
        </w:rPr>
        <w:t>Criteria</w:t>
      </w:r>
    </w:p>
    <w:p w14:paraId="6F71D539" w14:textId="77777777" w:rsidR="001F402F" w:rsidRDefault="001F402F" w:rsidP="001F402F">
      <w:pPr>
        <w:spacing w:before="60" w:after="60" w:line="276" w:lineRule="auto"/>
        <w:jc w:val="both"/>
        <w:rPr>
          <w:rFonts w:ascii="Calibri" w:hAnsi="Calibri"/>
          <w:b/>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8"/>
      </w:tblGrid>
      <w:tr w:rsidR="001F402F" w:rsidRPr="00A12476" w14:paraId="53127D72" w14:textId="77777777" w:rsidTr="00D73080">
        <w:tc>
          <w:tcPr>
            <w:tcW w:w="9576" w:type="dxa"/>
            <w:shd w:val="clear" w:color="auto" w:fill="auto"/>
          </w:tcPr>
          <w:p w14:paraId="7D0DCF82" w14:textId="77777777" w:rsidR="001F402F" w:rsidRPr="00A12476" w:rsidRDefault="001F402F" w:rsidP="00D73080">
            <w:pPr>
              <w:rPr>
                <w:rFonts w:ascii="Myriad Pro" w:hAnsi="Myriad Pro"/>
                <w:i/>
                <w:sz w:val="20"/>
                <w:u w:val="thick"/>
              </w:rPr>
            </w:pPr>
            <w:r w:rsidRPr="00A12476">
              <w:rPr>
                <w:rFonts w:ascii="Myriad Pro" w:hAnsi="Myriad Pro"/>
                <w:i/>
                <w:sz w:val="20"/>
                <w:u w:val="thick"/>
              </w:rPr>
              <w:t xml:space="preserve">Cumulative analysis </w:t>
            </w:r>
          </w:p>
          <w:p w14:paraId="15DEAC55" w14:textId="77777777" w:rsidR="001F402F" w:rsidRPr="00A12476" w:rsidRDefault="001F402F" w:rsidP="00D73080">
            <w:pPr>
              <w:rPr>
                <w:rFonts w:ascii="Myriad Pro" w:hAnsi="Myriad Pro"/>
                <w:i/>
                <w:sz w:val="20"/>
              </w:rPr>
            </w:pPr>
            <w:r w:rsidRPr="00A12476">
              <w:rPr>
                <w:rFonts w:ascii="Myriad Pro" w:hAnsi="Myriad Pro"/>
                <w:i/>
                <w:sz w:val="20"/>
              </w:rPr>
              <w:t>When using this weighted scoring method, the award of the contract should be made to the individual consultant whose offer has been evaluated and determined as:</w:t>
            </w:r>
          </w:p>
          <w:p w14:paraId="1A860755" w14:textId="77777777" w:rsidR="001F402F" w:rsidRPr="00A12476" w:rsidRDefault="001F402F" w:rsidP="00D73080">
            <w:pPr>
              <w:rPr>
                <w:rFonts w:ascii="Myriad Pro" w:hAnsi="Myriad Pro"/>
                <w:i/>
                <w:sz w:val="20"/>
              </w:rPr>
            </w:pPr>
            <w:r w:rsidRPr="00A12476">
              <w:rPr>
                <w:rFonts w:ascii="Myriad Pro" w:hAnsi="Myriad Pro"/>
                <w:i/>
                <w:sz w:val="20"/>
              </w:rPr>
              <w:t>a) responsive/compliant/acceptable, and</w:t>
            </w:r>
          </w:p>
          <w:p w14:paraId="22D4022D" w14:textId="77777777" w:rsidR="001F402F" w:rsidRPr="00A12476" w:rsidRDefault="001F402F" w:rsidP="00D73080">
            <w:pPr>
              <w:rPr>
                <w:rFonts w:ascii="Myriad Pro" w:hAnsi="Myriad Pro"/>
                <w:i/>
                <w:sz w:val="20"/>
              </w:rPr>
            </w:pPr>
            <w:r w:rsidRPr="00A12476">
              <w:rPr>
                <w:rFonts w:ascii="Myriad Pro" w:hAnsi="Myriad Pro"/>
                <w:i/>
                <w:sz w:val="20"/>
              </w:rPr>
              <w:t xml:space="preserve">b) Having received the highest score out of a pre-determined set of weighted technical and financial criteria specific to the solicitation. </w:t>
            </w:r>
          </w:p>
          <w:p w14:paraId="3A6437F6" w14:textId="77777777" w:rsidR="001F402F" w:rsidRPr="00A12476" w:rsidRDefault="001F402F" w:rsidP="00D73080">
            <w:pPr>
              <w:spacing w:line="360" w:lineRule="auto"/>
              <w:rPr>
                <w:rFonts w:ascii="Myriad Pro" w:hAnsi="Myriad Pro"/>
                <w:i/>
                <w:sz w:val="20"/>
              </w:rPr>
            </w:pPr>
            <w:r w:rsidRPr="00A12476">
              <w:rPr>
                <w:rFonts w:ascii="Myriad Pro" w:hAnsi="Myriad Pro"/>
                <w:i/>
                <w:sz w:val="20"/>
              </w:rPr>
              <w:t>* Technical Criteria weight; 70%</w:t>
            </w:r>
          </w:p>
          <w:p w14:paraId="31C3BA60" w14:textId="77777777" w:rsidR="001F402F" w:rsidRPr="00A12476" w:rsidRDefault="001F402F" w:rsidP="00D73080">
            <w:pPr>
              <w:spacing w:line="360" w:lineRule="auto"/>
              <w:rPr>
                <w:rFonts w:ascii="Myriad Pro" w:hAnsi="Myriad Pro"/>
                <w:i/>
                <w:sz w:val="20"/>
              </w:rPr>
            </w:pPr>
            <w:r w:rsidRPr="00A12476">
              <w:rPr>
                <w:rFonts w:ascii="Myriad Pro" w:hAnsi="Myriad Pro"/>
                <w:i/>
                <w:sz w:val="20"/>
              </w:rPr>
              <w:t>* Financial Criteria weight; 30%</w:t>
            </w:r>
          </w:p>
          <w:p w14:paraId="3CD1BED4" w14:textId="77777777" w:rsidR="001F402F" w:rsidRPr="00A12476" w:rsidRDefault="001F402F" w:rsidP="00D73080">
            <w:pPr>
              <w:spacing w:line="360" w:lineRule="auto"/>
              <w:rPr>
                <w:rFonts w:ascii="Myriad Pro" w:hAnsi="Myriad Pro"/>
                <w:i/>
                <w:sz w:val="20"/>
              </w:rPr>
            </w:pPr>
            <w:r w:rsidRPr="00A12476">
              <w:rPr>
                <w:rFonts w:ascii="Myriad Pro" w:hAnsi="Myriad Pro"/>
                <w:i/>
                <w:sz w:val="20"/>
              </w:rPr>
              <w:t>Only candidates obtaining a minimum of 49 points would be considered for the Financial Evaluation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0"/>
              <w:gridCol w:w="6043"/>
              <w:gridCol w:w="1329"/>
            </w:tblGrid>
            <w:tr w:rsidR="001F402F" w:rsidRPr="00A12476" w14:paraId="0EF758E0" w14:textId="77777777" w:rsidTr="00D73080">
              <w:tc>
                <w:tcPr>
                  <w:tcW w:w="1310" w:type="dxa"/>
                  <w:shd w:val="clear" w:color="auto" w:fill="auto"/>
                </w:tcPr>
                <w:p w14:paraId="5592AF92" w14:textId="77777777" w:rsidR="001F402F" w:rsidRPr="00A12476" w:rsidRDefault="001F402F" w:rsidP="00D73080">
                  <w:pPr>
                    <w:spacing w:line="360" w:lineRule="auto"/>
                    <w:rPr>
                      <w:rFonts w:ascii="Myriad Pro" w:hAnsi="Myriad Pro"/>
                      <w:b/>
                      <w:i/>
                      <w:sz w:val="20"/>
                    </w:rPr>
                  </w:pPr>
                  <w:r w:rsidRPr="00A12476">
                    <w:rPr>
                      <w:rFonts w:ascii="Myriad Pro" w:hAnsi="Myriad Pro"/>
                      <w:b/>
                      <w:i/>
                      <w:sz w:val="20"/>
                    </w:rPr>
                    <w:t>Criteria</w:t>
                  </w:r>
                </w:p>
              </w:tc>
              <w:tc>
                <w:tcPr>
                  <w:tcW w:w="6043" w:type="dxa"/>
                  <w:shd w:val="clear" w:color="auto" w:fill="auto"/>
                </w:tcPr>
                <w:p w14:paraId="776644BC" w14:textId="77777777" w:rsidR="001F402F" w:rsidRPr="00A12476" w:rsidRDefault="001F402F" w:rsidP="00D73080">
                  <w:pPr>
                    <w:spacing w:line="360" w:lineRule="auto"/>
                    <w:rPr>
                      <w:rFonts w:ascii="Myriad Pro" w:hAnsi="Myriad Pro"/>
                      <w:b/>
                      <w:i/>
                      <w:sz w:val="20"/>
                    </w:rPr>
                  </w:pPr>
                  <w:r w:rsidRPr="00A12476">
                    <w:rPr>
                      <w:rFonts w:ascii="Myriad Pro" w:hAnsi="Myriad Pro"/>
                      <w:b/>
                      <w:i/>
                      <w:sz w:val="20"/>
                    </w:rPr>
                    <w:t xml:space="preserve">Weight </w:t>
                  </w:r>
                </w:p>
              </w:tc>
              <w:tc>
                <w:tcPr>
                  <w:tcW w:w="1329" w:type="dxa"/>
                  <w:shd w:val="clear" w:color="auto" w:fill="auto"/>
                </w:tcPr>
                <w:p w14:paraId="2967D231" w14:textId="77777777" w:rsidR="001F402F" w:rsidRPr="00A12476" w:rsidRDefault="001F402F" w:rsidP="00D73080">
                  <w:pPr>
                    <w:spacing w:line="360" w:lineRule="auto"/>
                    <w:rPr>
                      <w:rFonts w:ascii="Myriad Pro" w:hAnsi="Myriad Pro"/>
                      <w:b/>
                      <w:i/>
                      <w:sz w:val="20"/>
                    </w:rPr>
                  </w:pPr>
                  <w:r w:rsidRPr="00A12476">
                    <w:rPr>
                      <w:rFonts w:ascii="Myriad Pro" w:hAnsi="Myriad Pro"/>
                      <w:b/>
                      <w:i/>
                      <w:sz w:val="20"/>
                    </w:rPr>
                    <w:t>Max. Points</w:t>
                  </w:r>
                </w:p>
              </w:tc>
            </w:tr>
            <w:tr w:rsidR="001F402F" w:rsidRPr="00A12476" w14:paraId="0E18E061" w14:textId="77777777" w:rsidTr="00D73080">
              <w:tc>
                <w:tcPr>
                  <w:tcW w:w="1310" w:type="dxa"/>
                  <w:shd w:val="clear" w:color="auto" w:fill="auto"/>
                </w:tcPr>
                <w:p w14:paraId="42195042" w14:textId="77777777" w:rsidR="001F402F" w:rsidRPr="00A12476" w:rsidRDefault="001F402F" w:rsidP="00D73080">
                  <w:pPr>
                    <w:rPr>
                      <w:rFonts w:ascii="Myriad Pro" w:hAnsi="Myriad Pro"/>
                      <w:i/>
                      <w:sz w:val="20"/>
                      <w:u w:val="single"/>
                    </w:rPr>
                  </w:pPr>
                  <w:r w:rsidRPr="00A12476">
                    <w:rPr>
                      <w:rFonts w:ascii="Myriad Pro" w:hAnsi="Myriad Pro"/>
                      <w:i/>
                      <w:sz w:val="20"/>
                      <w:u w:val="single"/>
                    </w:rPr>
                    <w:t>Technical</w:t>
                  </w:r>
                </w:p>
              </w:tc>
              <w:tc>
                <w:tcPr>
                  <w:tcW w:w="6043" w:type="dxa"/>
                  <w:shd w:val="clear" w:color="auto" w:fill="auto"/>
                </w:tcPr>
                <w:p w14:paraId="6028C75F" w14:textId="77777777" w:rsidR="001F402F" w:rsidRPr="00A12476" w:rsidRDefault="001F402F" w:rsidP="00D73080">
                  <w:pPr>
                    <w:rPr>
                      <w:rFonts w:ascii="Myriad Pro" w:hAnsi="Myriad Pro"/>
                      <w:i/>
                      <w:sz w:val="20"/>
                    </w:rPr>
                  </w:pPr>
                  <w:r w:rsidRPr="00A12476">
                    <w:rPr>
                      <w:rFonts w:ascii="Myriad Pro" w:hAnsi="Myriad Pro"/>
                      <w:i/>
                      <w:sz w:val="20"/>
                    </w:rPr>
                    <w:t>70%</w:t>
                  </w:r>
                </w:p>
              </w:tc>
              <w:tc>
                <w:tcPr>
                  <w:tcW w:w="1329" w:type="dxa"/>
                  <w:shd w:val="clear" w:color="auto" w:fill="auto"/>
                </w:tcPr>
                <w:p w14:paraId="177567B9" w14:textId="77777777" w:rsidR="001F402F" w:rsidRPr="00A12476" w:rsidRDefault="001F402F" w:rsidP="00E571AD">
                  <w:pPr>
                    <w:numPr>
                      <w:ilvl w:val="0"/>
                      <w:numId w:val="54"/>
                    </w:numPr>
                    <w:ind w:left="0"/>
                    <w:rPr>
                      <w:rFonts w:ascii="Myriad Pro" w:hAnsi="Myriad Pro"/>
                      <w:i/>
                      <w:sz w:val="20"/>
                    </w:rPr>
                  </w:pPr>
                  <w:r>
                    <w:rPr>
                      <w:rFonts w:ascii="Myriad Pro" w:hAnsi="Myriad Pro"/>
                      <w:i/>
                      <w:sz w:val="20"/>
                    </w:rPr>
                    <w:t xml:space="preserve">70 </w:t>
                  </w:r>
                  <w:r w:rsidRPr="00A12476">
                    <w:rPr>
                      <w:rFonts w:ascii="Myriad Pro" w:hAnsi="Myriad Pro"/>
                      <w:i/>
                      <w:sz w:val="20"/>
                    </w:rPr>
                    <w:t>points</w:t>
                  </w:r>
                </w:p>
              </w:tc>
            </w:tr>
            <w:tr w:rsidR="001F402F" w:rsidRPr="00A12476" w14:paraId="57A8443E" w14:textId="77777777" w:rsidTr="00D73080">
              <w:tc>
                <w:tcPr>
                  <w:tcW w:w="1310" w:type="dxa"/>
                  <w:shd w:val="clear" w:color="auto" w:fill="auto"/>
                </w:tcPr>
                <w:p w14:paraId="6B64973E" w14:textId="77777777" w:rsidR="001F402F" w:rsidRPr="00A12476" w:rsidRDefault="001F402F" w:rsidP="00E571AD">
                  <w:pPr>
                    <w:numPr>
                      <w:ilvl w:val="0"/>
                      <w:numId w:val="53"/>
                    </w:numPr>
                    <w:ind w:left="0"/>
                    <w:contextualSpacing/>
                    <w:rPr>
                      <w:rFonts w:ascii="Myriad Pro" w:hAnsi="Myriad Pro"/>
                      <w:i/>
                      <w:sz w:val="20"/>
                      <w:lang w:val="x-none" w:eastAsia="x-none"/>
                    </w:rPr>
                  </w:pPr>
                  <w:r w:rsidRPr="00A12476">
                    <w:rPr>
                      <w:rFonts w:ascii="Myriad Pro" w:hAnsi="Myriad Pro"/>
                      <w:i/>
                      <w:sz w:val="20"/>
                      <w:lang w:val="x-none" w:eastAsia="x-none"/>
                    </w:rPr>
                    <w:t>Criteria A</w:t>
                  </w:r>
                </w:p>
              </w:tc>
              <w:tc>
                <w:tcPr>
                  <w:tcW w:w="6043" w:type="dxa"/>
                  <w:shd w:val="clear" w:color="auto" w:fill="auto"/>
                </w:tcPr>
                <w:p w14:paraId="0D0B1399" w14:textId="77777777" w:rsidR="001F402F" w:rsidRPr="00A12476" w:rsidRDefault="001F402F" w:rsidP="00D73080">
                  <w:pPr>
                    <w:rPr>
                      <w:rFonts w:ascii="Myriad Pro" w:hAnsi="Myriad Pro"/>
                      <w:sz w:val="20"/>
                      <w:highlight w:val="yellow"/>
                    </w:rPr>
                  </w:pPr>
                  <w:r w:rsidRPr="001E78DB">
                    <w:rPr>
                      <w:rFonts w:ascii="Myriad Pro" w:hAnsi="Myriad Pro"/>
                      <w:sz w:val="20"/>
                    </w:rPr>
                    <w:t>Track record of professional international experience in project development/management/monitoring/evaluation in CC portfolio</w:t>
                  </w:r>
                </w:p>
              </w:tc>
              <w:tc>
                <w:tcPr>
                  <w:tcW w:w="1329" w:type="dxa"/>
                  <w:shd w:val="clear" w:color="auto" w:fill="auto"/>
                </w:tcPr>
                <w:p w14:paraId="7CFB819C" w14:textId="77777777" w:rsidR="001F402F" w:rsidRPr="00A12476" w:rsidRDefault="001F402F" w:rsidP="00D73080">
                  <w:pPr>
                    <w:jc w:val="center"/>
                    <w:rPr>
                      <w:rFonts w:ascii="Myriad Pro" w:hAnsi="Myriad Pro"/>
                      <w:i/>
                      <w:sz w:val="20"/>
                    </w:rPr>
                  </w:pPr>
                  <w:r>
                    <w:rPr>
                      <w:rFonts w:ascii="Myriad Pro" w:hAnsi="Myriad Pro"/>
                      <w:i/>
                      <w:sz w:val="20"/>
                    </w:rPr>
                    <w:t>15</w:t>
                  </w:r>
                </w:p>
              </w:tc>
            </w:tr>
            <w:tr w:rsidR="001F402F" w:rsidRPr="00A12476" w14:paraId="40FB74F0" w14:textId="77777777" w:rsidTr="00D73080">
              <w:tc>
                <w:tcPr>
                  <w:tcW w:w="1310" w:type="dxa"/>
                  <w:shd w:val="clear" w:color="auto" w:fill="auto"/>
                </w:tcPr>
                <w:p w14:paraId="6D4EE10D" w14:textId="77777777" w:rsidR="001F402F" w:rsidRPr="00A12476" w:rsidRDefault="001F402F" w:rsidP="00E571AD">
                  <w:pPr>
                    <w:numPr>
                      <w:ilvl w:val="0"/>
                      <w:numId w:val="53"/>
                    </w:numPr>
                    <w:ind w:left="0"/>
                    <w:contextualSpacing/>
                    <w:rPr>
                      <w:rFonts w:ascii="Myriad Pro" w:hAnsi="Myriad Pro"/>
                      <w:i/>
                      <w:sz w:val="20"/>
                      <w:lang w:val="x-none" w:eastAsia="x-none"/>
                    </w:rPr>
                  </w:pPr>
                  <w:r w:rsidRPr="00A12476">
                    <w:rPr>
                      <w:rFonts w:ascii="Myriad Pro" w:hAnsi="Myriad Pro"/>
                      <w:i/>
                      <w:sz w:val="20"/>
                      <w:lang w:val="x-none" w:eastAsia="x-none"/>
                    </w:rPr>
                    <w:t>Criteria B</w:t>
                  </w:r>
                </w:p>
              </w:tc>
              <w:tc>
                <w:tcPr>
                  <w:tcW w:w="6043" w:type="dxa"/>
                  <w:shd w:val="clear" w:color="auto" w:fill="auto"/>
                </w:tcPr>
                <w:p w14:paraId="061CAA76" w14:textId="77777777" w:rsidR="001F402F" w:rsidRPr="00A12476" w:rsidRDefault="001F402F" w:rsidP="00D73080">
                  <w:pPr>
                    <w:rPr>
                      <w:rFonts w:ascii="Myriad Pro" w:hAnsi="Myriad Pro"/>
                      <w:i/>
                      <w:sz w:val="20"/>
                      <w:highlight w:val="yellow"/>
                    </w:rPr>
                  </w:pPr>
                  <w:r w:rsidRPr="001E78DB">
                    <w:rPr>
                      <w:rFonts w:ascii="Myriad Pro" w:hAnsi="Myriad Pro" w:cs="Arial"/>
                      <w:sz w:val="20"/>
                    </w:rPr>
                    <w:t>Proven record of managed/developed</w:t>
                  </w:r>
                  <w:r>
                    <w:rPr>
                      <w:rFonts w:ascii="Myriad Pro" w:hAnsi="Myriad Pro" w:cs="Arial"/>
                      <w:sz w:val="20"/>
                    </w:rPr>
                    <w:t>/</w:t>
                  </w:r>
                  <w:r w:rsidRPr="001E78DB">
                    <w:rPr>
                      <w:rFonts w:ascii="Myriad Pro" w:hAnsi="Myriad Pro" w:cs="Arial"/>
                      <w:sz w:val="20"/>
                    </w:rPr>
                    <w:t>evaluated GEF projects (name and provide proof of 3 successfully completed evaluations for projects of similar size and nature)</w:t>
                  </w:r>
                </w:p>
              </w:tc>
              <w:tc>
                <w:tcPr>
                  <w:tcW w:w="1329" w:type="dxa"/>
                  <w:shd w:val="clear" w:color="auto" w:fill="auto"/>
                </w:tcPr>
                <w:p w14:paraId="14C41237" w14:textId="77777777" w:rsidR="001F402F" w:rsidRPr="00A12476" w:rsidRDefault="001F402F" w:rsidP="00D73080">
                  <w:pPr>
                    <w:jc w:val="center"/>
                    <w:rPr>
                      <w:rFonts w:ascii="Myriad Pro" w:hAnsi="Myriad Pro"/>
                      <w:i/>
                      <w:sz w:val="20"/>
                      <w:highlight w:val="yellow"/>
                    </w:rPr>
                  </w:pPr>
                  <w:r>
                    <w:rPr>
                      <w:rFonts w:ascii="Myriad Pro" w:hAnsi="Myriad Pro"/>
                      <w:i/>
                      <w:sz w:val="20"/>
                    </w:rPr>
                    <w:t>40</w:t>
                  </w:r>
                </w:p>
              </w:tc>
            </w:tr>
            <w:tr w:rsidR="001F402F" w:rsidRPr="00A12476" w14:paraId="3CC6FB31" w14:textId="77777777" w:rsidTr="00D73080">
              <w:tc>
                <w:tcPr>
                  <w:tcW w:w="1310" w:type="dxa"/>
                  <w:shd w:val="clear" w:color="auto" w:fill="auto"/>
                </w:tcPr>
                <w:p w14:paraId="09C1F46E" w14:textId="77777777" w:rsidR="001F402F" w:rsidRPr="00A12476" w:rsidRDefault="001F402F" w:rsidP="00E571AD">
                  <w:pPr>
                    <w:numPr>
                      <w:ilvl w:val="0"/>
                      <w:numId w:val="53"/>
                    </w:numPr>
                    <w:ind w:left="0"/>
                    <w:contextualSpacing/>
                    <w:rPr>
                      <w:rFonts w:ascii="Myriad Pro" w:hAnsi="Myriad Pro"/>
                      <w:i/>
                      <w:sz w:val="20"/>
                      <w:lang w:val="x-none" w:eastAsia="x-none"/>
                    </w:rPr>
                  </w:pPr>
                  <w:r w:rsidRPr="00A12476">
                    <w:rPr>
                      <w:rFonts w:ascii="Myriad Pro" w:hAnsi="Myriad Pro"/>
                      <w:i/>
                      <w:sz w:val="20"/>
                      <w:lang w:val="x-none" w:eastAsia="x-none"/>
                    </w:rPr>
                    <w:t>Criteria C</w:t>
                  </w:r>
                </w:p>
              </w:tc>
              <w:tc>
                <w:tcPr>
                  <w:tcW w:w="6043" w:type="dxa"/>
                  <w:shd w:val="clear" w:color="auto" w:fill="auto"/>
                </w:tcPr>
                <w:p w14:paraId="70CAE03F" w14:textId="77777777" w:rsidR="001F402F" w:rsidRPr="00A12476" w:rsidRDefault="001F402F" w:rsidP="00D73080">
                  <w:pPr>
                    <w:rPr>
                      <w:rFonts w:ascii="Myriad Pro" w:hAnsi="Myriad Pro" w:cs="Arial"/>
                      <w:sz w:val="20"/>
                    </w:rPr>
                  </w:pPr>
                  <w:r w:rsidRPr="001E78DB">
                    <w:rPr>
                      <w:rFonts w:ascii="Myriad Pro" w:hAnsi="Myriad Pro" w:cs="Arial"/>
                      <w:sz w:val="20"/>
                    </w:rPr>
                    <w:t>Experience in working with wide range of stakeholders (private, government, etc.);</w:t>
                  </w:r>
                  <w:r>
                    <w:rPr>
                      <w:rFonts w:ascii="Myriad Pro" w:hAnsi="Myriad Pro" w:cs="Arial"/>
                      <w:sz w:val="20"/>
                    </w:rPr>
                    <w:t xml:space="preserve"> </w:t>
                  </w:r>
                  <w:r w:rsidRPr="001E78DB">
                    <w:rPr>
                      <w:rFonts w:ascii="Myriad Pro" w:hAnsi="Myriad Pro" w:cs="Arial"/>
                      <w:sz w:val="20"/>
                    </w:rPr>
                    <w:t>Broad understanding and knowledge of comparative experiences in implementation of EU legislation on energy efficiency and renewable energy sources</w:t>
                  </w:r>
                </w:p>
              </w:tc>
              <w:tc>
                <w:tcPr>
                  <w:tcW w:w="1329" w:type="dxa"/>
                  <w:shd w:val="clear" w:color="auto" w:fill="auto"/>
                </w:tcPr>
                <w:p w14:paraId="3209CB3F" w14:textId="77777777" w:rsidR="001F402F" w:rsidRPr="00A12476" w:rsidRDefault="001F402F" w:rsidP="00D73080">
                  <w:pPr>
                    <w:jc w:val="center"/>
                    <w:rPr>
                      <w:rFonts w:ascii="Myriad Pro" w:hAnsi="Myriad Pro"/>
                      <w:i/>
                      <w:sz w:val="20"/>
                    </w:rPr>
                  </w:pPr>
                  <w:r>
                    <w:rPr>
                      <w:rFonts w:ascii="Myriad Pro" w:hAnsi="Myriad Pro"/>
                      <w:i/>
                      <w:sz w:val="20"/>
                    </w:rPr>
                    <w:t>15</w:t>
                  </w:r>
                </w:p>
              </w:tc>
            </w:tr>
            <w:tr w:rsidR="001F402F" w:rsidRPr="00A12476" w14:paraId="5219DFF7" w14:textId="77777777" w:rsidTr="00D73080">
              <w:tc>
                <w:tcPr>
                  <w:tcW w:w="1310" w:type="dxa"/>
                  <w:shd w:val="clear" w:color="auto" w:fill="auto"/>
                </w:tcPr>
                <w:p w14:paraId="389F4F55" w14:textId="77777777" w:rsidR="001F402F" w:rsidRPr="00A12476" w:rsidRDefault="001F402F" w:rsidP="00D73080">
                  <w:pPr>
                    <w:rPr>
                      <w:rFonts w:ascii="Myriad Pro" w:hAnsi="Myriad Pro"/>
                      <w:i/>
                      <w:sz w:val="20"/>
                      <w:u w:val="single"/>
                    </w:rPr>
                  </w:pPr>
                  <w:r w:rsidRPr="00A12476">
                    <w:rPr>
                      <w:rFonts w:ascii="Myriad Pro" w:hAnsi="Myriad Pro"/>
                      <w:i/>
                      <w:sz w:val="20"/>
                      <w:u w:val="single"/>
                    </w:rPr>
                    <w:t>Financial</w:t>
                  </w:r>
                </w:p>
              </w:tc>
              <w:tc>
                <w:tcPr>
                  <w:tcW w:w="6043" w:type="dxa"/>
                  <w:shd w:val="clear" w:color="auto" w:fill="auto"/>
                </w:tcPr>
                <w:p w14:paraId="52B34320" w14:textId="77777777" w:rsidR="001F402F" w:rsidRPr="00A12476" w:rsidRDefault="001F402F" w:rsidP="00D73080">
                  <w:pPr>
                    <w:rPr>
                      <w:rFonts w:ascii="Myriad Pro" w:hAnsi="Myriad Pro"/>
                      <w:i/>
                      <w:sz w:val="20"/>
                    </w:rPr>
                  </w:pPr>
                  <w:r w:rsidRPr="00A12476">
                    <w:rPr>
                      <w:rFonts w:ascii="Myriad Pro" w:hAnsi="Myriad Pro"/>
                      <w:i/>
                      <w:sz w:val="20"/>
                    </w:rPr>
                    <w:t>30%</w:t>
                  </w:r>
                </w:p>
              </w:tc>
              <w:tc>
                <w:tcPr>
                  <w:tcW w:w="1329" w:type="dxa"/>
                  <w:shd w:val="clear" w:color="auto" w:fill="auto"/>
                </w:tcPr>
                <w:p w14:paraId="4222F4E5" w14:textId="77777777" w:rsidR="001F402F" w:rsidRPr="00A12476" w:rsidRDefault="001F402F" w:rsidP="00D73080">
                  <w:pPr>
                    <w:rPr>
                      <w:rFonts w:ascii="Myriad Pro" w:hAnsi="Myriad Pro"/>
                      <w:i/>
                      <w:sz w:val="20"/>
                    </w:rPr>
                  </w:pPr>
                  <w:r w:rsidRPr="00A12476">
                    <w:rPr>
                      <w:rFonts w:ascii="Myriad Pro" w:hAnsi="Myriad Pro"/>
                      <w:i/>
                      <w:sz w:val="20"/>
                    </w:rPr>
                    <w:t>30 points</w:t>
                  </w:r>
                </w:p>
              </w:tc>
            </w:tr>
          </w:tbl>
          <w:p w14:paraId="45B1DA5A" w14:textId="77777777" w:rsidR="001F402F" w:rsidRPr="00A12476" w:rsidRDefault="001F402F" w:rsidP="00D73080">
            <w:pPr>
              <w:rPr>
                <w:rFonts w:ascii="Myriad Pro" w:hAnsi="Myriad Pro"/>
                <w:b/>
                <w:sz w:val="20"/>
              </w:rPr>
            </w:pPr>
          </w:p>
        </w:tc>
      </w:tr>
    </w:tbl>
    <w:p w14:paraId="07635496" w14:textId="77777777" w:rsidR="001F402F" w:rsidRDefault="001F402F" w:rsidP="001F402F">
      <w:pPr>
        <w:spacing w:before="60" w:after="60" w:line="276" w:lineRule="auto"/>
        <w:jc w:val="both"/>
        <w:rPr>
          <w:rFonts w:ascii="Calibri" w:hAnsi="Calibri"/>
          <w:szCs w:val="22"/>
        </w:rPr>
      </w:pPr>
    </w:p>
    <w:p w14:paraId="08B0ADA0" w14:textId="77777777" w:rsidR="001F402F" w:rsidRPr="001E78DB" w:rsidRDefault="001F402F" w:rsidP="001F402F">
      <w:pPr>
        <w:spacing w:before="60" w:after="60" w:line="276" w:lineRule="auto"/>
        <w:ind w:left="714"/>
        <w:jc w:val="both"/>
        <w:rPr>
          <w:rFonts w:ascii="Calibri" w:hAnsi="Calibri"/>
          <w:szCs w:val="22"/>
          <w:lang w:val="sr-Latn-RS"/>
        </w:rPr>
        <w:sectPr w:rsidR="001F402F" w:rsidRPr="001E78DB" w:rsidSect="00D73080">
          <w:headerReference w:type="default" r:id="rId27"/>
          <w:footerReference w:type="default" r:id="rId28"/>
          <w:pgSz w:w="11907" w:h="16840" w:code="9"/>
          <w:pgMar w:top="1418" w:right="1797" w:bottom="1418" w:left="1418" w:header="720" w:footer="720" w:gutter="0"/>
          <w:cols w:space="720"/>
          <w:docGrid w:linePitch="360"/>
        </w:sectPr>
      </w:pPr>
    </w:p>
    <w:p w14:paraId="7D019043" w14:textId="77777777" w:rsidR="001F402F" w:rsidRPr="00EB0CB3" w:rsidRDefault="001F402F" w:rsidP="001F402F">
      <w:pPr>
        <w:pStyle w:val="Heading31"/>
        <w:ind w:left="851"/>
        <w:rPr>
          <w:rFonts w:cs="Calibri"/>
        </w:rPr>
      </w:pPr>
      <w:r w:rsidRPr="00EB0CB3">
        <w:rPr>
          <w:rFonts w:cs="Calibri"/>
        </w:rPr>
        <w:t xml:space="preserve">Annex A: Project Logical Framework </w:t>
      </w:r>
    </w:p>
    <w:p w14:paraId="400862EF" w14:textId="77777777" w:rsidR="001F402F" w:rsidRPr="00EB0CB3" w:rsidRDefault="001F402F" w:rsidP="001F402F">
      <w:pPr>
        <w:ind w:left="851"/>
        <w:rPr>
          <w:rFonts w:ascii="Calibri" w:hAnsi="Calibri" w:cs="Calibri"/>
          <w:b/>
          <w:szCs w:val="22"/>
        </w:rPr>
      </w:pPr>
    </w:p>
    <w:p w14:paraId="1CC849C3" w14:textId="77777777" w:rsidR="001F402F" w:rsidRPr="00EB0CB3" w:rsidRDefault="001F402F" w:rsidP="001F402F">
      <w:pPr>
        <w:spacing w:before="60" w:after="60"/>
        <w:ind w:left="851"/>
        <w:rPr>
          <w:rFonts w:ascii="Calibri" w:hAnsi="Calibri" w:cs="Calibri"/>
          <w:b/>
          <w:szCs w:val="22"/>
        </w:rPr>
      </w:pPr>
      <w:r w:rsidRPr="00EB0CB3">
        <w:rPr>
          <w:rFonts w:ascii="Calibri" w:hAnsi="Calibri" w:cs="Calibri"/>
          <w:b/>
          <w:szCs w:val="22"/>
        </w:rPr>
        <w:t xml:space="preserve">UPDATED LOGFRAME BASED ON MTR RECOMMENDATIONS (WITH  HIGHLIGHTED CHANGES  TO THE APPROVED LOGFRAME AT CEO ENDORSEMENT) </w:t>
      </w:r>
    </w:p>
    <w:p w14:paraId="4AC276A3" w14:textId="77777777" w:rsidR="001F402F" w:rsidRDefault="001F402F" w:rsidP="001F402F">
      <w:pPr>
        <w:widowControl w:val="0"/>
        <w:autoSpaceDE w:val="0"/>
        <w:autoSpaceDN w:val="0"/>
        <w:adjustRightInd w:val="0"/>
        <w:spacing w:before="60" w:after="60"/>
        <w:ind w:left="851"/>
        <w:jc w:val="both"/>
        <w:rPr>
          <w:rFonts w:ascii="Calibri" w:hAnsi="Calibri" w:cs="Calibri"/>
          <w:szCs w:val="22"/>
        </w:rPr>
      </w:pPr>
      <w:r w:rsidRPr="003C3D6E">
        <w:rPr>
          <w:rFonts w:ascii="Calibri" w:hAnsi="Calibri" w:cs="Calibri"/>
          <w:szCs w:val="22"/>
        </w:rPr>
        <w:t>Recommendation 10:  Modification of Output 4.3 on updating curricula</w:t>
      </w:r>
    </w:p>
    <w:p w14:paraId="214E18EB" w14:textId="77777777" w:rsidR="001F402F" w:rsidRDefault="001F402F" w:rsidP="001F402F">
      <w:pPr>
        <w:widowControl w:val="0"/>
        <w:autoSpaceDE w:val="0"/>
        <w:autoSpaceDN w:val="0"/>
        <w:adjustRightInd w:val="0"/>
        <w:spacing w:before="60" w:after="60"/>
        <w:ind w:left="851"/>
        <w:jc w:val="both"/>
        <w:rPr>
          <w:rFonts w:ascii="Calibri" w:hAnsi="Calibri" w:cs="Calibri"/>
          <w:szCs w:val="22"/>
        </w:rPr>
      </w:pPr>
      <w:r w:rsidRPr="003C3D6E">
        <w:rPr>
          <w:rFonts w:ascii="Calibri" w:hAnsi="Calibri" w:cs="Calibri"/>
          <w:szCs w:val="22"/>
        </w:rPr>
        <w:t>Recommendation 11:  Modification of Output 4.5 Public outreach campaigns, events and    facilities (such as EE info offices and stands)</w:t>
      </w:r>
    </w:p>
    <w:p w14:paraId="4C1EB0B5" w14:textId="77777777" w:rsidR="001F402F" w:rsidRPr="00EB0CB3" w:rsidRDefault="001F402F" w:rsidP="001F402F">
      <w:pPr>
        <w:widowControl w:val="0"/>
        <w:autoSpaceDE w:val="0"/>
        <w:autoSpaceDN w:val="0"/>
        <w:adjustRightInd w:val="0"/>
        <w:spacing w:before="60" w:after="60"/>
        <w:ind w:left="851"/>
        <w:jc w:val="both"/>
        <w:rPr>
          <w:rFonts w:ascii="Calibri" w:hAnsi="Calibri" w:cs="Calibri"/>
          <w:szCs w:val="22"/>
        </w:rPr>
      </w:pPr>
      <w:r w:rsidRPr="00EB0CB3">
        <w:rPr>
          <w:rFonts w:ascii="Calibri" w:eastAsia="Times New Roman" w:hAnsi="Calibri" w:cs="Calibri"/>
          <w:szCs w:val="22"/>
        </w:rPr>
        <w:t xml:space="preserve">Suggested changes were elaborated in the MTR report and summarized </w:t>
      </w:r>
      <w:r>
        <w:rPr>
          <w:rFonts w:ascii="Calibri" w:eastAsia="Times New Roman" w:hAnsi="Calibri" w:cs="Calibri"/>
          <w:szCs w:val="22"/>
        </w:rPr>
        <w:t>in the table below.</w:t>
      </w:r>
    </w:p>
    <w:p w14:paraId="506DF894" w14:textId="77777777" w:rsidR="001F402F" w:rsidRPr="00EB0CB3" w:rsidRDefault="001F402F" w:rsidP="001F402F">
      <w:pPr>
        <w:pStyle w:val="NormalWeb"/>
        <w:spacing w:after="0"/>
        <w:ind w:left="709"/>
        <w:jc w:val="both"/>
        <w:rPr>
          <w:rFonts w:ascii="Calibri" w:hAnsi="Calibri" w:cs="Calibri"/>
          <w:sz w:val="20"/>
        </w:rPr>
      </w:pPr>
    </w:p>
    <w:tbl>
      <w:tblPr>
        <w:tblW w:w="5000" w:type="pct"/>
        <w:tblInd w:w="466" w:type="dxa"/>
        <w:tblCellMar>
          <w:left w:w="40" w:type="dxa"/>
          <w:right w:w="40" w:type="dxa"/>
        </w:tblCellMar>
        <w:tblLook w:val="0000" w:firstRow="0" w:lastRow="0" w:firstColumn="0" w:lastColumn="0" w:noHBand="0" w:noVBand="0"/>
      </w:tblPr>
      <w:tblGrid>
        <w:gridCol w:w="1652"/>
        <w:gridCol w:w="3510"/>
        <w:gridCol w:w="1318"/>
        <w:gridCol w:w="3550"/>
        <w:gridCol w:w="3550"/>
      </w:tblGrid>
      <w:tr w:rsidR="001F402F" w:rsidRPr="00EB0CB3" w14:paraId="78888DE8" w14:textId="77777777" w:rsidTr="00D73080">
        <w:tc>
          <w:tcPr>
            <w:tcW w:w="608" w:type="pct"/>
            <w:tcBorders>
              <w:top w:val="single" w:sz="6" w:space="0" w:color="auto"/>
              <w:left w:val="single" w:sz="6" w:space="0" w:color="auto"/>
              <w:bottom w:val="single" w:sz="6" w:space="0" w:color="auto"/>
              <w:right w:val="single" w:sz="6" w:space="0" w:color="auto"/>
            </w:tcBorders>
          </w:tcPr>
          <w:p w14:paraId="25E62407" w14:textId="77777777" w:rsidR="001F402F" w:rsidRPr="00EB0CB3" w:rsidRDefault="001F402F" w:rsidP="00D73080">
            <w:pPr>
              <w:pStyle w:val="Style21"/>
              <w:widowControl/>
              <w:spacing w:line="240" w:lineRule="auto"/>
              <w:ind w:firstLine="0"/>
              <w:jc w:val="both"/>
              <w:rPr>
                <w:rStyle w:val="FontStyle164"/>
                <w:rFonts w:ascii="Calibri" w:hAnsi="Calibri" w:cs="Calibri"/>
                <w:i/>
                <w:sz w:val="20"/>
                <w:szCs w:val="20"/>
                <w:lang w:val="en-US" w:eastAsia="en-US"/>
              </w:rPr>
            </w:pPr>
            <w:r w:rsidRPr="00EB0CB3">
              <w:rPr>
                <w:rStyle w:val="FontStyle164"/>
                <w:rFonts w:ascii="Calibri" w:hAnsi="Calibri" w:cs="Calibri"/>
                <w:i/>
                <w:sz w:val="20"/>
                <w:szCs w:val="20"/>
                <w:lang w:val="en-US" w:eastAsia="en-US"/>
              </w:rPr>
              <w:t xml:space="preserve">Project component </w:t>
            </w:r>
          </w:p>
        </w:tc>
        <w:tc>
          <w:tcPr>
            <w:tcW w:w="1292" w:type="pct"/>
            <w:tcBorders>
              <w:top w:val="single" w:sz="6" w:space="0" w:color="auto"/>
              <w:left w:val="single" w:sz="6" w:space="0" w:color="auto"/>
              <w:bottom w:val="single" w:sz="6" w:space="0" w:color="auto"/>
              <w:right w:val="single" w:sz="6" w:space="0" w:color="auto"/>
            </w:tcBorders>
          </w:tcPr>
          <w:p w14:paraId="0900E75B" w14:textId="77777777" w:rsidR="001F402F" w:rsidRPr="00EB0CB3" w:rsidRDefault="001F402F" w:rsidP="00D73080">
            <w:pPr>
              <w:tabs>
                <w:tab w:val="left" w:pos="0"/>
              </w:tabs>
              <w:autoSpaceDE w:val="0"/>
              <w:autoSpaceDN w:val="0"/>
              <w:adjustRightInd w:val="0"/>
              <w:ind w:right="141"/>
              <w:jc w:val="both"/>
              <w:rPr>
                <w:rFonts w:ascii="Calibri" w:eastAsia="Calibri" w:hAnsi="Calibri" w:cs="Calibri"/>
                <w:b/>
                <w:i/>
                <w:color w:val="000000"/>
                <w:sz w:val="20"/>
              </w:rPr>
            </w:pPr>
            <w:r w:rsidRPr="00EB0CB3">
              <w:rPr>
                <w:rFonts w:ascii="Calibri" w:eastAsia="Calibri" w:hAnsi="Calibri" w:cs="Calibri"/>
                <w:b/>
                <w:i/>
                <w:color w:val="000000"/>
                <w:sz w:val="20"/>
              </w:rPr>
              <w:t>End of project targets as defined in the Project Results Frameworks (PRF) attached to the Inception Report (IR)</w:t>
            </w:r>
          </w:p>
        </w:tc>
        <w:tc>
          <w:tcPr>
            <w:tcW w:w="485" w:type="pct"/>
            <w:tcBorders>
              <w:top w:val="single" w:sz="6" w:space="0" w:color="auto"/>
              <w:left w:val="single" w:sz="6" w:space="0" w:color="auto"/>
              <w:bottom w:val="single" w:sz="6" w:space="0" w:color="auto"/>
              <w:right w:val="single" w:sz="6" w:space="0" w:color="auto"/>
            </w:tcBorders>
          </w:tcPr>
          <w:p w14:paraId="02B83420" w14:textId="77777777" w:rsidR="001F402F" w:rsidRPr="00EB0CB3" w:rsidRDefault="001F402F" w:rsidP="00D73080">
            <w:pPr>
              <w:pStyle w:val="Style22"/>
              <w:widowControl/>
              <w:spacing w:line="240" w:lineRule="auto"/>
              <w:jc w:val="both"/>
              <w:rPr>
                <w:rStyle w:val="FontStyle170"/>
                <w:rFonts w:ascii="Calibri" w:hAnsi="Calibri" w:cs="Calibri"/>
                <w:b/>
                <w:i/>
                <w:sz w:val="20"/>
                <w:szCs w:val="20"/>
                <w:lang w:val="en-US" w:eastAsia="en-US"/>
              </w:rPr>
            </w:pPr>
            <w:r w:rsidRPr="00EB0CB3">
              <w:rPr>
                <w:rStyle w:val="FontStyle170"/>
                <w:rFonts w:ascii="Calibri" w:hAnsi="Calibri" w:cs="Calibri"/>
                <w:b/>
                <w:i/>
                <w:sz w:val="20"/>
                <w:szCs w:val="20"/>
                <w:lang w:val="en-US" w:eastAsia="en-US"/>
              </w:rPr>
              <w:t>Changes between the original PRF and the one in the IR</w:t>
            </w:r>
          </w:p>
        </w:tc>
        <w:tc>
          <w:tcPr>
            <w:tcW w:w="1307" w:type="pct"/>
            <w:tcBorders>
              <w:top w:val="single" w:sz="6" w:space="0" w:color="auto"/>
              <w:left w:val="single" w:sz="6" w:space="0" w:color="auto"/>
              <w:bottom w:val="single" w:sz="6" w:space="0" w:color="auto"/>
              <w:right w:val="single" w:sz="6" w:space="0" w:color="auto"/>
            </w:tcBorders>
          </w:tcPr>
          <w:p w14:paraId="6FB46D97" w14:textId="77777777" w:rsidR="001F402F" w:rsidRPr="00EB0CB3" w:rsidRDefault="001F402F" w:rsidP="00D73080">
            <w:pPr>
              <w:pStyle w:val="Style22"/>
              <w:widowControl/>
              <w:spacing w:line="240" w:lineRule="auto"/>
              <w:jc w:val="both"/>
              <w:rPr>
                <w:rStyle w:val="FontStyle170"/>
                <w:rFonts w:ascii="Calibri" w:hAnsi="Calibri" w:cs="Calibri"/>
                <w:b/>
                <w:i/>
                <w:sz w:val="20"/>
                <w:szCs w:val="20"/>
                <w:lang w:val="en-US" w:eastAsia="en-US"/>
              </w:rPr>
            </w:pPr>
            <w:r w:rsidRPr="00EB0CB3">
              <w:rPr>
                <w:rStyle w:val="FontStyle170"/>
                <w:rFonts w:ascii="Calibri" w:hAnsi="Calibri" w:cs="Calibri"/>
                <w:b/>
                <w:i/>
                <w:sz w:val="20"/>
                <w:szCs w:val="20"/>
                <w:lang w:val="en-US" w:eastAsia="en-US"/>
              </w:rPr>
              <w:t xml:space="preserve">Component specific changes to the logframe suggested by the MTR </w:t>
            </w:r>
          </w:p>
        </w:tc>
        <w:tc>
          <w:tcPr>
            <w:tcW w:w="1307" w:type="pct"/>
            <w:tcBorders>
              <w:top w:val="single" w:sz="6" w:space="0" w:color="auto"/>
              <w:left w:val="single" w:sz="6" w:space="0" w:color="auto"/>
              <w:bottom w:val="single" w:sz="6" w:space="0" w:color="auto"/>
              <w:right w:val="single" w:sz="6" w:space="0" w:color="auto"/>
            </w:tcBorders>
          </w:tcPr>
          <w:p w14:paraId="77DD1C03" w14:textId="77777777" w:rsidR="001F402F" w:rsidRPr="00EB0CB3" w:rsidRDefault="001F402F" w:rsidP="00D73080">
            <w:pPr>
              <w:pStyle w:val="Style22"/>
              <w:widowControl/>
              <w:spacing w:line="240" w:lineRule="auto"/>
              <w:jc w:val="both"/>
              <w:rPr>
                <w:rStyle w:val="FontStyle170"/>
                <w:rFonts w:ascii="Calibri" w:hAnsi="Calibri" w:cs="Calibri"/>
                <w:b/>
                <w:i/>
                <w:sz w:val="20"/>
                <w:szCs w:val="20"/>
                <w:lang w:val="en-US" w:eastAsia="en-US"/>
              </w:rPr>
            </w:pPr>
            <w:r w:rsidRPr="00EB0CB3">
              <w:rPr>
                <w:rStyle w:val="FontStyle170"/>
                <w:rFonts w:ascii="Calibri" w:hAnsi="Calibri" w:cs="Calibri"/>
                <w:b/>
                <w:i/>
                <w:sz w:val="20"/>
                <w:szCs w:val="20"/>
                <w:lang w:val="en-US" w:eastAsia="en-US"/>
              </w:rPr>
              <w:t>Project management response and suggested revised end of project targets</w:t>
            </w:r>
          </w:p>
        </w:tc>
      </w:tr>
      <w:tr w:rsidR="001F402F" w:rsidRPr="00EB0CB3" w14:paraId="4C13B075" w14:textId="77777777" w:rsidTr="00D73080">
        <w:trPr>
          <w:trHeight w:val="650"/>
        </w:trPr>
        <w:tc>
          <w:tcPr>
            <w:tcW w:w="608" w:type="pct"/>
            <w:vMerge w:val="restart"/>
            <w:tcBorders>
              <w:top w:val="single" w:sz="6" w:space="0" w:color="auto"/>
              <w:left w:val="single" w:sz="6" w:space="0" w:color="auto"/>
              <w:right w:val="single" w:sz="6" w:space="0" w:color="auto"/>
            </w:tcBorders>
          </w:tcPr>
          <w:p w14:paraId="29B8F000" w14:textId="77777777" w:rsidR="001F402F" w:rsidRPr="00EB0CB3" w:rsidRDefault="001F402F" w:rsidP="00D73080">
            <w:pPr>
              <w:pStyle w:val="Style22"/>
              <w:widowControl/>
              <w:spacing w:line="240" w:lineRule="auto"/>
              <w:jc w:val="both"/>
              <w:rPr>
                <w:rStyle w:val="FontStyle170"/>
                <w:rFonts w:ascii="Calibri" w:hAnsi="Calibri" w:cs="Calibri"/>
                <w:sz w:val="20"/>
                <w:szCs w:val="20"/>
                <w:lang w:val="en-US" w:eastAsia="en-US"/>
              </w:rPr>
            </w:pPr>
            <w:r w:rsidRPr="0003301E">
              <w:rPr>
                <w:rStyle w:val="FontStyle164"/>
                <w:rFonts w:ascii="Calibri" w:hAnsi="Calibri" w:cs="Calibri"/>
                <w:sz w:val="20"/>
                <w:szCs w:val="20"/>
                <w:lang w:val="en-US" w:eastAsia="en-US"/>
              </w:rPr>
              <w:t xml:space="preserve">Project Objective:  </w:t>
            </w:r>
            <w:r w:rsidRPr="0003301E">
              <w:rPr>
                <w:rStyle w:val="FontStyle164"/>
                <w:rFonts w:ascii="Calibri" w:hAnsi="Calibri" w:cs="Calibri"/>
                <w:b w:val="0"/>
                <w:bCs w:val="0"/>
                <w:sz w:val="20"/>
                <w:szCs w:val="20"/>
                <w:lang w:val="en-US" w:eastAsia="en-US"/>
              </w:rPr>
              <w:t>Promote greater investment in energy-efficiency in public buildings and services in the municipal sector in Republic of Serbia</w:t>
            </w:r>
          </w:p>
        </w:tc>
        <w:tc>
          <w:tcPr>
            <w:tcW w:w="1292" w:type="pct"/>
            <w:tcBorders>
              <w:top w:val="single" w:sz="6" w:space="0" w:color="auto"/>
              <w:left w:val="single" w:sz="6" w:space="0" w:color="auto"/>
              <w:bottom w:val="single" w:sz="6" w:space="0" w:color="auto"/>
              <w:right w:val="single" w:sz="6" w:space="0" w:color="auto"/>
            </w:tcBorders>
          </w:tcPr>
          <w:p w14:paraId="36DBE713" w14:textId="77777777" w:rsidR="001F402F" w:rsidRPr="0003301E" w:rsidRDefault="001F402F" w:rsidP="00D73080">
            <w:pPr>
              <w:jc w:val="both"/>
              <w:rPr>
                <w:rFonts w:ascii="Calibri" w:hAnsi="Calibri" w:cs="Calibri"/>
                <w:sz w:val="20"/>
              </w:rPr>
            </w:pPr>
            <w:r w:rsidRPr="0003301E">
              <w:rPr>
                <w:rFonts w:ascii="Calibri" w:hAnsi="Calibri" w:cs="Calibri"/>
                <w:sz w:val="20"/>
              </w:rPr>
              <w:t>Direct GHG emission reduction:  150 ktons of CO</w:t>
            </w:r>
            <w:r w:rsidRPr="0003301E">
              <w:rPr>
                <w:rFonts w:ascii="Calibri" w:hAnsi="Calibri" w:cs="Calibri"/>
                <w:sz w:val="20"/>
                <w:vertAlign w:val="subscript"/>
              </w:rPr>
              <w:t>2eq</w:t>
            </w:r>
            <w:r w:rsidRPr="0003301E">
              <w:rPr>
                <w:rFonts w:ascii="Calibri" w:hAnsi="Calibri" w:cs="Calibri"/>
                <w:sz w:val="20"/>
              </w:rPr>
              <w:t xml:space="preserve"> calculated over the default lifetime of 15 years of the investments or other EE measures implemented   </w:t>
            </w:r>
          </w:p>
          <w:p w14:paraId="2D3C8AC9" w14:textId="77777777" w:rsidR="001F402F" w:rsidRPr="0003301E" w:rsidRDefault="001F402F" w:rsidP="00D73080">
            <w:pPr>
              <w:pStyle w:val="Style22"/>
              <w:widowControl/>
              <w:spacing w:line="240" w:lineRule="auto"/>
              <w:jc w:val="both"/>
              <w:rPr>
                <w:rStyle w:val="FontStyle170"/>
                <w:rFonts w:ascii="Calibri" w:hAnsi="Calibri" w:cs="Calibri"/>
                <w:sz w:val="20"/>
                <w:szCs w:val="20"/>
                <w:lang w:val="en-US" w:eastAsia="en-US"/>
              </w:rPr>
            </w:pPr>
          </w:p>
        </w:tc>
        <w:tc>
          <w:tcPr>
            <w:tcW w:w="485" w:type="pct"/>
            <w:vMerge w:val="restart"/>
            <w:tcBorders>
              <w:top w:val="single" w:sz="6" w:space="0" w:color="auto"/>
              <w:left w:val="single" w:sz="6" w:space="0" w:color="auto"/>
              <w:right w:val="single" w:sz="6" w:space="0" w:color="auto"/>
            </w:tcBorders>
          </w:tcPr>
          <w:p w14:paraId="06A5146B" w14:textId="77777777" w:rsidR="001F402F" w:rsidRPr="003C3D6E" w:rsidRDefault="001F402F" w:rsidP="00D73080">
            <w:pPr>
              <w:pStyle w:val="Style22"/>
              <w:widowControl/>
              <w:spacing w:line="240" w:lineRule="auto"/>
              <w:jc w:val="both"/>
              <w:rPr>
                <w:rStyle w:val="FontStyle170"/>
                <w:rFonts w:ascii="Calibri" w:hAnsi="Calibri" w:cs="Calibri"/>
                <w:sz w:val="20"/>
                <w:szCs w:val="20"/>
                <w:lang w:val="en-US" w:eastAsia="en-US"/>
              </w:rPr>
            </w:pPr>
            <w:r>
              <w:rPr>
                <w:rStyle w:val="FontStyle170"/>
                <w:rFonts w:ascii="Calibri" w:hAnsi="Calibri" w:cs="Calibri"/>
                <w:sz w:val="20"/>
                <w:szCs w:val="20"/>
                <w:lang w:val="en-US" w:eastAsia="en-US"/>
              </w:rPr>
              <w:t>N</w:t>
            </w:r>
            <w:r>
              <w:rPr>
                <w:rStyle w:val="FontStyle170"/>
                <w:rFonts w:ascii="Calibri" w:hAnsi="Calibri" w:cs="Calibri"/>
                <w:sz w:val="20"/>
                <w:szCs w:val="20"/>
                <w:lang w:val="en-US"/>
              </w:rPr>
              <w:t>o</w:t>
            </w:r>
          </w:p>
        </w:tc>
        <w:tc>
          <w:tcPr>
            <w:tcW w:w="1307" w:type="pct"/>
            <w:vMerge w:val="restart"/>
            <w:tcBorders>
              <w:top w:val="single" w:sz="6" w:space="0" w:color="auto"/>
              <w:left w:val="single" w:sz="6" w:space="0" w:color="auto"/>
              <w:right w:val="single" w:sz="6" w:space="0" w:color="auto"/>
            </w:tcBorders>
          </w:tcPr>
          <w:p w14:paraId="060D06B8" w14:textId="77777777" w:rsidR="001F402F" w:rsidRPr="00EB0CB3" w:rsidRDefault="001F402F" w:rsidP="00D73080">
            <w:pPr>
              <w:pStyle w:val="Style22"/>
              <w:widowControl/>
              <w:spacing w:after="120" w:line="240" w:lineRule="auto"/>
              <w:jc w:val="both"/>
              <w:rPr>
                <w:rStyle w:val="FontStyle170"/>
                <w:rFonts w:ascii="Calibri" w:hAnsi="Calibri" w:cs="Calibri"/>
                <w:sz w:val="20"/>
                <w:szCs w:val="20"/>
                <w:lang w:val="en-US" w:eastAsia="en-US"/>
              </w:rPr>
            </w:pPr>
            <w:r>
              <w:rPr>
                <w:rStyle w:val="FontStyle170"/>
                <w:rFonts w:ascii="Calibri" w:hAnsi="Calibri" w:cs="Calibri"/>
                <w:sz w:val="20"/>
                <w:szCs w:val="20"/>
                <w:lang w:val="en-US" w:eastAsia="en-US"/>
              </w:rPr>
              <w:t>NA</w:t>
            </w:r>
          </w:p>
        </w:tc>
        <w:tc>
          <w:tcPr>
            <w:tcW w:w="1307" w:type="pct"/>
            <w:vMerge w:val="restart"/>
            <w:tcBorders>
              <w:top w:val="single" w:sz="6" w:space="0" w:color="auto"/>
              <w:left w:val="single" w:sz="6" w:space="0" w:color="auto"/>
              <w:right w:val="single" w:sz="6" w:space="0" w:color="auto"/>
            </w:tcBorders>
          </w:tcPr>
          <w:p w14:paraId="3CC77D03" w14:textId="77777777" w:rsidR="001F402F" w:rsidRPr="00EB0CB3" w:rsidRDefault="001F402F" w:rsidP="00D73080">
            <w:pPr>
              <w:pStyle w:val="Style22"/>
              <w:widowControl/>
              <w:spacing w:line="240" w:lineRule="auto"/>
              <w:jc w:val="both"/>
              <w:rPr>
                <w:rStyle w:val="FontStyle170"/>
                <w:rFonts w:ascii="Calibri" w:hAnsi="Calibri" w:cs="Calibri"/>
                <w:sz w:val="20"/>
                <w:szCs w:val="20"/>
                <w:lang w:val="en-US" w:eastAsia="en-US"/>
              </w:rPr>
            </w:pPr>
            <w:r>
              <w:rPr>
                <w:rStyle w:val="FontStyle170"/>
                <w:rFonts w:ascii="Calibri" w:hAnsi="Calibri" w:cs="Calibri"/>
                <w:sz w:val="20"/>
                <w:szCs w:val="20"/>
                <w:lang w:val="en-US" w:eastAsia="en-US"/>
              </w:rPr>
              <w:t>N</w:t>
            </w:r>
            <w:r>
              <w:rPr>
                <w:rStyle w:val="FontStyle170"/>
                <w:rFonts w:ascii="Calibri" w:hAnsi="Calibri" w:cs="Calibri"/>
                <w:sz w:val="20"/>
                <w:szCs w:val="20"/>
                <w:lang w:val="en-US"/>
              </w:rPr>
              <w:t>A</w:t>
            </w:r>
            <w:r w:rsidRPr="00EB0CB3">
              <w:rPr>
                <w:rStyle w:val="FontStyle170"/>
                <w:rFonts w:ascii="Calibri" w:hAnsi="Calibri" w:cs="Calibri"/>
                <w:sz w:val="20"/>
                <w:szCs w:val="20"/>
                <w:lang w:val="en-US" w:eastAsia="en-US"/>
              </w:rPr>
              <w:t xml:space="preserve">  </w:t>
            </w:r>
          </w:p>
        </w:tc>
      </w:tr>
      <w:tr w:rsidR="001F402F" w:rsidRPr="00EB0CB3" w14:paraId="314C6137" w14:textId="77777777" w:rsidTr="00D73080">
        <w:trPr>
          <w:trHeight w:val="650"/>
        </w:trPr>
        <w:tc>
          <w:tcPr>
            <w:tcW w:w="608" w:type="pct"/>
            <w:vMerge/>
            <w:tcBorders>
              <w:left w:val="single" w:sz="6" w:space="0" w:color="auto"/>
              <w:right w:val="single" w:sz="6" w:space="0" w:color="auto"/>
            </w:tcBorders>
          </w:tcPr>
          <w:p w14:paraId="2A656693" w14:textId="77777777" w:rsidR="001F402F" w:rsidRPr="0003301E" w:rsidRDefault="001F402F" w:rsidP="00D73080">
            <w:pPr>
              <w:pStyle w:val="Style22"/>
              <w:widowControl/>
              <w:spacing w:line="240" w:lineRule="auto"/>
              <w:jc w:val="both"/>
              <w:rPr>
                <w:rStyle w:val="FontStyle164"/>
                <w:rFonts w:ascii="Calibri" w:hAnsi="Calibri" w:cs="Calibri"/>
                <w:sz w:val="20"/>
                <w:szCs w:val="20"/>
                <w:lang w:val="en-US" w:eastAsia="en-US"/>
              </w:rPr>
            </w:pPr>
          </w:p>
        </w:tc>
        <w:tc>
          <w:tcPr>
            <w:tcW w:w="1292" w:type="pct"/>
            <w:tcBorders>
              <w:top w:val="single" w:sz="6" w:space="0" w:color="auto"/>
              <w:left w:val="single" w:sz="6" w:space="0" w:color="auto"/>
              <w:bottom w:val="single" w:sz="6" w:space="0" w:color="auto"/>
              <w:right w:val="single" w:sz="6" w:space="0" w:color="auto"/>
            </w:tcBorders>
          </w:tcPr>
          <w:p w14:paraId="0F1CE8BA" w14:textId="77777777" w:rsidR="001F402F" w:rsidRPr="0003301E" w:rsidRDefault="001F402F" w:rsidP="00D73080">
            <w:pPr>
              <w:tabs>
                <w:tab w:val="left" w:pos="0"/>
              </w:tabs>
              <w:autoSpaceDE w:val="0"/>
              <w:autoSpaceDN w:val="0"/>
              <w:adjustRightInd w:val="0"/>
              <w:spacing w:after="120"/>
              <w:ind w:right="142"/>
              <w:jc w:val="both"/>
              <w:rPr>
                <w:rFonts w:ascii="Calibri" w:hAnsi="Calibri" w:cs="Calibri"/>
                <w:color w:val="000000"/>
                <w:sz w:val="20"/>
              </w:rPr>
            </w:pPr>
            <w:r w:rsidRPr="0003301E">
              <w:rPr>
                <w:rFonts w:ascii="Calibri" w:hAnsi="Calibri" w:cs="Calibri"/>
                <w:sz w:val="20"/>
              </w:rPr>
              <w:t>Energy savings of at least 94 TJ per year or 1,400 TJ over the default lifetime of 15 years from the investments and other measures facilitated by the project.</w:t>
            </w:r>
          </w:p>
        </w:tc>
        <w:tc>
          <w:tcPr>
            <w:tcW w:w="485" w:type="pct"/>
            <w:vMerge/>
            <w:tcBorders>
              <w:left w:val="single" w:sz="6" w:space="0" w:color="auto"/>
              <w:right w:val="single" w:sz="6" w:space="0" w:color="auto"/>
            </w:tcBorders>
          </w:tcPr>
          <w:p w14:paraId="6318DA72" w14:textId="77777777" w:rsidR="001F402F" w:rsidRPr="00EB0CB3" w:rsidRDefault="001F402F" w:rsidP="00D73080">
            <w:pPr>
              <w:pStyle w:val="Style22"/>
              <w:widowControl/>
              <w:spacing w:line="240" w:lineRule="auto"/>
              <w:jc w:val="both"/>
              <w:rPr>
                <w:rStyle w:val="FontStyle170"/>
                <w:rFonts w:ascii="Calibri" w:hAnsi="Calibri" w:cs="Calibri"/>
                <w:sz w:val="20"/>
                <w:szCs w:val="20"/>
                <w:lang w:val="en-US" w:eastAsia="en-US"/>
              </w:rPr>
            </w:pPr>
          </w:p>
        </w:tc>
        <w:tc>
          <w:tcPr>
            <w:tcW w:w="1307" w:type="pct"/>
            <w:vMerge/>
            <w:tcBorders>
              <w:left w:val="single" w:sz="6" w:space="0" w:color="auto"/>
              <w:right w:val="single" w:sz="6" w:space="0" w:color="auto"/>
            </w:tcBorders>
          </w:tcPr>
          <w:p w14:paraId="4B812E11" w14:textId="77777777" w:rsidR="001F402F" w:rsidRPr="00EB0CB3" w:rsidRDefault="001F402F" w:rsidP="00D73080">
            <w:pPr>
              <w:pStyle w:val="Style22"/>
              <w:widowControl/>
              <w:spacing w:after="120" w:line="240" w:lineRule="auto"/>
              <w:jc w:val="both"/>
              <w:rPr>
                <w:rStyle w:val="FontStyle170"/>
                <w:rFonts w:ascii="Calibri" w:hAnsi="Calibri" w:cs="Calibri"/>
                <w:sz w:val="20"/>
                <w:szCs w:val="20"/>
                <w:lang w:val="en-US" w:eastAsia="en-US"/>
              </w:rPr>
            </w:pPr>
          </w:p>
        </w:tc>
        <w:tc>
          <w:tcPr>
            <w:tcW w:w="1307" w:type="pct"/>
            <w:vMerge/>
            <w:tcBorders>
              <w:left w:val="single" w:sz="6" w:space="0" w:color="auto"/>
              <w:right w:val="single" w:sz="6" w:space="0" w:color="auto"/>
            </w:tcBorders>
          </w:tcPr>
          <w:p w14:paraId="35D1162C" w14:textId="77777777" w:rsidR="001F402F" w:rsidRPr="00EB0CB3" w:rsidRDefault="001F402F" w:rsidP="00D73080">
            <w:pPr>
              <w:pStyle w:val="Style22"/>
              <w:widowControl/>
              <w:spacing w:after="120" w:line="240" w:lineRule="auto"/>
              <w:jc w:val="both"/>
              <w:rPr>
                <w:rStyle w:val="FontStyle170"/>
                <w:rFonts w:ascii="Calibri" w:hAnsi="Calibri" w:cs="Calibri"/>
                <w:sz w:val="20"/>
                <w:szCs w:val="20"/>
                <w:lang w:val="en-US" w:eastAsia="en-US"/>
              </w:rPr>
            </w:pPr>
          </w:p>
        </w:tc>
      </w:tr>
      <w:tr w:rsidR="001F402F" w:rsidRPr="00EB0CB3" w14:paraId="12F605BC" w14:textId="77777777" w:rsidTr="00D73080">
        <w:trPr>
          <w:trHeight w:val="431"/>
        </w:trPr>
        <w:tc>
          <w:tcPr>
            <w:tcW w:w="608" w:type="pct"/>
            <w:vMerge/>
            <w:tcBorders>
              <w:left w:val="single" w:sz="6" w:space="0" w:color="auto"/>
              <w:bottom w:val="single" w:sz="6" w:space="0" w:color="auto"/>
              <w:right w:val="single" w:sz="6" w:space="0" w:color="auto"/>
            </w:tcBorders>
          </w:tcPr>
          <w:p w14:paraId="5A3A3C8B" w14:textId="77777777" w:rsidR="001F402F" w:rsidRPr="0003301E" w:rsidRDefault="001F402F" w:rsidP="00D73080">
            <w:pPr>
              <w:pStyle w:val="Style22"/>
              <w:widowControl/>
              <w:spacing w:line="240" w:lineRule="auto"/>
              <w:jc w:val="both"/>
              <w:rPr>
                <w:rStyle w:val="FontStyle164"/>
                <w:rFonts w:ascii="Calibri" w:hAnsi="Calibri" w:cs="Calibri"/>
                <w:sz w:val="20"/>
                <w:szCs w:val="20"/>
                <w:lang w:val="en-US" w:eastAsia="en-US"/>
              </w:rPr>
            </w:pPr>
          </w:p>
        </w:tc>
        <w:tc>
          <w:tcPr>
            <w:tcW w:w="1292" w:type="pct"/>
            <w:tcBorders>
              <w:top w:val="single" w:sz="6" w:space="0" w:color="auto"/>
              <w:left w:val="single" w:sz="6" w:space="0" w:color="auto"/>
              <w:bottom w:val="single" w:sz="6" w:space="0" w:color="auto"/>
              <w:right w:val="single" w:sz="6" w:space="0" w:color="auto"/>
            </w:tcBorders>
          </w:tcPr>
          <w:p w14:paraId="073177DE" w14:textId="77777777" w:rsidR="001F402F" w:rsidRPr="0003301E" w:rsidRDefault="001F402F" w:rsidP="00D73080">
            <w:pPr>
              <w:tabs>
                <w:tab w:val="left" w:pos="0"/>
              </w:tabs>
              <w:autoSpaceDE w:val="0"/>
              <w:autoSpaceDN w:val="0"/>
              <w:adjustRightInd w:val="0"/>
              <w:spacing w:after="120"/>
              <w:ind w:right="142"/>
              <w:jc w:val="both"/>
              <w:rPr>
                <w:rFonts w:ascii="Calibri" w:hAnsi="Calibri" w:cs="Calibri"/>
                <w:color w:val="000000"/>
                <w:sz w:val="20"/>
              </w:rPr>
            </w:pPr>
            <w:r w:rsidRPr="0003301E">
              <w:rPr>
                <w:rFonts w:ascii="Calibri" w:hAnsi="Calibri" w:cs="Calibri"/>
                <w:sz w:val="20"/>
              </w:rPr>
              <w:t>15 mln US$ by the end of the project</w:t>
            </w:r>
          </w:p>
        </w:tc>
        <w:tc>
          <w:tcPr>
            <w:tcW w:w="485" w:type="pct"/>
            <w:vMerge/>
            <w:tcBorders>
              <w:left w:val="single" w:sz="6" w:space="0" w:color="auto"/>
              <w:bottom w:val="single" w:sz="6" w:space="0" w:color="auto"/>
              <w:right w:val="single" w:sz="6" w:space="0" w:color="auto"/>
            </w:tcBorders>
          </w:tcPr>
          <w:p w14:paraId="0FD02B2F" w14:textId="77777777" w:rsidR="001F402F" w:rsidRPr="00EB0CB3" w:rsidRDefault="001F402F" w:rsidP="00D73080">
            <w:pPr>
              <w:pStyle w:val="Style22"/>
              <w:widowControl/>
              <w:spacing w:line="240" w:lineRule="auto"/>
              <w:jc w:val="both"/>
              <w:rPr>
                <w:rStyle w:val="FontStyle170"/>
                <w:rFonts w:ascii="Calibri" w:hAnsi="Calibri" w:cs="Calibri"/>
                <w:sz w:val="20"/>
                <w:szCs w:val="20"/>
                <w:lang w:val="en-US" w:eastAsia="en-US"/>
              </w:rPr>
            </w:pPr>
          </w:p>
        </w:tc>
        <w:tc>
          <w:tcPr>
            <w:tcW w:w="1307" w:type="pct"/>
            <w:vMerge/>
            <w:tcBorders>
              <w:left w:val="single" w:sz="6" w:space="0" w:color="auto"/>
              <w:bottom w:val="single" w:sz="6" w:space="0" w:color="auto"/>
              <w:right w:val="single" w:sz="6" w:space="0" w:color="auto"/>
            </w:tcBorders>
          </w:tcPr>
          <w:p w14:paraId="40157201" w14:textId="77777777" w:rsidR="001F402F" w:rsidRPr="00EB0CB3" w:rsidRDefault="001F402F" w:rsidP="00D73080">
            <w:pPr>
              <w:pStyle w:val="Style22"/>
              <w:widowControl/>
              <w:spacing w:after="120" w:line="240" w:lineRule="auto"/>
              <w:jc w:val="both"/>
              <w:rPr>
                <w:rStyle w:val="FontStyle170"/>
                <w:rFonts w:ascii="Calibri" w:hAnsi="Calibri" w:cs="Calibri"/>
                <w:sz w:val="20"/>
                <w:szCs w:val="20"/>
                <w:lang w:val="en-US" w:eastAsia="en-US"/>
              </w:rPr>
            </w:pPr>
          </w:p>
        </w:tc>
        <w:tc>
          <w:tcPr>
            <w:tcW w:w="1307" w:type="pct"/>
            <w:vMerge/>
            <w:tcBorders>
              <w:left w:val="single" w:sz="6" w:space="0" w:color="auto"/>
              <w:bottom w:val="single" w:sz="6" w:space="0" w:color="auto"/>
              <w:right w:val="single" w:sz="6" w:space="0" w:color="auto"/>
            </w:tcBorders>
          </w:tcPr>
          <w:p w14:paraId="11C37897" w14:textId="77777777" w:rsidR="001F402F" w:rsidRPr="00EB0CB3" w:rsidRDefault="001F402F" w:rsidP="00D73080">
            <w:pPr>
              <w:pStyle w:val="Style22"/>
              <w:widowControl/>
              <w:spacing w:after="120" w:line="240" w:lineRule="auto"/>
              <w:jc w:val="both"/>
              <w:rPr>
                <w:rStyle w:val="FontStyle170"/>
                <w:rFonts w:ascii="Calibri" w:hAnsi="Calibri" w:cs="Calibri"/>
                <w:sz w:val="20"/>
                <w:szCs w:val="20"/>
                <w:lang w:val="en-US" w:eastAsia="en-US"/>
              </w:rPr>
            </w:pPr>
          </w:p>
        </w:tc>
      </w:tr>
      <w:tr w:rsidR="001F402F" w:rsidRPr="00EB0CB3" w14:paraId="5C176BF3" w14:textId="77777777" w:rsidTr="00D73080">
        <w:trPr>
          <w:trHeight w:val="2930"/>
        </w:trPr>
        <w:tc>
          <w:tcPr>
            <w:tcW w:w="608" w:type="pct"/>
            <w:tcBorders>
              <w:top w:val="single" w:sz="6" w:space="0" w:color="auto"/>
              <w:left w:val="single" w:sz="6" w:space="0" w:color="auto"/>
              <w:right w:val="single" w:sz="6" w:space="0" w:color="auto"/>
            </w:tcBorders>
          </w:tcPr>
          <w:p w14:paraId="0346BEB7" w14:textId="77777777" w:rsidR="001F402F" w:rsidRPr="00EB0CB3" w:rsidRDefault="001F402F" w:rsidP="00D73080">
            <w:pPr>
              <w:pStyle w:val="Style22"/>
              <w:spacing w:line="240" w:lineRule="auto"/>
              <w:ind w:firstLine="5"/>
              <w:jc w:val="both"/>
              <w:rPr>
                <w:rStyle w:val="FontStyle164"/>
                <w:rFonts w:ascii="Calibri" w:hAnsi="Calibri" w:cs="Calibri"/>
                <w:sz w:val="20"/>
                <w:szCs w:val="20"/>
                <w:lang w:val="en-US" w:eastAsia="en-US"/>
              </w:rPr>
            </w:pPr>
            <w:r w:rsidRPr="00EB0CB3">
              <w:rPr>
                <w:rStyle w:val="FontStyle164"/>
                <w:rFonts w:ascii="Calibri" w:hAnsi="Calibri" w:cs="Calibri"/>
                <w:sz w:val="20"/>
                <w:szCs w:val="20"/>
                <w:lang w:val="en-US" w:eastAsia="en-US"/>
              </w:rPr>
              <w:t xml:space="preserve">Outcome 1:  </w:t>
            </w:r>
            <w:r w:rsidRPr="0003301E">
              <w:rPr>
                <w:rStyle w:val="FontStyle170"/>
                <w:rFonts w:ascii="Calibri" w:hAnsi="Calibri" w:cs="Calibri"/>
                <w:sz w:val="20"/>
                <w:szCs w:val="20"/>
                <w:lang w:val="en-US" w:eastAsia="en-US"/>
              </w:rPr>
              <w:t>An enabling legal and regulatory framework to support adoption and effective implementation of municipal energy management systems and related energy efficiency</w:t>
            </w:r>
          </w:p>
        </w:tc>
        <w:tc>
          <w:tcPr>
            <w:tcW w:w="1292" w:type="pct"/>
            <w:tcBorders>
              <w:top w:val="single" w:sz="6" w:space="0" w:color="auto"/>
              <w:left w:val="single" w:sz="6" w:space="0" w:color="auto"/>
              <w:right w:val="single" w:sz="6" w:space="0" w:color="auto"/>
            </w:tcBorders>
          </w:tcPr>
          <w:p w14:paraId="4C0F158C" w14:textId="77777777" w:rsidR="001F402F" w:rsidRPr="00EB0CB3" w:rsidRDefault="001F402F" w:rsidP="00D73080">
            <w:pPr>
              <w:jc w:val="both"/>
              <w:rPr>
                <w:rFonts w:ascii="Calibri" w:hAnsi="Calibri" w:cs="Calibri"/>
                <w:color w:val="000000"/>
                <w:sz w:val="20"/>
              </w:rPr>
            </w:pPr>
            <w:r w:rsidRPr="005109E2">
              <w:rPr>
                <w:rFonts w:ascii="Calibri" w:hAnsi="Calibri" w:cs="Calibri"/>
                <w:color w:val="000000"/>
                <w:sz w:val="20"/>
              </w:rPr>
              <w:t xml:space="preserve">Formal adoption of at least 5 new/updated Government  regulations, rulebooks  and/or municipal ordinances directly supported by the project to enable effective implementation of municipal energy management and energy management information systems  </w:t>
            </w:r>
          </w:p>
        </w:tc>
        <w:tc>
          <w:tcPr>
            <w:tcW w:w="485" w:type="pct"/>
            <w:tcBorders>
              <w:top w:val="single" w:sz="6" w:space="0" w:color="auto"/>
              <w:left w:val="single" w:sz="6" w:space="0" w:color="auto"/>
              <w:right w:val="single" w:sz="6" w:space="0" w:color="auto"/>
            </w:tcBorders>
          </w:tcPr>
          <w:p w14:paraId="79BA75FF" w14:textId="77777777" w:rsidR="001F402F" w:rsidRPr="00EB0CB3" w:rsidRDefault="001F402F" w:rsidP="00D73080">
            <w:pPr>
              <w:jc w:val="both"/>
              <w:rPr>
                <w:rFonts w:ascii="Calibri" w:hAnsi="Calibri" w:cs="Calibri"/>
                <w:color w:val="000000"/>
                <w:sz w:val="20"/>
              </w:rPr>
            </w:pPr>
          </w:p>
        </w:tc>
        <w:tc>
          <w:tcPr>
            <w:tcW w:w="1307" w:type="pct"/>
            <w:tcBorders>
              <w:top w:val="single" w:sz="6" w:space="0" w:color="auto"/>
              <w:left w:val="single" w:sz="6" w:space="0" w:color="auto"/>
              <w:right w:val="single" w:sz="6" w:space="0" w:color="auto"/>
            </w:tcBorders>
          </w:tcPr>
          <w:p w14:paraId="014DBC30" w14:textId="77777777" w:rsidR="001F402F" w:rsidRPr="00EB0CB3" w:rsidRDefault="001F402F" w:rsidP="00D73080">
            <w:pPr>
              <w:jc w:val="both"/>
              <w:rPr>
                <w:rFonts w:ascii="Calibri" w:hAnsi="Calibri" w:cs="Calibri"/>
                <w:color w:val="000000"/>
                <w:sz w:val="20"/>
              </w:rPr>
            </w:pPr>
          </w:p>
        </w:tc>
        <w:tc>
          <w:tcPr>
            <w:tcW w:w="1307" w:type="pct"/>
            <w:tcBorders>
              <w:top w:val="single" w:sz="6" w:space="0" w:color="auto"/>
              <w:left w:val="single" w:sz="6" w:space="0" w:color="auto"/>
              <w:right w:val="single" w:sz="6" w:space="0" w:color="auto"/>
            </w:tcBorders>
          </w:tcPr>
          <w:p w14:paraId="1E393D5B" w14:textId="77777777" w:rsidR="001F402F" w:rsidRPr="00EB0CB3" w:rsidRDefault="001F402F" w:rsidP="00D73080">
            <w:pPr>
              <w:jc w:val="both"/>
              <w:rPr>
                <w:rFonts w:ascii="Calibri" w:hAnsi="Calibri" w:cs="Calibri"/>
                <w:color w:val="000000"/>
                <w:sz w:val="20"/>
              </w:rPr>
            </w:pPr>
            <w:r w:rsidRPr="00EB0CB3">
              <w:rPr>
                <w:rFonts w:ascii="Calibri" w:hAnsi="Calibri" w:cs="Calibri"/>
                <w:color w:val="000000"/>
                <w:sz w:val="20"/>
              </w:rPr>
              <w:t xml:space="preserve">. </w:t>
            </w:r>
          </w:p>
          <w:p w14:paraId="14F37D37" w14:textId="77777777" w:rsidR="001F402F" w:rsidRPr="00EB0CB3" w:rsidRDefault="001F402F" w:rsidP="00D73080">
            <w:pPr>
              <w:pStyle w:val="Style22"/>
              <w:spacing w:line="240" w:lineRule="auto"/>
              <w:ind w:left="10" w:hanging="10"/>
              <w:jc w:val="both"/>
              <w:rPr>
                <w:rFonts w:ascii="Calibri" w:hAnsi="Calibri" w:cs="Calibri"/>
                <w:color w:val="000000"/>
                <w:sz w:val="20"/>
                <w:szCs w:val="20"/>
              </w:rPr>
            </w:pPr>
            <w:r w:rsidRPr="00EB0CB3">
              <w:rPr>
                <w:rStyle w:val="FontStyle170"/>
                <w:rFonts w:ascii="Calibri" w:hAnsi="Calibri" w:cs="Calibri"/>
                <w:sz w:val="20"/>
                <w:szCs w:val="20"/>
                <w:lang w:val="en-US" w:eastAsia="en-US"/>
              </w:rPr>
              <w:t xml:space="preserve"> </w:t>
            </w:r>
          </w:p>
        </w:tc>
      </w:tr>
      <w:tr w:rsidR="001F402F" w:rsidRPr="00EB0CB3" w14:paraId="6F440F00" w14:textId="77777777" w:rsidTr="00D73080">
        <w:trPr>
          <w:trHeight w:val="2897"/>
        </w:trPr>
        <w:tc>
          <w:tcPr>
            <w:tcW w:w="608" w:type="pct"/>
            <w:vMerge w:val="restart"/>
            <w:tcBorders>
              <w:top w:val="single" w:sz="4" w:space="0" w:color="auto"/>
              <w:left w:val="single" w:sz="4" w:space="0" w:color="auto"/>
              <w:right w:val="single" w:sz="4" w:space="0" w:color="auto"/>
            </w:tcBorders>
          </w:tcPr>
          <w:p w14:paraId="09953DFB" w14:textId="77777777" w:rsidR="001F402F" w:rsidRPr="00EB0CB3" w:rsidRDefault="001F402F" w:rsidP="00D73080">
            <w:pPr>
              <w:pStyle w:val="Style22"/>
              <w:widowControl/>
              <w:spacing w:line="240" w:lineRule="auto"/>
              <w:ind w:firstLine="5"/>
              <w:jc w:val="both"/>
              <w:rPr>
                <w:rStyle w:val="FontStyle170"/>
                <w:rFonts w:ascii="Calibri" w:hAnsi="Calibri" w:cs="Calibri"/>
                <w:sz w:val="20"/>
                <w:szCs w:val="20"/>
                <w:lang w:val="en-US" w:eastAsia="en-US"/>
              </w:rPr>
            </w:pPr>
            <w:r w:rsidRPr="005109E2">
              <w:rPr>
                <w:rStyle w:val="FontStyle170"/>
                <w:rFonts w:ascii="Calibri" w:hAnsi="Calibri" w:cs="Calibri"/>
                <w:b/>
                <w:bCs/>
                <w:sz w:val="20"/>
                <w:szCs w:val="20"/>
                <w:lang w:val="en-US" w:eastAsia="en-US"/>
              </w:rPr>
              <w:t>Outcome 2:</w:t>
            </w:r>
            <w:r w:rsidRPr="005109E2">
              <w:rPr>
                <w:rStyle w:val="FontStyle170"/>
                <w:rFonts w:ascii="Calibri" w:hAnsi="Calibri" w:cs="Calibri"/>
                <w:sz w:val="20"/>
                <w:szCs w:val="20"/>
                <w:lang w:val="en-US" w:eastAsia="en-US"/>
              </w:rPr>
              <w:t xml:space="preserve">  Central  and municipal energy efficiency support units are established and operational and their  capacity is built to establish energy management and information systems (EMIS) at the municipal level</w:t>
            </w:r>
            <w:r>
              <w:rPr>
                <w:rStyle w:val="FontStyle170"/>
                <w:rFonts w:ascii="Calibri" w:hAnsi="Calibri" w:cs="Calibri"/>
                <w:sz w:val="20"/>
                <w:szCs w:val="20"/>
                <w:lang w:val="en-US" w:eastAsia="en-US"/>
              </w:rPr>
              <w:t>.</w:t>
            </w:r>
          </w:p>
        </w:tc>
        <w:tc>
          <w:tcPr>
            <w:tcW w:w="1292" w:type="pct"/>
            <w:tcBorders>
              <w:top w:val="single" w:sz="4" w:space="0" w:color="auto"/>
              <w:left w:val="single" w:sz="4" w:space="0" w:color="auto"/>
              <w:bottom w:val="single" w:sz="4" w:space="0" w:color="auto"/>
              <w:right w:val="single" w:sz="4" w:space="0" w:color="auto"/>
            </w:tcBorders>
          </w:tcPr>
          <w:p w14:paraId="3D77893F" w14:textId="77777777" w:rsidR="001F402F" w:rsidRPr="005109E2" w:rsidRDefault="001F402F" w:rsidP="00D73080">
            <w:pPr>
              <w:spacing w:after="120"/>
              <w:jc w:val="both"/>
              <w:rPr>
                <w:rFonts w:ascii="Calibri" w:hAnsi="Calibri" w:cs="Calibri"/>
                <w:sz w:val="20"/>
              </w:rPr>
            </w:pPr>
            <w:r w:rsidRPr="005109E2">
              <w:rPr>
                <w:rFonts w:ascii="Calibri" w:hAnsi="Calibri" w:cs="Calibri"/>
                <w:sz w:val="20"/>
              </w:rPr>
              <w:t>The central EE support unit either within the Ministry responsible for energy or as an independent entity established, adequately staffed and capacitated and with adequate financial allocations by the Government budget to continue its operation also after the end of the project.</w:t>
            </w:r>
          </w:p>
          <w:p w14:paraId="2DD8FF2B" w14:textId="77777777" w:rsidR="001F402F" w:rsidRPr="005109E2" w:rsidRDefault="001F402F" w:rsidP="00D73080">
            <w:pPr>
              <w:jc w:val="both"/>
              <w:rPr>
                <w:rFonts w:ascii="Calibri" w:hAnsi="Calibri" w:cs="Calibri"/>
                <w:sz w:val="20"/>
              </w:rPr>
            </w:pPr>
          </w:p>
        </w:tc>
        <w:tc>
          <w:tcPr>
            <w:tcW w:w="485" w:type="pct"/>
            <w:tcBorders>
              <w:top w:val="single" w:sz="4" w:space="0" w:color="auto"/>
              <w:left w:val="single" w:sz="4" w:space="0" w:color="auto"/>
              <w:right w:val="single" w:sz="4" w:space="0" w:color="auto"/>
            </w:tcBorders>
          </w:tcPr>
          <w:p w14:paraId="78C1E0D2" w14:textId="77777777" w:rsidR="001F402F" w:rsidRPr="003C3D6E" w:rsidRDefault="001F402F" w:rsidP="00D73080">
            <w:pPr>
              <w:pStyle w:val="Style22"/>
              <w:widowControl/>
              <w:spacing w:line="240" w:lineRule="auto"/>
              <w:jc w:val="both"/>
              <w:rPr>
                <w:rStyle w:val="FontStyle170"/>
                <w:rFonts w:ascii="Calibri" w:hAnsi="Calibri" w:cs="Calibri"/>
                <w:sz w:val="20"/>
                <w:szCs w:val="20"/>
                <w:lang w:val="en-US" w:eastAsia="en-US"/>
              </w:rPr>
            </w:pPr>
            <w:r>
              <w:rPr>
                <w:rStyle w:val="FontStyle170"/>
                <w:rFonts w:ascii="Calibri" w:hAnsi="Calibri" w:cs="Calibri"/>
                <w:sz w:val="20"/>
                <w:szCs w:val="20"/>
                <w:lang w:val="en-US" w:eastAsia="en-US"/>
              </w:rPr>
              <w:t>N</w:t>
            </w:r>
            <w:r>
              <w:rPr>
                <w:rStyle w:val="FontStyle170"/>
                <w:rFonts w:ascii="Calibri" w:hAnsi="Calibri" w:cs="Calibri"/>
                <w:sz w:val="20"/>
                <w:szCs w:val="20"/>
                <w:lang w:val="en-US"/>
              </w:rPr>
              <w:t>o</w:t>
            </w:r>
          </w:p>
        </w:tc>
        <w:tc>
          <w:tcPr>
            <w:tcW w:w="1307" w:type="pct"/>
            <w:vMerge w:val="restart"/>
            <w:tcBorders>
              <w:top w:val="single" w:sz="4" w:space="0" w:color="auto"/>
              <w:left w:val="single" w:sz="4" w:space="0" w:color="auto"/>
              <w:right w:val="single" w:sz="4" w:space="0" w:color="auto"/>
            </w:tcBorders>
          </w:tcPr>
          <w:p w14:paraId="40DACE14" w14:textId="77777777" w:rsidR="001F402F" w:rsidRPr="00EB0CB3" w:rsidRDefault="001F402F" w:rsidP="00D73080">
            <w:pPr>
              <w:pStyle w:val="Style22"/>
              <w:widowControl/>
              <w:spacing w:after="120" w:line="240" w:lineRule="auto"/>
              <w:jc w:val="both"/>
              <w:rPr>
                <w:rStyle w:val="FontStyle170"/>
                <w:rFonts w:ascii="Calibri" w:hAnsi="Calibri" w:cs="Calibri"/>
                <w:sz w:val="20"/>
                <w:szCs w:val="20"/>
                <w:lang w:val="en-US" w:eastAsia="en-US"/>
              </w:rPr>
            </w:pPr>
            <w:r>
              <w:rPr>
                <w:rStyle w:val="FontStyle170"/>
                <w:rFonts w:ascii="Calibri" w:hAnsi="Calibri" w:cs="Calibri"/>
                <w:sz w:val="20"/>
                <w:szCs w:val="20"/>
                <w:lang w:val="en-US" w:eastAsia="en-US"/>
              </w:rPr>
              <w:t>NA</w:t>
            </w:r>
          </w:p>
        </w:tc>
        <w:tc>
          <w:tcPr>
            <w:tcW w:w="1307" w:type="pct"/>
            <w:vMerge w:val="restart"/>
            <w:tcBorders>
              <w:top w:val="single" w:sz="4" w:space="0" w:color="auto"/>
              <w:left w:val="single" w:sz="4" w:space="0" w:color="auto"/>
              <w:right w:val="single" w:sz="4" w:space="0" w:color="auto"/>
            </w:tcBorders>
          </w:tcPr>
          <w:p w14:paraId="25209D6C" w14:textId="77777777" w:rsidR="001F402F" w:rsidRPr="00EB0CB3" w:rsidRDefault="001F402F" w:rsidP="00D73080">
            <w:pPr>
              <w:pStyle w:val="Style22"/>
              <w:widowControl/>
              <w:spacing w:line="240" w:lineRule="auto"/>
              <w:jc w:val="both"/>
              <w:rPr>
                <w:rStyle w:val="FontStyle170"/>
                <w:rFonts w:ascii="Calibri" w:hAnsi="Calibri" w:cs="Calibri"/>
                <w:sz w:val="20"/>
                <w:szCs w:val="20"/>
                <w:lang w:val="en-US" w:eastAsia="en-US"/>
              </w:rPr>
            </w:pPr>
            <w:r>
              <w:rPr>
                <w:rStyle w:val="FontStyle170"/>
                <w:rFonts w:ascii="Calibri" w:hAnsi="Calibri" w:cs="Calibri"/>
                <w:sz w:val="20"/>
                <w:szCs w:val="20"/>
                <w:lang w:val="en-US" w:eastAsia="en-US"/>
              </w:rPr>
              <w:t>N</w:t>
            </w:r>
            <w:r>
              <w:rPr>
                <w:rStyle w:val="FontStyle170"/>
                <w:rFonts w:ascii="Calibri" w:hAnsi="Calibri" w:cs="Calibri"/>
                <w:sz w:val="20"/>
                <w:szCs w:val="20"/>
                <w:lang w:val="en-US"/>
              </w:rPr>
              <w:t>A</w:t>
            </w:r>
            <w:r w:rsidRPr="00EB0CB3">
              <w:rPr>
                <w:rStyle w:val="FontStyle170"/>
                <w:rFonts w:ascii="Calibri" w:hAnsi="Calibri" w:cs="Calibri"/>
                <w:sz w:val="20"/>
                <w:szCs w:val="20"/>
                <w:lang w:val="en-US" w:eastAsia="en-US"/>
              </w:rPr>
              <w:t xml:space="preserve">  </w:t>
            </w:r>
          </w:p>
        </w:tc>
      </w:tr>
      <w:tr w:rsidR="001F402F" w:rsidRPr="00EB0CB3" w14:paraId="41C380EA" w14:textId="77777777" w:rsidTr="00D73080">
        <w:trPr>
          <w:trHeight w:val="2896"/>
        </w:trPr>
        <w:tc>
          <w:tcPr>
            <w:tcW w:w="608" w:type="pct"/>
            <w:vMerge/>
            <w:tcBorders>
              <w:left w:val="single" w:sz="4" w:space="0" w:color="auto"/>
              <w:bottom w:val="single" w:sz="4" w:space="0" w:color="auto"/>
              <w:right w:val="single" w:sz="4" w:space="0" w:color="auto"/>
            </w:tcBorders>
          </w:tcPr>
          <w:p w14:paraId="210059E1" w14:textId="77777777" w:rsidR="001F402F" w:rsidRPr="005109E2" w:rsidRDefault="001F402F" w:rsidP="00D73080">
            <w:pPr>
              <w:pStyle w:val="Style22"/>
              <w:widowControl/>
              <w:spacing w:line="240" w:lineRule="auto"/>
              <w:ind w:firstLine="5"/>
              <w:jc w:val="both"/>
              <w:rPr>
                <w:rStyle w:val="FontStyle170"/>
                <w:rFonts w:ascii="Calibri" w:hAnsi="Calibri" w:cs="Calibri"/>
                <w:b/>
                <w:bCs/>
                <w:sz w:val="20"/>
                <w:szCs w:val="20"/>
                <w:lang w:val="en-US" w:eastAsia="en-US"/>
              </w:rPr>
            </w:pPr>
          </w:p>
        </w:tc>
        <w:tc>
          <w:tcPr>
            <w:tcW w:w="1292" w:type="pct"/>
            <w:tcBorders>
              <w:top w:val="single" w:sz="4" w:space="0" w:color="auto"/>
              <w:left w:val="single" w:sz="4" w:space="0" w:color="auto"/>
              <w:bottom w:val="single" w:sz="4" w:space="0" w:color="auto"/>
              <w:right w:val="single" w:sz="4" w:space="0" w:color="auto"/>
            </w:tcBorders>
          </w:tcPr>
          <w:p w14:paraId="2584CF5A" w14:textId="77777777" w:rsidR="001F402F" w:rsidRPr="005109E2" w:rsidRDefault="001F402F" w:rsidP="00D73080">
            <w:pPr>
              <w:jc w:val="both"/>
              <w:rPr>
                <w:rFonts w:ascii="Calibri" w:hAnsi="Calibri" w:cs="Calibri"/>
                <w:sz w:val="20"/>
              </w:rPr>
            </w:pPr>
            <w:r w:rsidRPr="005109E2">
              <w:rPr>
                <w:rFonts w:ascii="Calibri" w:hAnsi="Calibri" w:cs="Calibri"/>
                <w:sz w:val="20"/>
              </w:rPr>
              <w:t>At least 30 municipalities have formally adopted and started the implementation of EMS and EMIS with:  1) appointed energy managers and EE support units established;  2) EMIS data coverage of at least 80% of the energy consumption and other agreed information from the targeted municipal subsectors;  3) completed EE strategies and action plans with concrete time-bound EE targets; and 4) monthly/annual energy monitoring reports published using data from EMIS.</w:t>
            </w:r>
          </w:p>
          <w:p w14:paraId="73137587" w14:textId="77777777" w:rsidR="001F402F" w:rsidRPr="005109E2" w:rsidRDefault="001F402F" w:rsidP="00D73080">
            <w:pPr>
              <w:spacing w:after="120"/>
              <w:jc w:val="both"/>
              <w:rPr>
                <w:rFonts w:ascii="Calibri" w:hAnsi="Calibri" w:cs="Calibri"/>
                <w:sz w:val="20"/>
              </w:rPr>
            </w:pPr>
          </w:p>
        </w:tc>
        <w:tc>
          <w:tcPr>
            <w:tcW w:w="485" w:type="pct"/>
            <w:tcBorders>
              <w:left w:val="single" w:sz="4" w:space="0" w:color="auto"/>
              <w:bottom w:val="single" w:sz="4" w:space="0" w:color="auto"/>
              <w:right w:val="single" w:sz="4" w:space="0" w:color="auto"/>
            </w:tcBorders>
          </w:tcPr>
          <w:p w14:paraId="4C90A0F9" w14:textId="77777777" w:rsidR="001F402F" w:rsidRPr="00EB0CB3" w:rsidRDefault="001F402F" w:rsidP="00D73080">
            <w:pPr>
              <w:pStyle w:val="Style22"/>
              <w:widowControl/>
              <w:spacing w:line="240" w:lineRule="auto"/>
              <w:ind w:left="10" w:hanging="10"/>
              <w:jc w:val="both"/>
              <w:rPr>
                <w:rStyle w:val="FontStyle170"/>
                <w:rFonts w:ascii="Calibri" w:hAnsi="Calibri" w:cs="Calibri"/>
                <w:sz w:val="20"/>
                <w:szCs w:val="20"/>
                <w:lang w:val="en-US" w:eastAsia="en-US"/>
              </w:rPr>
            </w:pPr>
          </w:p>
        </w:tc>
        <w:tc>
          <w:tcPr>
            <w:tcW w:w="1307" w:type="pct"/>
            <w:vMerge/>
            <w:tcBorders>
              <w:left w:val="single" w:sz="4" w:space="0" w:color="auto"/>
              <w:bottom w:val="single" w:sz="4" w:space="0" w:color="auto"/>
              <w:right w:val="single" w:sz="4" w:space="0" w:color="auto"/>
            </w:tcBorders>
          </w:tcPr>
          <w:p w14:paraId="637C3DB5" w14:textId="77777777" w:rsidR="001F402F" w:rsidRPr="00EB0CB3" w:rsidRDefault="001F402F" w:rsidP="00D73080">
            <w:pPr>
              <w:pStyle w:val="Style22"/>
              <w:widowControl/>
              <w:spacing w:line="240" w:lineRule="auto"/>
              <w:ind w:left="10" w:hanging="10"/>
              <w:jc w:val="both"/>
              <w:rPr>
                <w:rStyle w:val="FontStyle170"/>
                <w:rFonts w:ascii="Calibri" w:hAnsi="Calibri" w:cs="Calibri"/>
                <w:sz w:val="20"/>
                <w:szCs w:val="20"/>
                <w:lang w:val="en-US" w:eastAsia="en-US"/>
              </w:rPr>
            </w:pPr>
          </w:p>
        </w:tc>
        <w:tc>
          <w:tcPr>
            <w:tcW w:w="1307" w:type="pct"/>
            <w:vMerge/>
            <w:tcBorders>
              <w:left w:val="single" w:sz="4" w:space="0" w:color="auto"/>
              <w:bottom w:val="single" w:sz="4" w:space="0" w:color="auto"/>
              <w:right w:val="single" w:sz="4" w:space="0" w:color="auto"/>
            </w:tcBorders>
          </w:tcPr>
          <w:p w14:paraId="30582D02" w14:textId="77777777" w:rsidR="001F402F" w:rsidRPr="00EB0CB3" w:rsidRDefault="001F402F" w:rsidP="00D73080">
            <w:pPr>
              <w:pStyle w:val="Style22"/>
              <w:widowControl/>
              <w:spacing w:after="120" w:line="240" w:lineRule="auto"/>
              <w:ind w:left="11" w:hanging="11"/>
              <w:jc w:val="both"/>
              <w:rPr>
                <w:rStyle w:val="FontStyle170"/>
                <w:rFonts w:ascii="Calibri" w:hAnsi="Calibri" w:cs="Calibri"/>
                <w:sz w:val="20"/>
                <w:szCs w:val="20"/>
                <w:lang w:val="en-US" w:eastAsia="en-US"/>
              </w:rPr>
            </w:pPr>
          </w:p>
        </w:tc>
      </w:tr>
      <w:tr w:rsidR="001F402F" w:rsidRPr="00EB0CB3" w14:paraId="5BF18BFD" w14:textId="77777777" w:rsidTr="00D73080">
        <w:trPr>
          <w:trHeight w:val="2020"/>
        </w:trPr>
        <w:tc>
          <w:tcPr>
            <w:tcW w:w="608" w:type="pct"/>
            <w:vMerge w:val="restart"/>
            <w:tcBorders>
              <w:top w:val="single" w:sz="4" w:space="0" w:color="auto"/>
              <w:left w:val="single" w:sz="4" w:space="0" w:color="auto"/>
              <w:right w:val="single" w:sz="4" w:space="0" w:color="auto"/>
            </w:tcBorders>
          </w:tcPr>
          <w:p w14:paraId="04356D06" w14:textId="77777777" w:rsidR="001F402F" w:rsidRPr="00EB0CB3" w:rsidRDefault="001F402F" w:rsidP="00D73080">
            <w:pPr>
              <w:pStyle w:val="Style22"/>
              <w:widowControl/>
              <w:spacing w:line="240" w:lineRule="auto"/>
              <w:ind w:firstLine="5"/>
              <w:jc w:val="both"/>
              <w:rPr>
                <w:rStyle w:val="FontStyle170"/>
                <w:rFonts w:ascii="Calibri" w:hAnsi="Calibri" w:cs="Calibri"/>
                <w:sz w:val="20"/>
                <w:szCs w:val="20"/>
                <w:lang w:val="en-US" w:eastAsia="en-US"/>
              </w:rPr>
            </w:pPr>
            <w:r w:rsidRPr="005109E2">
              <w:rPr>
                <w:rStyle w:val="FontStyle170"/>
                <w:rFonts w:ascii="Calibri" w:hAnsi="Calibri" w:cs="Calibri"/>
                <w:b/>
                <w:bCs/>
                <w:sz w:val="20"/>
                <w:szCs w:val="20"/>
                <w:lang w:val="en-US" w:eastAsia="en-US"/>
              </w:rPr>
              <w:t>Outcome 3:</w:t>
            </w:r>
            <w:r w:rsidRPr="005109E2">
              <w:rPr>
                <w:rStyle w:val="FontStyle170"/>
                <w:rFonts w:ascii="Calibri" w:hAnsi="Calibri" w:cs="Calibri"/>
                <w:sz w:val="20"/>
                <w:szCs w:val="20"/>
                <w:lang w:val="en-US" w:eastAsia="en-US"/>
              </w:rPr>
              <w:t xml:space="preserve">  Central  and municipal energy efficiency support units are established and operational and their  capacity is built to establish energy management and information systems (EMIS) at the municipal level.   </w:t>
            </w:r>
          </w:p>
        </w:tc>
        <w:tc>
          <w:tcPr>
            <w:tcW w:w="1292" w:type="pct"/>
            <w:tcBorders>
              <w:top w:val="single" w:sz="4" w:space="0" w:color="auto"/>
              <w:left w:val="single" w:sz="4" w:space="0" w:color="auto"/>
              <w:bottom w:val="single" w:sz="4" w:space="0" w:color="auto"/>
              <w:right w:val="single" w:sz="4" w:space="0" w:color="auto"/>
            </w:tcBorders>
          </w:tcPr>
          <w:p w14:paraId="10A434C2" w14:textId="77777777" w:rsidR="001F402F" w:rsidRPr="005109E2" w:rsidRDefault="001F402F" w:rsidP="00D73080">
            <w:pPr>
              <w:spacing w:after="120"/>
              <w:jc w:val="both"/>
              <w:rPr>
                <w:rFonts w:ascii="Calibri" w:hAnsi="Calibri" w:cs="Calibri"/>
                <w:sz w:val="20"/>
              </w:rPr>
            </w:pPr>
            <w:r w:rsidRPr="005109E2">
              <w:rPr>
                <w:rFonts w:ascii="Calibri" w:hAnsi="Calibri" w:cs="Calibri"/>
                <w:sz w:val="20"/>
              </w:rPr>
              <w:t xml:space="preserve">At least 10 demonstration projects completed with at least one year verifiable monitoring data on the saved energy and GHG emissions reduced.  </w:t>
            </w:r>
          </w:p>
          <w:p w14:paraId="0688A516" w14:textId="77777777" w:rsidR="001F402F" w:rsidRPr="00EB0CB3" w:rsidRDefault="001F402F" w:rsidP="00D73080">
            <w:pPr>
              <w:pStyle w:val="Style22"/>
              <w:widowControl/>
              <w:spacing w:line="240" w:lineRule="auto"/>
              <w:ind w:left="10" w:hanging="10"/>
              <w:jc w:val="both"/>
              <w:rPr>
                <w:rStyle w:val="FontStyle170"/>
                <w:rFonts w:ascii="Calibri" w:hAnsi="Calibri" w:cs="Calibri"/>
                <w:sz w:val="20"/>
                <w:szCs w:val="20"/>
                <w:lang w:val="en-US" w:eastAsia="en-US"/>
              </w:rPr>
            </w:pPr>
          </w:p>
        </w:tc>
        <w:tc>
          <w:tcPr>
            <w:tcW w:w="485" w:type="pct"/>
            <w:tcBorders>
              <w:top w:val="single" w:sz="4" w:space="0" w:color="auto"/>
              <w:left w:val="single" w:sz="4" w:space="0" w:color="auto"/>
              <w:right w:val="single" w:sz="4" w:space="0" w:color="auto"/>
            </w:tcBorders>
          </w:tcPr>
          <w:p w14:paraId="4331EFB8" w14:textId="77777777" w:rsidR="001F402F" w:rsidRPr="003C3D6E" w:rsidRDefault="001F402F" w:rsidP="00D73080">
            <w:pPr>
              <w:pStyle w:val="Style22"/>
              <w:widowControl/>
              <w:spacing w:line="240" w:lineRule="auto"/>
              <w:jc w:val="both"/>
              <w:rPr>
                <w:rStyle w:val="FontStyle170"/>
                <w:rFonts w:ascii="Calibri" w:hAnsi="Calibri" w:cs="Calibri"/>
                <w:sz w:val="20"/>
                <w:szCs w:val="20"/>
                <w:lang w:val="en-US" w:eastAsia="en-US"/>
              </w:rPr>
            </w:pPr>
            <w:r>
              <w:rPr>
                <w:rStyle w:val="FontStyle170"/>
                <w:rFonts w:ascii="Calibri" w:hAnsi="Calibri" w:cs="Calibri"/>
                <w:sz w:val="20"/>
                <w:szCs w:val="20"/>
                <w:lang w:val="en-US" w:eastAsia="en-US"/>
              </w:rPr>
              <w:t>N</w:t>
            </w:r>
            <w:r>
              <w:rPr>
                <w:rStyle w:val="FontStyle170"/>
                <w:rFonts w:ascii="Calibri" w:hAnsi="Calibri" w:cs="Calibri"/>
                <w:sz w:val="20"/>
                <w:szCs w:val="20"/>
                <w:lang w:val="en-US"/>
              </w:rPr>
              <w:t>o</w:t>
            </w:r>
          </w:p>
        </w:tc>
        <w:tc>
          <w:tcPr>
            <w:tcW w:w="1307" w:type="pct"/>
            <w:vMerge w:val="restart"/>
            <w:tcBorders>
              <w:top w:val="single" w:sz="4" w:space="0" w:color="auto"/>
              <w:left w:val="single" w:sz="4" w:space="0" w:color="auto"/>
              <w:right w:val="single" w:sz="4" w:space="0" w:color="auto"/>
            </w:tcBorders>
          </w:tcPr>
          <w:p w14:paraId="6DC63E8E" w14:textId="77777777" w:rsidR="001F402F" w:rsidRPr="00EB0CB3" w:rsidRDefault="001F402F" w:rsidP="00D73080">
            <w:pPr>
              <w:pStyle w:val="Style22"/>
              <w:widowControl/>
              <w:spacing w:after="120" w:line="240" w:lineRule="auto"/>
              <w:jc w:val="both"/>
              <w:rPr>
                <w:rStyle w:val="FontStyle170"/>
                <w:rFonts w:ascii="Calibri" w:hAnsi="Calibri" w:cs="Calibri"/>
                <w:sz w:val="20"/>
                <w:szCs w:val="20"/>
                <w:lang w:val="en-US" w:eastAsia="en-US"/>
              </w:rPr>
            </w:pPr>
            <w:r>
              <w:rPr>
                <w:rStyle w:val="FontStyle170"/>
                <w:rFonts w:ascii="Calibri" w:hAnsi="Calibri" w:cs="Calibri"/>
                <w:sz w:val="20"/>
                <w:szCs w:val="20"/>
                <w:lang w:val="en-US" w:eastAsia="en-US"/>
              </w:rPr>
              <w:t>NA</w:t>
            </w:r>
          </w:p>
        </w:tc>
        <w:tc>
          <w:tcPr>
            <w:tcW w:w="1307" w:type="pct"/>
            <w:vMerge w:val="restart"/>
            <w:tcBorders>
              <w:top w:val="single" w:sz="4" w:space="0" w:color="auto"/>
              <w:left w:val="single" w:sz="4" w:space="0" w:color="auto"/>
              <w:right w:val="single" w:sz="4" w:space="0" w:color="auto"/>
            </w:tcBorders>
          </w:tcPr>
          <w:p w14:paraId="695AD02F" w14:textId="77777777" w:rsidR="001F402F" w:rsidRPr="00EB0CB3" w:rsidRDefault="001F402F" w:rsidP="00D73080">
            <w:pPr>
              <w:pStyle w:val="Style22"/>
              <w:widowControl/>
              <w:spacing w:line="240" w:lineRule="auto"/>
              <w:jc w:val="both"/>
              <w:rPr>
                <w:rStyle w:val="FontStyle170"/>
                <w:rFonts w:ascii="Calibri" w:hAnsi="Calibri" w:cs="Calibri"/>
                <w:sz w:val="20"/>
                <w:szCs w:val="20"/>
                <w:lang w:val="en-US" w:eastAsia="en-US"/>
              </w:rPr>
            </w:pPr>
            <w:r>
              <w:rPr>
                <w:rStyle w:val="FontStyle170"/>
                <w:rFonts w:ascii="Calibri" w:hAnsi="Calibri" w:cs="Calibri"/>
                <w:sz w:val="20"/>
                <w:szCs w:val="20"/>
                <w:lang w:val="en-US" w:eastAsia="en-US"/>
              </w:rPr>
              <w:t>N</w:t>
            </w:r>
            <w:r>
              <w:rPr>
                <w:rStyle w:val="FontStyle170"/>
                <w:rFonts w:ascii="Calibri" w:hAnsi="Calibri" w:cs="Calibri"/>
                <w:sz w:val="20"/>
                <w:szCs w:val="20"/>
                <w:lang w:val="en-US"/>
              </w:rPr>
              <w:t>A</w:t>
            </w:r>
            <w:r w:rsidRPr="00EB0CB3">
              <w:rPr>
                <w:rStyle w:val="FontStyle170"/>
                <w:rFonts w:ascii="Calibri" w:hAnsi="Calibri" w:cs="Calibri"/>
                <w:sz w:val="20"/>
                <w:szCs w:val="20"/>
                <w:lang w:val="en-US" w:eastAsia="en-US"/>
              </w:rPr>
              <w:t xml:space="preserve">  </w:t>
            </w:r>
          </w:p>
        </w:tc>
      </w:tr>
      <w:tr w:rsidR="001F402F" w:rsidRPr="00EB0CB3" w14:paraId="6A70A258" w14:textId="77777777" w:rsidTr="00D73080">
        <w:trPr>
          <w:trHeight w:val="2019"/>
        </w:trPr>
        <w:tc>
          <w:tcPr>
            <w:tcW w:w="608" w:type="pct"/>
            <w:vMerge/>
            <w:tcBorders>
              <w:left w:val="single" w:sz="4" w:space="0" w:color="auto"/>
              <w:bottom w:val="single" w:sz="4" w:space="0" w:color="auto"/>
              <w:right w:val="single" w:sz="4" w:space="0" w:color="auto"/>
            </w:tcBorders>
          </w:tcPr>
          <w:p w14:paraId="5C945ED9" w14:textId="77777777" w:rsidR="001F402F" w:rsidRPr="005109E2" w:rsidRDefault="001F402F" w:rsidP="00D73080">
            <w:pPr>
              <w:pStyle w:val="Style22"/>
              <w:widowControl/>
              <w:spacing w:line="240" w:lineRule="auto"/>
              <w:ind w:firstLine="5"/>
              <w:jc w:val="both"/>
              <w:rPr>
                <w:rStyle w:val="FontStyle170"/>
                <w:rFonts w:ascii="Calibri" w:hAnsi="Calibri" w:cs="Calibri"/>
                <w:b/>
                <w:bCs/>
                <w:sz w:val="20"/>
                <w:szCs w:val="20"/>
                <w:lang w:val="en-US" w:eastAsia="en-US"/>
              </w:rPr>
            </w:pPr>
          </w:p>
        </w:tc>
        <w:tc>
          <w:tcPr>
            <w:tcW w:w="1292" w:type="pct"/>
            <w:tcBorders>
              <w:top w:val="single" w:sz="4" w:space="0" w:color="auto"/>
              <w:left w:val="single" w:sz="4" w:space="0" w:color="auto"/>
              <w:bottom w:val="single" w:sz="4" w:space="0" w:color="auto"/>
              <w:right w:val="single" w:sz="4" w:space="0" w:color="auto"/>
            </w:tcBorders>
          </w:tcPr>
          <w:p w14:paraId="430780ED" w14:textId="120C136E" w:rsidR="001F402F" w:rsidRDefault="001F402F" w:rsidP="00D73080">
            <w:pPr>
              <w:spacing w:after="120"/>
              <w:jc w:val="both"/>
              <w:rPr>
                <w:rFonts w:ascii="Calibri" w:hAnsi="Calibri" w:cs="Calibri"/>
                <w:sz w:val="20"/>
              </w:rPr>
            </w:pPr>
            <w:r w:rsidRPr="005109E2">
              <w:rPr>
                <w:rFonts w:ascii="Calibri" w:hAnsi="Calibri" w:cs="Calibri"/>
                <w:sz w:val="20"/>
              </w:rPr>
              <w:t xml:space="preserve">At least </w:t>
            </w:r>
            <w:r w:rsidR="00D73080">
              <w:rPr>
                <w:rFonts w:ascii="Calibri" w:hAnsi="Calibri" w:cs="Calibri"/>
                <w:sz w:val="20"/>
              </w:rPr>
              <w:t>US$</w:t>
            </w:r>
            <w:r w:rsidRPr="005109E2">
              <w:rPr>
                <w:rFonts w:ascii="Calibri" w:hAnsi="Calibri" w:cs="Calibri"/>
                <w:sz w:val="20"/>
              </w:rPr>
              <w:t xml:space="preserve"> 15 million leveraged for new EE investments facilitated by the project.</w:t>
            </w:r>
          </w:p>
          <w:p w14:paraId="11E9D2A0" w14:textId="77777777" w:rsidR="001F402F" w:rsidRDefault="001F402F" w:rsidP="00D73080">
            <w:pPr>
              <w:spacing w:after="120"/>
              <w:jc w:val="both"/>
            </w:pPr>
          </w:p>
          <w:p w14:paraId="52420563" w14:textId="77777777" w:rsidR="001F402F" w:rsidRDefault="001F402F" w:rsidP="00D73080">
            <w:pPr>
              <w:spacing w:after="120"/>
              <w:jc w:val="both"/>
            </w:pPr>
          </w:p>
          <w:p w14:paraId="49D588D2" w14:textId="77777777" w:rsidR="001F402F" w:rsidRDefault="001F402F" w:rsidP="00D73080">
            <w:pPr>
              <w:spacing w:after="120"/>
              <w:jc w:val="both"/>
            </w:pPr>
          </w:p>
          <w:p w14:paraId="1FEEC2AC" w14:textId="77777777" w:rsidR="001F402F" w:rsidRDefault="001F402F" w:rsidP="00D73080">
            <w:pPr>
              <w:spacing w:after="120"/>
              <w:jc w:val="both"/>
            </w:pPr>
          </w:p>
          <w:p w14:paraId="25AF06EB" w14:textId="77777777" w:rsidR="001F402F" w:rsidRDefault="001F402F" w:rsidP="00D73080">
            <w:pPr>
              <w:spacing w:after="120"/>
              <w:jc w:val="both"/>
            </w:pPr>
          </w:p>
          <w:p w14:paraId="46A93552" w14:textId="77777777" w:rsidR="001F402F" w:rsidRDefault="001F402F" w:rsidP="00D73080">
            <w:pPr>
              <w:spacing w:after="120"/>
              <w:jc w:val="both"/>
            </w:pPr>
          </w:p>
          <w:p w14:paraId="646F5D5C" w14:textId="77777777" w:rsidR="001F402F" w:rsidRPr="005109E2" w:rsidRDefault="001F402F" w:rsidP="00D73080">
            <w:pPr>
              <w:spacing w:after="120"/>
              <w:jc w:val="both"/>
              <w:rPr>
                <w:rFonts w:ascii="Calibri" w:hAnsi="Calibri" w:cs="Calibri"/>
                <w:sz w:val="20"/>
              </w:rPr>
            </w:pPr>
            <w:r w:rsidRPr="00C74ED2">
              <w:rPr>
                <w:rFonts w:ascii="Calibri" w:hAnsi="Calibri" w:cs="Calibri"/>
                <w:szCs w:val="22"/>
              </w:rPr>
              <w:t xml:space="preserve">  </w:t>
            </w:r>
          </w:p>
        </w:tc>
        <w:tc>
          <w:tcPr>
            <w:tcW w:w="485" w:type="pct"/>
            <w:tcBorders>
              <w:left w:val="single" w:sz="4" w:space="0" w:color="auto"/>
              <w:bottom w:val="single" w:sz="4" w:space="0" w:color="auto"/>
              <w:right w:val="single" w:sz="4" w:space="0" w:color="auto"/>
            </w:tcBorders>
          </w:tcPr>
          <w:p w14:paraId="1F5D72B5" w14:textId="77777777" w:rsidR="001F402F" w:rsidRPr="00EB0CB3" w:rsidRDefault="001F402F" w:rsidP="00D73080">
            <w:pPr>
              <w:pStyle w:val="Style22"/>
              <w:widowControl/>
              <w:spacing w:line="240" w:lineRule="auto"/>
              <w:ind w:left="10" w:hanging="10"/>
              <w:jc w:val="both"/>
              <w:rPr>
                <w:rStyle w:val="FontStyle170"/>
                <w:rFonts w:ascii="Calibri" w:hAnsi="Calibri" w:cs="Calibri"/>
                <w:sz w:val="20"/>
                <w:szCs w:val="20"/>
                <w:lang w:val="en-US" w:eastAsia="en-US"/>
              </w:rPr>
            </w:pPr>
          </w:p>
        </w:tc>
        <w:tc>
          <w:tcPr>
            <w:tcW w:w="1307" w:type="pct"/>
            <w:vMerge/>
            <w:tcBorders>
              <w:left w:val="single" w:sz="4" w:space="0" w:color="auto"/>
              <w:bottom w:val="single" w:sz="4" w:space="0" w:color="auto"/>
              <w:right w:val="single" w:sz="4" w:space="0" w:color="auto"/>
            </w:tcBorders>
          </w:tcPr>
          <w:p w14:paraId="5F064CE3" w14:textId="77777777" w:rsidR="001F402F" w:rsidRPr="00EB0CB3" w:rsidRDefault="001F402F" w:rsidP="00D73080">
            <w:pPr>
              <w:pStyle w:val="Style22"/>
              <w:widowControl/>
              <w:spacing w:line="240" w:lineRule="auto"/>
              <w:ind w:left="10" w:hanging="10"/>
              <w:jc w:val="both"/>
              <w:rPr>
                <w:rStyle w:val="FontStyle170"/>
                <w:rFonts w:ascii="Calibri" w:hAnsi="Calibri" w:cs="Calibri"/>
                <w:sz w:val="20"/>
                <w:szCs w:val="20"/>
                <w:lang w:val="en-US" w:eastAsia="en-US"/>
              </w:rPr>
            </w:pPr>
          </w:p>
        </w:tc>
        <w:tc>
          <w:tcPr>
            <w:tcW w:w="1307" w:type="pct"/>
            <w:vMerge/>
            <w:tcBorders>
              <w:left w:val="single" w:sz="4" w:space="0" w:color="auto"/>
              <w:bottom w:val="single" w:sz="4" w:space="0" w:color="auto"/>
              <w:right w:val="single" w:sz="4" w:space="0" w:color="auto"/>
            </w:tcBorders>
          </w:tcPr>
          <w:p w14:paraId="0FC09714" w14:textId="77777777" w:rsidR="001F402F" w:rsidRPr="00EB0CB3" w:rsidRDefault="001F402F" w:rsidP="00D73080">
            <w:pPr>
              <w:pStyle w:val="Style22"/>
              <w:widowControl/>
              <w:spacing w:after="120" w:line="240" w:lineRule="auto"/>
              <w:ind w:left="11" w:hanging="11"/>
              <w:jc w:val="both"/>
              <w:rPr>
                <w:rStyle w:val="FontStyle170"/>
                <w:rFonts w:ascii="Calibri" w:hAnsi="Calibri" w:cs="Calibri"/>
                <w:sz w:val="20"/>
                <w:szCs w:val="20"/>
                <w:lang w:val="en-US" w:eastAsia="en-US"/>
              </w:rPr>
            </w:pPr>
          </w:p>
        </w:tc>
      </w:tr>
      <w:tr w:rsidR="001F402F" w:rsidRPr="00EB0CB3" w14:paraId="7C694417" w14:textId="77777777" w:rsidTr="00D73080">
        <w:trPr>
          <w:trHeight w:val="983"/>
        </w:trPr>
        <w:tc>
          <w:tcPr>
            <w:tcW w:w="608" w:type="pct"/>
            <w:vMerge w:val="restart"/>
            <w:tcBorders>
              <w:top w:val="single" w:sz="4" w:space="0" w:color="auto"/>
              <w:left w:val="single" w:sz="4" w:space="0" w:color="auto"/>
              <w:bottom w:val="nil"/>
              <w:right w:val="single" w:sz="4" w:space="0" w:color="auto"/>
            </w:tcBorders>
          </w:tcPr>
          <w:p w14:paraId="7E110021" w14:textId="77777777" w:rsidR="001F402F" w:rsidRPr="00EB0CB3" w:rsidRDefault="001F402F" w:rsidP="00D73080">
            <w:pPr>
              <w:pStyle w:val="Style22"/>
              <w:widowControl/>
              <w:spacing w:line="240" w:lineRule="auto"/>
              <w:ind w:firstLine="5"/>
              <w:jc w:val="both"/>
              <w:rPr>
                <w:rStyle w:val="FontStyle170"/>
                <w:rFonts w:ascii="Calibri" w:hAnsi="Calibri" w:cs="Calibri"/>
                <w:sz w:val="20"/>
                <w:szCs w:val="20"/>
                <w:lang w:val="en-US" w:eastAsia="en-US"/>
              </w:rPr>
            </w:pPr>
            <w:r w:rsidRPr="005109E2">
              <w:rPr>
                <w:rStyle w:val="FontStyle170"/>
                <w:rFonts w:ascii="Calibri" w:hAnsi="Calibri" w:cs="Calibri"/>
                <w:b/>
                <w:bCs/>
                <w:sz w:val="20"/>
                <w:szCs w:val="20"/>
                <w:lang w:val="en-US" w:eastAsia="en-US"/>
              </w:rPr>
              <w:t>Outcome 4:</w:t>
            </w:r>
            <w:r w:rsidRPr="005109E2">
              <w:rPr>
                <w:rStyle w:val="FontStyle170"/>
                <w:rFonts w:ascii="Calibri" w:hAnsi="Calibri" w:cs="Calibri"/>
                <w:sz w:val="20"/>
                <w:szCs w:val="20"/>
                <w:lang w:val="en-US" w:eastAsia="en-US"/>
              </w:rPr>
              <w:t xml:space="preserve">  Municipal Energy-Efficiency Charter signed by over 80% of all municipalities in Republic of Serbia, enhanced public awareness and improved local capacity to implement and manage investments in energy efficiency.</w:t>
            </w:r>
          </w:p>
        </w:tc>
        <w:tc>
          <w:tcPr>
            <w:tcW w:w="1292" w:type="pct"/>
            <w:tcBorders>
              <w:top w:val="single" w:sz="4" w:space="0" w:color="auto"/>
              <w:left w:val="single" w:sz="4" w:space="0" w:color="auto"/>
              <w:bottom w:val="nil"/>
              <w:right w:val="single" w:sz="4" w:space="0" w:color="auto"/>
            </w:tcBorders>
          </w:tcPr>
          <w:p w14:paraId="6D3EDCFC" w14:textId="77777777" w:rsidR="001F402F" w:rsidRPr="005109E2" w:rsidRDefault="001F402F" w:rsidP="00D73080">
            <w:pPr>
              <w:spacing w:after="120"/>
              <w:jc w:val="both"/>
              <w:rPr>
                <w:rFonts w:ascii="Calibri" w:hAnsi="Calibri" w:cs="Calibri"/>
                <w:sz w:val="20"/>
              </w:rPr>
            </w:pPr>
            <w:r w:rsidRPr="005109E2">
              <w:rPr>
                <w:rFonts w:ascii="Calibri" w:hAnsi="Calibri" w:cs="Calibri"/>
                <w:sz w:val="20"/>
              </w:rPr>
              <w:t xml:space="preserve">At least 80% of all Serbian municipalities have signed the Energy Charter with a stated intention to adopt the EMIS.  </w:t>
            </w:r>
          </w:p>
          <w:p w14:paraId="1FB09813" w14:textId="77777777" w:rsidR="001F402F" w:rsidRPr="00EB0CB3" w:rsidRDefault="001F402F" w:rsidP="00D73080">
            <w:pPr>
              <w:pStyle w:val="Style22"/>
              <w:widowControl/>
              <w:spacing w:line="240" w:lineRule="auto"/>
              <w:jc w:val="both"/>
              <w:rPr>
                <w:rStyle w:val="FontStyle170"/>
                <w:rFonts w:ascii="Calibri" w:hAnsi="Calibri" w:cs="Calibri"/>
                <w:sz w:val="20"/>
                <w:szCs w:val="20"/>
                <w:lang w:val="en-US" w:eastAsia="en-US"/>
              </w:rPr>
            </w:pPr>
          </w:p>
        </w:tc>
        <w:tc>
          <w:tcPr>
            <w:tcW w:w="485" w:type="pct"/>
            <w:tcBorders>
              <w:top w:val="single" w:sz="4" w:space="0" w:color="auto"/>
              <w:left w:val="single" w:sz="4" w:space="0" w:color="auto"/>
              <w:bottom w:val="single" w:sz="4" w:space="0" w:color="auto"/>
              <w:right w:val="single" w:sz="4" w:space="0" w:color="auto"/>
            </w:tcBorders>
          </w:tcPr>
          <w:p w14:paraId="54C6D35D" w14:textId="77777777" w:rsidR="001F402F" w:rsidRPr="00EB0CB3" w:rsidRDefault="001F402F" w:rsidP="00D73080">
            <w:pPr>
              <w:pStyle w:val="Style22"/>
              <w:widowControl/>
              <w:spacing w:line="240" w:lineRule="auto"/>
              <w:jc w:val="both"/>
              <w:rPr>
                <w:rStyle w:val="FontStyle170"/>
                <w:rFonts w:ascii="Calibri" w:hAnsi="Calibri" w:cs="Calibri"/>
                <w:sz w:val="20"/>
                <w:szCs w:val="20"/>
                <w:lang w:val="en-US" w:eastAsia="en-US"/>
              </w:rPr>
            </w:pPr>
            <w:r w:rsidRPr="00694963">
              <w:rPr>
                <w:rStyle w:val="FontStyle170"/>
                <w:rFonts w:ascii="Calibri" w:hAnsi="Calibri" w:cs="Calibri"/>
                <w:sz w:val="20"/>
                <w:szCs w:val="20"/>
                <w:lang w:val="en-US" w:eastAsia="en-US"/>
              </w:rPr>
              <w:t>Modification of Output 4.3 on updating  curricula</w:t>
            </w:r>
          </w:p>
        </w:tc>
        <w:tc>
          <w:tcPr>
            <w:tcW w:w="1307" w:type="pct"/>
            <w:tcBorders>
              <w:top w:val="single" w:sz="4" w:space="0" w:color="auto"/>
              <w:left w:val="single" w:sz="4" w:space="0" w:color="auto"/>
              <w:bottom w:val="single" w:sz="4" w:space="0" w:color="auto"/>
              <w:right w:val="single" w:sz="4" w:space="0" w:color="auto"/>
            </w:tcBorders>
          </w:tcPr>
          <w:p w14:paraId="6AA7750B" w14:textId="77777777" w:rsidR="001F402F" w:rsidRPr="00694963" w:rsidRDefault="001F402F" w:rsidP="00D73080">
            <w:pPr>
              <w:pStyle w:val="Style22"/>
              <w:spacing w:line="240" w:lineRule="auto"/>
              <w:ind w:left="11" w:hanging="11"/>
              <w:jc w:val="both"/>
              <w:rPr>
                <w:rStyle w:val="FontStyle170"/>
                <w:rFonts w:ascii="Calibri" w:hAnsi="Calibri" w:cs="Calibri"/>
                <w:sz w:val="20"/>
                <w:szCs w:val="20"/>
                <w:lang w:val="en-US" w:eastAsia="en-US"/>
              </w:rPr>
            </w:pPr>
            <w:r w:rsidRPr="00694963">
              <w:rPr>
                <w:rStyle w:val="FontStyle170"/>
                <w:rFonts w:ascii="Calibri" w:hAnsi="Calibri" w:cs="Calibri"/>
                <w:sz w:val="20"/>
                <w:szCs w:val="20"/>
                <w:lang w:val="en-US" w:eastAsia="en-US"/>
              </w:rPr>
              <w:t xml:space="preserve">Updating curricula of schools is highly structured and time-consuming process which may happen only with Ministry of Education strong involvement. It is therefore unrealistic to expect that the Project may be able to achieve this target by the end of the project life time. </w:t>
            </w:r>
          </w:p>
          <w:p w14:paraId="3542142B" w14:textId="77777777" w:rsidR="001F402F" w:rsidRPr="00694963" w:rsidRDefault="001F402F" w:rsidP="00D73080">
            <w:pPr>
              <w:pStyle w:val="Style22"/>
              <w:spacing w:line="240" w:lineRule="auto"/>
              <w:ind w:left="11" w:hanging="11"/>
              <w:jc w:val="both"/>
              <w:rPr>
                <w:rStyle w:val="FontStyle170"/>
                <w:rFonts w:ascii="Calibri" w:hAnsi="Calibri" w:cs="Calibri"/>
                <w:sz w:val="20"/>
                <w:szCs w:val="20"/>
                <w:lang w:val="en-US" w:eastAsia="en-US"/>
              </w:rPr>
            </w:pPr>
          </w:p>
          <w:p w14:paraId="430C820C" w14:textId="77777777" w:rsidR="001F402F" w:rsidRPr="00EB0CB3" w:rsidRDefault="001F402F" w:rsidP="00D73080">
            <w:pPr>
              <w:pStyle w:val="Style22"/>
              <w:widowControl/>
              <w:spacing w:line="240" w:lineRule="auto"/>
              <w:ind w:left="11" w:hanging="11"/>
              <w:jc w:val="both"/>
              <w:rPr>
                <w:rStyle w:val="FontStyle170"/>
                <w:rFonts w:ascii="Calibri" w:hAnsi="Calibri" w:cs="Calibri"/>
                <w:sz w:val="20"/>
                <w:szCs w:val="20"/>
                <w:lang w:val="en-US" w:eastAsia="en-US"/>
              </w:rPr>
            </w:pPr>
            <w:r w:rsidRPr="00694963">
              <w:rPr>
                <w:rStyle w:val="FontStyle170"/>
                <w:rFonts w:ascii="Calibri" w:hAnsi="Calibri" w:cs="Calibri"/>
                <w:sz w:val="20"/>
                <w:szCs w:val="20"/>
                <w:lang w:val="en-US" w:eastAsia="en-US"/>
              </w:rPr>
              <w:t xml:space="preserve">It is therefore proposed to modify this particular activity, which still should be focused on capacity buildings, but instead of the vocational school, the target could be to develop a course for installer and maintenance staff related to EE and RES measures. The partner for that could be the Centre for Training of Energy Managers at the Faculty of Mechanical Engineering in Belgrade, which was originally supported by JICA. </w:t>
            </w:r>
          </w:p>
        </w:tc>
        <w:tc>
          <w:tcPr>
            <w:tcW w:w="1307" w:type="pct"/>
            <w:tcBorders>
              <w:top w:val="single" w:sz="4" w:space="0" w:color="auto"/>
              <w:left w:val="single" w:sz="4" w:space="0" w:color="auto"/>
              <w:bottom w:val="single" w:sz="4" w:space="0" w:color="auto"/>
              <w:right w:val="single" w:sz="4" w:space="0" w:color="auto"/>
            </w:tcBorders>
          </w:tcPr>
          <w:p w14:paraId="51E5EAB0" w14:textId="77777777" w:rsidR="001F402F" w:rsidRPr="00EB0CB3" w:rsidRDefault="001F402F" w:rsidP="00D73080">
            <w:pPr>
              <w:pStyle w:val="Style22"/>
              <w:widowControl/>
              <w:spacing w:after="120" w:line="240" w:lineRule="auto"/>
              <w:ind w:left="11" w:hanging="11"/>
              <w:jc w:val="both"/>
              <w:rPr>
                <w:rStyle w:val="FontStyle170"/>
                <w:rFonts w:ascii="Calibri" w:hAnsi="Calibri" w:cs="Calibri"/>
                <w:sz w:val="20"/>
                <w:szCs w:val="20"/>
                <w:lang w:val="en-US" w:eastAsia="en-US"/>
              </w:rPr>
            </w:pPr>
            <w:r w:rsidRPr="003C3D6E">
              <w:rPr>
                <w:rStyle w:val="FontStyle170"/>
                <w:rFonts w:ascii="Calibri" w:hAnsi="Calibri" w:cs="Calibri"/>
                <w:sz w:val="20"/>
                <w:szCs w:val="20"/>
                <w:lang w:val="en-US" w:eastAsia="en-US"/>
              </w:rPr>
              <w:t>New training modules shall be developed for installers/maintenance staff in municipalities</w:t>
            </w:r>
          </w:p>
        </w:tc>
      </w:tr>
      <w:tr w:rsidR="001F402F" w:rsidRPr="00EB0CB3" w14:paraId="233D2095" w14:textId="77777777" w:rsidTr="00D73080">
        <w:trPr>
          <w:trHeight w:val="1164"/>
        </w:trPr>
        <w:tc>
          <w:tcPr>
            <w:tcW w:w="608" w:type="pct"/>
            <w:vMerge/>
            <w:tcBorders>
              <w:left w:val="single" w:sz="4" w:space="0" w:color="auto"/>
              <w:bottom w:val="nil"/>
              <w:right w:val="single" w:sz="4" w:space="0" w:color="auto"/>
            </w:tcBorders>
          </w:tcPr>
          <w:p w14:paraId="6D66249B" w14:textId="77777777" w:rsidR="001F402F" w:rsidRPr="005109E2" w:rsidRDefault="001F402F" w:rsidP="00D73080">
            <w:pPr>
              <w:pStyle w:val="Style22"/>
              <w:widowControl/>
              <w:spacing w:line="240" w:lineRule="auto"/>
              <w:ind w:firstLine="5"/>
              <w:jc w:val="both"/>
              <w:rPr>
                <w:rStyle w:val="FontStyle170"/>
                <w:rFonts w:ascii="Calibri" w:hAnsi="Calibri" w:cs="Calibri"/>
                <w:b/>
                <w:bCs/>
                <w:sz w:val="20"/>
                <w:szCs w:val="20"/>
                <w:lang w:val="en-US" w:eastAsia="en-US"/>
              </w:rPr>
            </w:pPr>
          </w:p>
        </w:tc>
        <w:tc>
          <w:tcPr>
            <w:tcW w:w="1292" w:type="pct"/>
            <w:tcBorders>
              <w:top w:val="single" w:sz="4" w:space="0" w:color="auto"/>
              <w:left w:val="single" w:sz="4" w:space="0" w:color="auto"/>
              <w:bottom w:val="single" w:sz="4" w:space="0" w:color="auto"/>
              <w:right w:val="single" w:sz="4" w:space="0" w:color="auto"/>
            </w:tcBorders>
          </w:tcPr>
          <w:p w14:paraId="02975110" w14:textId="77777777" w:rsidR="001F402F" w:rsidRPr="005109E2" w:rsidRDefault="001F402F" w:rsidP="00D73080">
            <w:pPr>
              <w:spacing w:after="120"/>
              <w:jc w:val="both"/>
              <w:rPr>
                <w:rFonts w:ascii="Calibri" w:hAnsi="Calibri" w:cs="Calibri"/>
                <w:sz w:val="20"/>
              </w:rPr>
            </w:pPr>
            <w:r w:rsidRPr="005109E2">
              <w:rPr>
                <w:rFonts w:ascii="Calibri" w:hAnsi="Calibri" w:cs="Calibri"/>
                <w:sz w:val="20"/>
              </w:rPr>
              <w:t>Training of at least 100 municipal energy managers.</w:t>
            </w:r>
          </w:p>
        </w:tc>
        <w:tc>
          <w:tcPr>
            <w:tcW w:w="485" w:type="pct"/>
            <w:vMerge w:val="restart"/>
            <w:tcBorders>
              <w:top w:val="single" w:sz="4" w:space="0" w:color="auto"/>
              <w:left w:val="single" w:sz="4" w:space="0" w:color="auto"/>
              <w:bottom w:val="single" w:sz="4" w:space="0" w:color="auto"/>
              <w:right w:val="single" w:sz="4" w:space="0" w:color="auto"/>
            </w:tcBorders>
          </w:tcPr>
          <w:p w14:paraId="020D84F2" w14:textId="77777777" w:rsidR="001F402F" w:rsidRPr="00EB0CB3" w:rsidRDefault="001F402F" w:rsidP="00D73080">
            <w:pPr>
              <w:pStyle w:val="Style22"/>
              <w:widowControl/>
              <w:spacing w:line="240" w:lineRule="auto"/>
              <w:ind w:left="10" w:hanging="10"/>
              <w:jc w:val="both"/>
              <w:rPr>
                <w:rStyle w:val="FontStyle170"/>
                <w:rFonts w:ascii="Calibri" w:hAnsi="Calibri" w:cs="Calibri"/>
                <w:sz w:val="20"/>
                <w:szCs w:val="20"/>
                <w:lang w:val="en-US" w:eastAsia="en-US"/>
              </w:rPr>
            </w:pPr>
            <w:r w:rsidRPr="00694963">
              <w:rPr>
                <w:rStyle w:val="FontStyle170"/>
                <w:rFonts w:ascii="Calibri" w:hAnsi="Calibri" w:cs="Calibri"/>
                <w:sz w:val="20"/>
                <w:szCs w:val="20"/>
                <w:lang w:val="en-US" w:eastAsia="en-US"/>
              </w:rPr>
              <w:t>Modification of Output 4.5 Public outreach campaigns, events and    facilities (such as EE info offices and stands)</w:t>
            </w:r>
          </w:p>
        </w:tc>
        <w:tc>
          <w:tcPr>
            <w:tcW w:w="1307" w:type="pct"/>
            <w:vMerge w:val="restart"/>
            <w:tcBorders>
              <w:top w:val="single" w:sz="4" w:space="0" w:color="auto"/>
              <w:left w:val="single" w:sz="4" w:space="0" w:color="auto"/>
              <w:bottom w:val="single" w:sz="4" w:space="0" w:color="auto"/>
              <w:right w:val="single" w:sz="4" w:space="0" w:color="auto"/>
            </w:tcBorders>
          </w:tcPr>
          <w:p w14:paraId="5BB1D8E2" w14:textId="77777777" w:rsidR="001F402F" w:rsidRDefault="001F402F" w:rsidP="00D73080">
            <w:pPr>
              <w:pStyle w:val="Style22"/>
              <w:spacing w:line="240" w:lineRule="auto"/>
              <w:ind w:left="11" w:hanging="11"/>
              <w:jc w:val="both"/>
              <w:rPr>
                <w:rStyle w:val="FontStyle170"/>
                <w:rFonts w:ascii="Calibri" w:hAnsi="Calibri" w:cs="Calibri"/>
                <w:sz w:val="20"/>
                <w:szCs w:val="20"/>
                <w:lang w:val="en-US" w:eastAsia="en-US"/>
              </w:rPr>
            </w:pPr>
            <w:r w:rsidRPr="00694963">
              <w:rPr>
                <w:rStyle w:val="FontStyle170"/>
                <w:rFonts w:ascii="Calibri" w:hAnsi="Calibri" w:cs="Calibri"/>
                <w:sz w:val="20"/>
                <w:szCs w:val="20"/>
                <w:lang w:val="en-US" w:eastAsia="en-US"/>
              </w:rPr>
              <w:t xml:space="preserve">As described in the Communication section of the report, Energy management and EMIS have been frequently presented on various occasions (workshops, trainings, national and regional TVs, meetings, international events, etc.). However, setting up EE info offices and stands across Serbia, requires resources beyond the means of the project. </w:t>
            </w:r>
          </w:p>
          <w:p w14:paraId="50DA43F1" w14:textId="77777777" w:rsidR="001F402F" w:rsidRPr="00694963" w:rsidRDefault="001F402F" w:rsidP="00D73080">
            <w:pPr>
              <w:pStyle w:val="Style22"/>
              <w:spacing w:line="240" w:lineRule="auto"/>
              <w:ind w:left="11" w:hanging="11"/>
              <w:jc w:val="both"/>
              <w:rPr>
                <w:rStyle w:val="FontStyle170"/>
                <w:rFonts w:ascii="Calibri" w:hAnsi="Calibri" w:cs="Calibri"/>
                <w:sz w:val="20"/>
                <w:szCs w:val="20"/>
                <w:lang w:val="en-US" w:eastAsia="en-US"/>
              </w:rPr>
            </w:pPr>
          </w:p>
          <w:p w14:paraId="606D51AF" w14:textId="77777777" w:rsidR="001F402F" w:rsidRPr="00EB0CB3" w:rsidRDefault="001F402F" w:rsidP="00D73080">
            <w:pPr>
              <w:pStyle w:val="Style22"/>
              <w:widowControl/>
              <w:spacing w:line="240" w:lineRule="auto"/>
              <w:ind w:left="11" w:hanging="11"/>
              <w:jc w:val="both"/>
              <w:rPr>
                <w:rStyle w:val="FontStyle170"/>
                <w:rFonts w:ascii="Calibri" w:hAnsi="Calibri" w:cs="Calibri"/>
                <w:sz w:val="20"/>
                <w:szCs w:val="20"/>
                <w:lang w:val="en-US" w:eastAsia="en-US"/>
              </w:rPr>
            </w:pPr>
            <w:r w:rsidRPr="00694963">
              <w:rPr>
                <w:rStyle w:val="FontStyle170"/>
                <w:rFonts w:ascii="Calibri" w:hAnsi="Calibri" w:cs="Calibri"/>
                <w:sz w:val="20"/>
                <w:szCs w:val="20"/>
                <w:lang w:val="en-US" w:eastAsia="en-US"/>
              </w:rPr>
              <w:t>The Project could advise municipalities that as a part of their EE action plans, they should plan local promotion and awareness campaigns aiming at providing citizens with information on how they could use energy more efficiently at their homes. The municipalities may decide to set up their own EE info centres.</w:t>
            </w:r>
          </w:p>
        </w:tc>
        <w:tc>
          <w:tcPr>
            <w:tcW w:w="1307" w:type="pct"/>
            <w:vMerge w:val="restart"/>
            <w:tcBorders>
              <w:top w:val="single" w:sz="4" w:space="0" w:color="auto"/>
              <w:left w:val="single" w:sz="4" w:space="0" w:color="auto"/>
              <w:right w:val="single" w:sz="4" w:space="0" w:color="auto"/>
            </w:tcBorders>
          </w:tcPr>
          <w:p w14:paraId="5CE39E4F" w14:textId="77777777" w:rsidR="001F402F" w:rsidRPr="00EB0CB3" w:rsidRDefault="001F402F" w:rsidP="00D73080">
            <w:pPr>
              <w:pStyle w:val="Style22"/>
              <w:widowControl/>
              <w:spacing w:after="120" w:line="240" w:lineRule="auto"/>
              <w:ind w:left="11" w:hanging="11"/>
              <w:jc w:val="both"/>
              <w:rPr>
                <w:rStyle w:val="FontStyle170"/>
                <w:rFonts w:ascii="Calibri" w:hAnsi="Calibri" w:cs="Calibri"/>
                <w:sz w:val="20"/>
                <w:szCs w:val="20"/>
                <w:lang w:val="en-US" w:eastAsia="en-US"/>
              </w:rPr>
            </w:pPr>
            <w:r w:rsidRPr="003C3D6E">
              <w:rPr>
                <w:rStyle w:val="FontStyle170"/>
                <w:rFonts w:ascii="Calibri" w:hAnsi="Calibri" w:cs="Calibri"/>
                <w:sz w:val="20"/>
                <w:szCs w:val="20"/>
                <w:lang w:val="en-US" w:eastAsia="en-US"/>
              </w:rPr>
              <w:t>Guidelines for energy managers on public communication and outreach shall be developed.</w:t>
            </w:r>
          </w:p>
        </w:tc>
      </w:tr>
      <w:tr w:rsidR="001F402F" w:rsidRPr="00EB0CB3" w14:paraId="5CF540B2" w14:textId="77777777" w:rsidTr="00D73080">
        <w:trPr>
          <w:trHeight w:val="1346"/>
        </w:trPr>
        <w:tc>
          <w:tcPr>
            <w:tcW w:w="608" w:type="pct"/>
            <w:vMerge/>
            <w:tcBorders>
              <w:left w:val="single" w:sz="4" w:space="0" w:color="auto"/>
              <w:bottom w:val="single" w:sz="4" w:space="0" w:color="auto"/>
              <w:right w:val="single" w:sz="4" w:space="0" w:color="auto"/>
            </w:tcBorders>
          </w:tcPr>
          <w:p w14:paraId="7B17AC79" w14:textId="77777777" w:rsidR="001F402F" w:rsidRPr="005109E2" w:rsidRDefault="001F402F" w:rsidP="00D73080">
            <w:pPr>
              <w:pStyle w:val="Style22"/>
              <w:widowControl/>
              <w:spacing w:line="240" w:lineRule="auto"/>
              <w:ind w:firstLine="5"/>
              <w:rPr>
                <w:rStyle w:val="FontStyle170"/>
                <w:rFonts w:ascii="Calibri" w:hAnsi="Calibri" w:cs="Calibri"/>
                <w:b/>
                <w:bCs/>
                <w:sz w:val="20"/>
                <w:szCs w:val="20"/>
                <w:lang w:val="en-US" w:eastAsia="en-US"/>
              </w:rPr>
            </w:pPr>
          </w:p>
        </w:tc>
        <w:tc>
          <w:tcPr>
            <w:tcW w:w="1292" w:type="pct"/>
            <w:tcBorders>
              <w:top w:val="single" w:sz="4" w:space="0" w:color="auto"/>
              <w:left w:val="single" w:sz="4" w:space="0" w:color="auto"/>
              <w:bottom w:val="single" w:sz="4" w:space="0" w:color="auto"/>
              <w:right w:val="single" w:sz="4" w:space="0" w:color="auto"/>
            </w:tcBorders>
          </w:tcPr>
          <w:p w14:paraId="56408E93" w14:textId="77777777" w:rsidR="001F402F" w:rsidRPr="005109E2" w:rsidRDefault="001F402F" w:rsidP="00D73080">
            <w:pPr>
              <w:spacing w:after="120"/>
              <w:rPr>
                <w:rFonts w:ascii="Calibri" w:hAnsi="Calibri" w:cs="Calibri"/>
                <w:sz w:val="20"/>
              </w:rPr>
            </w:pPr>
            <w:r w:rsidRPr="005109E2">
              <w:rPr>
                <w:rFonts w:ascii="Calibri" w:hAnsi="Calibri" w:cs="Calibri"/>
                <w:sz w:val="20"/>
              </w:rPr>
              <w:t>The curricula of all professional and vocational schools dealing with energy efficiency related professional disciplines (electricians, plumbers, construction workers etc.) and located in the municipalities that have adopted EMIS have been strengthened with state of the art energy efficient technologies and approaches.</w:t>
            </w:r>
          </w:p>
        </w:tc>
        <w:tc>
          <w:tcPr>
            <w:tcW w:w="485" w:type="pct"/>
            <w:vMerge/>
            <w:tcBorders>
              <w:top w:val="single" w:sz="4" w:space="0" w:color="auto"/>
              <w:left w:val="single" w:sz="4" w:space="0" w:color="auto"/>
              <w:bottom w:val="single" w:sz="4" w:space="0" w:color="auto"/>
              <w:right w:val="single" w:sz="4" w:space="0" w:color="auto"/>
            </w:tcBorders>
          </w:tcPr>
          <w:p w14:paraId="05AA778C" w14:textId="77777777" w:rsidR="001F402F" w:rsidRPr="00EB0CB3" w:rsidRDefault="001F402F" w:rsidP="00D73080">
            <w:pPr>
              <w:pStyle w:val="Style22"/>
              <w:widowControl/>
              <w:spacing w:line="240" w:lineRule="auto"/>
              <w:ind w:left="10" w:hanging="10"/>
              <w:rPr>
                <w:rStyle w:val="FontStyle170"/>
                <w:rFonts w:ascii="Calibri" w:hAnsi="Calibri" w:cs="Calibri"/>
                <w:sz w:val="20"/>
                <w:szCs w:val="20"/>
                <w:lang w:val="en-US" w:eastAsia="en-US"/>
              </w:rPr>
            </w:pPr>
          </w:p>
        </w:tc>
        <w:tc>
          <w:tcPr>
            <w:tcW w:w="1307" w:type="pct"/>
            <w:vMerge/>
            <w:tcBorders>
              <w:top w:val="single" w:sz="4" w:space="0" w:color="auto"/>
              <w:left w:val="single" w:sz="4" w:space="0" w:color="auto"/>
              <w:bottom w:val="single" w:sz="4" w:space="0" w:color="auto"/>
              <w:right w:val="single" w:sz="4" w:space="0" w:color="auto"/>
            </w:tcBorders>
          </w:tcPr>
          <w:p w14:paraId="77B8D6AD" w14:textId="77777777" w:rsidR="001F402F" w:rsidRPr="00EB0CB3" w:rsidRDefault="001F402F" w:rsidP="00D73080">
            <w:pPr>
              <w:pStyle w:val="Style22"/>
              <w:widowControl/>
              <w:spacing w:line="240" w:lineRule="auto"/>
              <w:ind w:left="10" w:hanging="10"/>
              <w:rPr>
                <w:rStyle w:val="FontStyle170"/>
                <w:rFonts w:ascii="Calibri" w:hAnsi="Calibri" w:cs="Calibri"/>
                <w:sz w:val="20"/>
                <w:szCs w:val="20"/>
                <w:lang w:val="en-US" w:eastAsia="en-US"/>
              </w:rPr>
            </w:pPr>
          </w:p>
        </w:tc>
        <w:tc>
          <w:tcPr>
            <w:tcW w:w="1307" w:type="pct"/>
            <w:vMerge/>
            <w:tcBorders>
              <w:left w:val="single" w:sz="4" w:space="0" w:color="auto"/>
              <w:bottom w:val="single" w:sz="4" w:space="0" w:color="auto"/>
              <w:right w:val="single" w:sz="4" w:space="0" w:color="auto"/>
            </w:tcBorders>
          </w:tcPr>
          <w:p w14:paraId="09109A1F" w14:textId="77777777" w:rsidR="001F402F" w:rsidRPr="00EB0CB3" w:rsidRDefault="001F402F" w:rsidP="00D73080">
            <w:pPr>
              <w:pStyle w:val="Style22"/>
              <w:widowControl/>
              <w:spacing w:after="120" w:line="240" w:lineRule="auto"/>
              <w:ind w:left="11" w:hanging="11"/>
              <w:rPr>
                <w:rStyle w:val="FontStyle170"/>
                <w:rFonts w:ascii="Calibri" w:hAnsi="Calibri" w:cs="Calibri"/>
                <w:sz w:val="20"/>
                <w:szCs w:val="20"/>
                <w:lang w:val="en-US" w:eastAsia="en-US"/>
              </w:rPr>
            </w:pPr>
          </w:p>
        </w:tc>
      </w:tr>
    </w:tbl>
    <w:p w14:paraId="47BFD7A9" w14:textId="77777777" w:rsidR="001F402F" w:rsidRPr="00EB0CB3" w:rsidRDefault="001F402F" w:rsidP="001F402F">
      <w:pPr>
        <w:rPr>
          <w:rFonts w:ascii="Calibri" w:hAnsi="Calibri" w:cs="Calibri"/>
          <w:sz w:val="20"/>
        </w:rPr>
      </w:pPr>
    </w:p>
    <w:p w14:paraId="25C156EC" w14:textId="77777777" w:rsidR="001F402F" w:rsidRPr="00EB0CB3" w:rsidRDefault="001F402F" w:rsidP="001F402F">
      <w:pPr>
        <w:spacing w:before="200"/>
        <w:rPr>
          <w:rFonts w:ascii="Calibri" w:eastAsia="Times New Roman" w:hAnsi="Calibri" w:cs="Calibri"/>
          <w:i/>
          <w:sz w:val="20"/>
        </w:rPr>
      </w:pPr>
    </w:p>
    <w:p w14:paraId="05305E20" w14:textId="77777777" w:rsidR="001F402F" w:rsidRDefault="001F402F" w:rsidP="001F402F">
      <w:pPr>
        <w:spacing w:before="200"/>
        <w:rPr>
          <w:rFonts w:ascii="Calibri" w:eastAsia="Times New Roman" w:hAnsi="Calibri" w:cs="Calibri"/>
          <w:sz w:val="20"/>
        </w:rPr>
      </w:pPr>
      <w:bookmarkStart w:id="73" w:name="_Toc299122845"/>
      <w:bookmarkStart w:id="74" w:name="_Toc299122867"/>
      <w:bookmarkStart w:id="75" w:name="_Toc299126631"/>
    </w:p>
    <w:p w14:paraId="2B97A28E" w14:textId="77777777" w:rsidR="001F402F" w:rsidRDefault="001F402F" w:rsidP="001F402F">
      <w:pPr>
        <w:spacing w:before="200"/>
        <w:rPr>
          <w:rFonts w:ascii="Calibri" w:eastAsia="Times New Roman" w:hAnsi="Calibri" w:cs="Calibri"/>
          <w:sz w:val="20"/>
        </w:rPr>
      </w:pPr>
    </w:p>
    <w:p w14:paraId="7343EC83" w14:textId="77777777" w:rsidR="001F402F" w:rsidRDefault="001F402F" w:rsidP="001F402F">
      <w:pPr>
        <w:spacing w:before="200"/>
        <w:rPr>
          <w:rFonts w:ascii="Calibri" w:eastAsia="Times New Roman" w:hAnsi="Calibri" w:cs="Calibri"/>
          <w:sz w:val="20"/>
        </w:rPr>
      </w:pPr>
    </w:p>
    <w:p w14:paraId="0FD55002" w14:textId="77777777" w:rsidR="001F402F" w:rsidRDefault="001F402F" w:rsidP="001F402F">
      <w:pPr>
        <w:spacing w:before="200"/>
        <w:rPr>
          <w:rFonts w:ascii="Calibri" w:eastAsia="Times New Roman" w:hAnsi="Calibri" w:cs="Calibri"/>
          <w:sz w:val="20"/>
        </w:rPr>
      </w:pPr>
    </w:p>
    <w:p w14:paraId="056B1E4B" w14:textId="77777777" w:rsidR="001F402F" w:rsidRPr="00EB0CB3" w:rsidRDefault="001F402F" w:rsidP="001F402F">
      <w:pPr>
        <w:spacing w:before="200"/>
        <w:rPr>
          <w:rFonts w:ascii="Calibri" w:eastAsia="Times New Roman" w:hAnsi="Calibri" w:cs="Calibri"/>
          <w:sz w:val="20"/>
        </w:rPr>
      </w:pPr>
    </w:p>
    <w:p w14:paraId="7975D43F" w14:textId="77777777" w:rsidR="001F402F" w:rsidRPr="00EB0CB3" w:rsidRDefault="001F402F" w:rsidP="001F402F">
      <w:pPr>
        <w:rPr>
          <w:rFonts w:ascii="Calibri" w:hAnsi="Calibri" w:cs="Calibri"/>
          <w:sz w:val="20"/>
        </w:rPr>
      </w:pPr>
      <w:bookmarkStart w:id="76" w:name="_TOR_Annex_B:"/>
      <w:bookmarkStart w:id="77" w:name="_Toc299133054"/>
      <w:bookmarkStart w:id="78" w:name="_Toc321341563"/>
      <w:bookmarkEnd w:id="76"/>
    </w:p>
    <w:p w14:paraId="385C6D26" w14:textId="77777777" w:rsidR="001F402F" w:rsidRPr="00EB0CB3" w:rsidRDefault="001F402F" w:rsidP="001F402F">
      <w:pPr>
        <w:rPr>
          <w:rFonts w:ascii="Calibri" w:eastAsia="Times New Roman" w:hAnsi="Calibri" w:cs="Calibri"/>
          <w:b/>
          <w:caps/>
          <w:spacing w:val="10"/>
          <w:sz w:val="20"/>
        </w:rPr>
      </w:pPr>
    </w:p>
    <w:p w14:paraId="4CD412CF" w14:textId="77777777" w:rsidR="001F402F" w:rsidRPr="00EB0CB3" w:rsidRDefault="001F402F" w:rsidP="001F402F">
      <w:pPr>
        <w:pStyle w:val="Heading31"/>
        <w:ind w:left="851"/>
        <w:rPr>
          <w:rFonts w:cs="Calibri"/>
          <w:i/>
          <w:highlight w:val="lightGray"/>
          <w:lang w:val="en-GB"/>
        </w:rPr>
      </w:pPr>
      <w:r w:rsidRPr="00EB0CB3">
        <w:rPr>
          <w:rFonts w:cs="Calibri"/>
        </w:rPr>
        <w:t>Annex B: List of Documents to be reviewed by the evaluators</w:t>
      </w:r>
      <w:bookmarkEnd w:id="73"/>
      <w:bookmarkEnd w:id="74"/>
      <w:bookmarkEnd w:id="75"/>
      <w:bookmarkEnd w:id="77"/>
      <w:bookmarkEnd w:id="78"/>
    </w:p>
    <w:p w14:paraId="7EE27E64" w14:textId="77777777" w:rsidR="001F402F" w:rsidRPr="00EB0CB3" w:rsidRDefault="001F402F" w:rsidP="001F402F">
      <w:pPr>
        <w:spacing w:beforeLines="60" w:before="144" w:after="60"/>
        <w:ind w:left="851"/>
        <w:rPr>
          <w:rFonts w:ascii="Calibri" w:hAnsi="Calibri" w:cs="Calibri"/>
          <w:szCs w:val="22"/>
        </w:rPr>
      </w:pPr>
      <w:bookmarkStart w:id="79" w:name="_TOR_Annex_C:"/>
      <w:bookmarkEnd w:id="79"/>
      <w:r w:rsidRPr="00EB0CB3">
        <w:rPr>
          <w:rFonts w:ascii="Calibri" w:hAnsi="Calibri" w:cs="Calibri"/>
          <w:szCs w:val="22"/>
        </w:rPr>
        <w:t xml:space="preserve">Project document and the CEO Endorsement Request </w:t>
      </w:r>
    </w:p>
    <w:p w14:paraId="5217B172" w14:textId="77777777" w:rsidR="001F402F" w:rsidRPr="00EB0CB3" w:rsidRDefault="001F402F" w:rsidP="001F402F">
      <w:pPr>
        <w:spacing w:beforeLines="60" w:before="144" w:after="60"/>
        <w:ind w:left="851"/>
        <w:rPr>
          <w:rFonts w:ascii="Calibri" w:hAnsi="Calibri" w:cs="Calibri"/>
          <w:szCs w:val="22"/>
        </w:rPr>
      </w:pPr>
      <w:r w:rsidRPr="00EB0CB3">
        <w:rPr>
          <w:rFonts w:ascii="Calibri" w:hAnsi="Calibri" w:cs="Calibri"/>
          <w:szCs w:val="22"/>
        </w:rPr>
        <w:t>Inception report</w:t>
      </w:r>
    </w:p>
    <w:p w14:paraId="71FF4AA3" w14:textId="77777777" w:rsidR="001F402F" w:rsidRPr="00EB0CB3" w:rsidRDefault="001F402F" w:rsidP="001F402F">
      <w:pPr>
        <w:spacing w:beforeLines="60" w:before="144" w:after="60"/>
        <w:ind w:left="851"/>
        <w:rPr>
          <w:rFonts w:ascii="Calibri" w:hAnsi="Calibri" w:cs="Calibri"/>
          <w:szCs w:val="22"/>
        </w:rPr>
      </w:pPr>
      <w:r w:rsidRPr="00EB0CB3">
        <w:rPr>
          <w:rFonts w:ascii="Calibri" w:hAnsi="Calibri" w:cs="Calibri"/>
          <w:szCs w:val="22"/>
        </w:rPr>
        <w:t>Annual Project Implementation Reviews</w:t>
      </w:r>
    </w:p>
    <w:p w14:paraId="69DF4274" w14:textId="77777777" w:rsidR="001F402F" w:rsidRPr="00EB0CB3" w:rsidRDefault="001F402F" w:rsidP="001F402F">
      <w:pPr>
        <w:spacing w:beforeLines="60" w:before="144" w:after="60"/>
        <w:ind w:left="851"/>
        <w:rPr>
          <w:rFonts w:ascii="Calibri" w:hAnsi="Calibri" w:cs="Calibri"/>
          <w:szCs w:val="22"/>
        </w:rPr>
      </w:pPr>
      <w:r w:rsidRPr="00EB0CB3">
        <w:rPr>
          <w:rFonts w:ascii="Calibri" w:hAnsi="Calibri" w:cs="Calibri"/>
          <w:szCs w:val="22"/>
        </w:rPr>
        <w:t xml:space="preserve">Project Midterm Review report and the Management Response to that </w:t>
      </w:r>
    </w:p>
    <w:p w14:paraId="350543EB" w14:textId="77777777" w:rsidR="001F402F" w:rsidRPr="00EB0CB3" w:rsidRDefault="001F402F" w:rsidP="001F402F">
      <w:pPr>
        <w:spacing w:beforeLines="60" w:before="144" w:after="60"/>
        <w:ind w:left="851"/>
        <w:rPr>
          <w:rFonts w:ascii="Calibri" w:hAnsi="Calibri" w:cs="Calibri"/>
          <w:szCs w:val="22"/>
        </w:rPr>
      </w:pPr>
      <w:r w:rsidRPr="00EB0CB3">
        <w:rPr>
          <w:rFonts w:ascii="Calibri" w:hAnsi="Calibri" w:cs="Calibri"/>
          <w:szCs w:val="22"/>
        </w:rPr>
        <w:t>Minutes of the Project Board Meetings</w:t>
      </w:r>
      <w:r w:rsidRPr="00EB0CB3">
        <w:rPr>
          <w:rFonts w:ascii="Calibri" w:hAnsi="Calibri" w:cs="Calibri"/>
          <w:szCs w:val="22"/>
        </w:rPr>
        <w:br/>
        <w:t xml:space="preserve">Minutes of </w:t>
      </w:r>
      <w:r>
        <w:rPr>
          <w:rFonts w:ascii="Calibri" w:hAnsi="Calibri" w:cs="Calibri"/>
          <w:szCs w:val="22"/>
        </w:rPr>
        <w:t>EMS</w:t>
      </w:r>
      <w:r w:rsidRPr="00EB0CB3">
        <w:rPr>
          <w:rFonts w:ascii="Calibri" w:hAnsi="Calibri" w:cs="Calibri"/>
          <w:szCs w:val="22"/>
        </w:rPr>
        <w:t xml:space="preserve"> Support Unit (BSU) meeting  </w:t>
      </w:r>
    </w:p>
    <w:p w14:paraId="260B57CD" w14:textId="77777777" w:rsidR="001F402F" w:rsidRPr="00EB0CB3" w:rsidRDefault="001F402F" w:rsidP="001F402F">
      <w:pPr>
        <w:spacing w:beforeLines="60" w:before="144" w:after="60"/>
        <w:ind w:left="851"/>
        <w:rPr>
          <w:rFonts w:ascii="Calibri" w:hAnsi="Calibri" w:cs="Calibri"/>
          <w:szCs w:val="22"/>
        </w:rPr>
      </w:pPr>
      <w:r w:rsidRPr="00EB0CB3">
        <w:rPr>
          <w:rFonts w:ascii="Calibri" w:hAnsi="Calibri" w:cs="Calibri"/>
          <w:szCs w:val="22"/>
        </w:rPr>
        <w:t>Annual work plans and financial reports ‘</w:t>
      </w:r>
    </w:p>
    <w:p w14:paraId="1C342D9D" w14:textId="77777777" w:rsidR="001F402F" w:rsidRPr="00EB0CB3" w:rsidRDefault="001F402F" w:rsidP="001F402F">
      <w:pPr>
        <w:spacing w:beforeLines="60" w:before="144" w:after="60"/>
        <w:ind w:left="851"/>
        <w:rPr>
          <w:rFonts w:ascii="Calibri" w:hAnsi="Calibri" w:cs="Calibri"/>
          <w:szCs w:val="22"/>
        </w:rPr>
      </w:pPr>
      <w:r w:rsidRPr="00EB0CB3">
        <w:rPr>
          <w:rFonts w:ascii="Calibri" w:hAnsi="Calibri" w:cs="Calibri"/>
          <w:szCs w:val="22"/>
        </w:rPr>
        <w:t xml:space="preserve">Any other documents and materials produced during the project implementation that are required to assess to what extent the specific project outputs and targets have been achieved  </w:t>
      </w:r>
    </w:p>
    <w:p w14:paraId="18C6A738" w14:textId="77777777" w:rsidR="001F402F" w:rsidRDefault="001F402F" w:rsidP="001F402F">
      <w:pPr>
        <w:spacing w:before="60" w:after="60" w:line="276" w:lineRule="auto"/>
        <w:ind w:left="714"/>
        <w:jc w:val="both"/>
        <w:rPr>
          <w:rFonts w:ascii="Calibri" w:hAnsi="Calibri"/>
          <w:szCs w:val="22"/>
        </w:rPr>
      </w:pPr>
    </w:p>
    <w:p w14:paraId="1809D840" w14:textId="77777777" w:rsidR="001F402F" w:rsidRDefault="001F402F" w:rsidP="001F402F">
      <w:pPr>
        <w:spacing w:before="60" w:after="60" w:line="276" w:lineRule="auto"/>
        <w:ind w:left="714"/>
        <w:jc w:val="both"/>
        <w:rPr>
          <w:rFonts w:ascii="Calibri" w:hAnsi="Calibri"/>
          <w:szCs w:val="22"/>
        </w:rPr>
      </w:pPr>
    </w:p>
    <w:p w14:paraId="4CB9DEF9" w14:textId="77777777" w:rsidR="001F402F" w:rsidRDefault="001F402F" w:rsidP="001F402F">
      <w:pPr>
        <w:spacing w:before="60" w:after="60" w:line="276" w:lineRule="auto"/>
        <w:ind w:left="714"/>
        <w:jc w:val="both"/>
        <w:rPr>
          <w:rFonts w:ascii="Calibri" w:hAnsi="Calibri"/>
          <w:szCs w:val="22"/>
        </w:rPr>
      </w:pPr>
    </w:p>
    <w:p w14:paraId="11ABDA7D" w14:textId="77777777" w:rsidR="001F402F" w:rsidRDefault="001F402F" w:rsidP="001F402F">
      <w:pPr>
        <w:spacing w:before="60" w:after="60" w:line="276" w:lineRule="auto"/>
        <w:ind w:left="714"/>
        <w:jc w:val="both"/>
        <w:rPr>
          <w:rFonts w:ascii="Calibri" w:hAnsi="Calibri"/>
          <w:szCs w:val="22"/>
        </w:rPr>
      </w:pPr>
    </w:p>
    <w:p w14:paraId="08E9B3B2" w14:textId="77777777" w:rsidR="001F402F" w:rsidRDefault="001F402F" w:rsidP="001F402F">
      <w:pPr>
        <w:spacing w:before="60" w:after="60" w:line="276" w:lineRule="auto"/>
        <w:ind w:left="714"/>
        <w:jc w:val="both"/>
        <w:rPr>
          <w:rFonts w:ascii="Calibri" w:hAnsi="Calibri"/>
          <w:szCs w:val="22"/>
        </w:rPr>
      </w:pPr>
    </w:p>
    <w:p w14:paraId="089F75AE" w14:textId="77777777" w:rsidR="001F402F" w:rsidRDefault="001F402F" w:rsidP="001F402F">
      <w:pPr>
        <w:spacing w:before="60" w:after="60" w:line="276" w:lineRule="auto"/>
        <w:ind w:left="714"/>
        <w:jc w:val="both"/>
        <w:rPr>
          <w:rFonts w:ascii="Calibri" w:hAnsi="Calibri"/>
          <w:szCs w:val="22"/>
        </w:rPr>
      </w:pPr>
    </w:p>
    <w:p w14:paraId="687248A9" w14:textId="77777777" w:rsidR="001F402F" w:rsidRDefault="001F402F" w:rsidP="001F402F">
      <w:pPr>
        <w:spacing w:before="60" w:after="60" w:line="276" w:lineRule="auto"/>
        <w:ind w:left="714"/>
        <w:jc w:val="both"/>
        <w:rPr>
          <w:rFonts w:ascii="Calibri" w:hAnsi="Calibri"/>
          <w:szCs w:val="22"/>
        </w:rPr>
      </w:pPr>
    </w:p>
    <w:p w14:paraId="035A5AEF" w14:textId="77777777" w:rsidR="001F402F" w:rsidRDefault="001F402F" w:rsidP="001F402F">
      <w:pPr>
        <w:spacing w:before="60" w:after="60" w:line="276" w:lineRule="auto"/>
        <w:ind w:left="714"/>
        <w:jc w:val="both"/>
        <w:rPr>
          <w:rFonts w:ascii="Calibri" w:hAnsi="Calibri"/>
          <w:szCs w:val="22"/>
        </w:rPr>
      </w:pPr>
    </w:p>
    <w:p w14:paraId="3C5F26A4" w14:textId="77777777" w:rsidR="001F402F" w:rsidRDefault="001F402F" w:rsidP="001F402F">
      <w:pPr>
        <w:spacing w:before="60" w:after="60" w:line="276" w:lineRule="auto"/>
        <w:ind w:left="714"/>
        <w:jc w:val="both"/>
        <w:rPr>
          <w:rFonts w:ascii="Calibri" w:hAnsi="Calibri"/>
          <w:szCs w:val="22"/>
        </w:rPr>
      </w:pPr>
    </w:p>
    <w:p w14:paraId="295A34AD" w14:textId="77777777" w:rsidR="001F402F" w:rsidRDefault="001F402F" w:rsidP="001F402F">
      <w:pPr>
        <w:spacing w:before="60" w:after="60" w:line="276" w:lineRule="auto"/>
        <w:ind w:left="714"/>
        <w:jc w:val="both"/>
        <w:rPr>
          <w:rFonts w:ascii="Calibri" w:hAnsi="Calibri"/>
          <w:szCs w:val="22"/>
        </w:rPr>
      </w:pPr>
    </w:p>
    <w:p w14:paraId="04A39530" w14:textId="77777777" w:rsidR="001F402F" w:rsidRDefault="001F402F" w:rsidP="001F402F">
      <w:pPr>
        <w:spacing w:before="60" w:after="60" w:line="276" w:lineRule="auto"/>
        <w:ind w:left="714"/>
        <w:jc w:val="both"/>
        <w:rPr>
          <w:rFonts w:ascii="Calibri" w:hAnsi="Calibri"/>
          <w:szCs w:val="22"/>
        </w:rPr>
      </w:pPr>
    </w:p>
    <w:p w14:paraId="129EF8BB" w14:textId="77777777" w:rsidR="001F402F" w:rsidRDefault="001F402F" w:rsidP="001F402F">
      <w:pPr>
        <w:spacing w:before="60" w:after="60" w:line="276" w:lineRule="auto"/>
        <w:ind w:left="714"/>
        <w:jc w:val="both"/>
        <w:rPr>
          <w:rFonts w:ascii="Calibri" w:hAnsi="Calibri"/>
          <w:szCs w:val="22"/>
        </w:rPr>
      </w:pPr>
    </w:p>
    <w:p w14:paraId="77B8CA70" w14:textId="77777777" w:rsidR="001F402F" w:rsidRDefault="001F402F" w:rsidP="001F402F">
      <w:pPr>
        <w:spacing w:before="60" w:after="60" w:line="276" w:lineRule="auto"/>
        <w:ind w:left="714"/>
        <w:jc w:val="both"/>
        <w:rPr>
          <w:rFonts w:ascii="Calibri" w:hAnsi="Calibri"/>
          <w:szCs w:val="22"/>
        </w:rPr>
      </w:pPr>
    </w:p>
    <w:p w14:paraId="073B26D9" w14:textId="77777777" w:rsidR="001F402F" w:rsidRDefault="001F402F" w:rsidP="001F402F">
      <w:pPr>
        <w:spacing w:before="60" w:after="60" w:line="276" w:lineRule="auto"/>
        <w:ind w:left="714"/>
        <w:jc w:val="both"/>
        <w:rPr>
          <w:rFonts w:ascii="Calibri" w:hAnsi="Calibri"/>
          <w:szCs w:val="22"/>
        </w:rPr>
      </w:pPr>
    </w:p>
    <w:p w14:paraId="034E0590" w14:textId="77777777" w:rsidR="001F402F" w:rsidRDefault="001F402F" w:rsidP="001F402F">
      <w:pPr>
        <w:pStyle w:val="Heading31"/>
        <w:ind w:left="708"/>
        <w:rPr>
          <w:lang w:val="fr-FR"/>
        </w:rPr>
      </w:pPr>
      <w:r>
        <w:rPr>
          <w:lang w:val="fr-FR"/>
        </w:rPr>
        <w:t>Annex C: Evaluation Questions</w:t>
      </w:r>
    </w:p>
    <w:tbl>
      <w:tblPr>
        <w:tblpPr w:leftFromText="180" w:rightFromText="180" w:bottomFromText="200" w:vertAnchor="text" w:horzAnchor="page" w:tblpX="2221" w:tblpY="197"/>
        <w:tblW w:w="12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35"/>
        <w:gridCol w:w="5222"/>
        <w:gridCol w:w="10"/>
        <w:gridCol w:w="3420"/>
        <w:gridCol w:w="8"/>
        <w:gridCol w:w="2152"/>
        <w:gridCol w:w="12"/>
        <w:gridCol w:w="1968"/>
      </w:tblGrid>
      <w:tr w:rsidR="001F402F" w:rsidRPr="00301BBA" w14:paraId="7C610F61" w14:textId="77777777" w:rsidTr="00D73080">
        <w:trPr>
          <w:trHeight w:val="238"/>
          <w:tblHeader/>
        </w:trPr>
        <w:tc>
          <w:tcPr>
            <w:tcW w:w="5357" w:type="dxa"/>
            <w:gridSpan w:val="2"/>
            <w:shd w:val="clear" w:color="auto" w:fill="D9D9D9"/>
            <w:vAlign w:val="center"/>
            <w:hideMark/>
          </w:tcPr>
          <w:p w14:paraId="633817AA" w14:textId="77777777" w:rsidR="001F402F" w:rsidRPr="00301BBA" w:rsidRDefault="001F402F" w:rsidP="00D73080">
            <w:pPr>
              <w:jc w:val="center"/>
              <w:rPr>
                <w:rFonts w:ascii="Calibri" w:eastAsia="Times New Roman" w:hAnsi="Calibri" w:cs="Calibri"/>
                <w:b/>
                <w:sz w:val="20"/>
              </w:rPr>
            </w:pPr>
            <w:r w:rsidRPr="00301BBA">
              <w:rPr>
                <w:rFonts w:ascii="Calibri" w:eastAsia="Times New Roman" w:hAnsi="Calibri" w:cs="Calibri"/>
                <w:b/>
                <w:sz w:val="20"/>
              </w:rPr>
              <w:t>Evaluative Criteria Questions</w:t>
            </w:r>
          </w:p>
        </w:tc>
        <w:tc>
          <w:tcPr>
            <w:tcW w:w="3438" w:type="dxa"/>
            <w:gridSpan w:val="3"/>
            <w:shd w:val="clear" w:color="auto" w:fill="D9D9D9"/>
            <w:vAlign w:val="center"/>
            <w:hideMark/>
          </w:tcPr>
          <w:p w14:paraId="79F0B0FE" w14:textId="77777777" w:rsidR="001F402F" w:rsidRPr="00301BBA" w:rsidRDefault="001F402F" w:rsidP="00D73080">
            <w:pPr>
              <w:jc w:val="center"/>
              <w:rPr>
                <w:rFonts w:ascii="Calibri" w:eastAsia="Times New Roman" w:hAnsi="Calibri" w:cs="Calibri"/>
                <w:b/>
                <w:sz w:val="20"/>
              </w:rPr>
            </w:pPr>
            <w:r w:rsidRPr="00301BBA">
              <w:rPr>
                <w:rFonts w:ascii="Calibri" w:eastAsia="Times New Roman" w:hAnsi="Calibri" w:cs="Calibri"/>
                <w:b/>
                <w:sz w:val="20"/>
              </w:rPr>
              <w:t>Indicators</w:t>
            </w:r>
          </w:p>
        </w:tc>
        <w:tc>
          <w:tcPr>
            <w:tcW w:w="2164" w:type="dxa"/>
            <w:gridSpan w:val="2"/>
            <w:shd w:val="clear" w:color="auto" w:fill="D9D9D9"/>
            <w:vAlign w:val="center"/>
            <w:hideMark/>
          </w:tcPr>
          <w:p w14:paraId="21C3081F" w14:textId="77777777" w:rsidR="001F402F" w:rsidRPr="00301BBA" w:rsidRDefault="001F402F" w:rsidP="00D73080">
            <w:pPr>
              <w:jc w:val="center"/>
              <w:rPr>
                <w:rFonts w:ascii="Calibri" w:eastAsia="Times New Roman" w:hAnsi="Calibri" w:cs="Calibri"/>
                <w:b/>
                <w:sz w:val="20"/>
              </w:rPr>
            </w:pPr>
            <w:r w:rsidRPr="00301BBA">
              <w:rPr>
                <w:rFonts w:ascii="Calibri" w:eastAsia="Times New Roman" w:hAnsi="Calibri" w:cs="Calibri"/>
                <w:b/>
                <w:sz w:val="20"/>
              </w:rPr>
              <w:t>Sources</w:t>
            </w:r>
          </w:p>
        </w:tc>
        <w:tc>
          <w:tcPr>
            <w:tcW w:w="1968" w:type="dxa"/>
            <w:shd w:val="clear" w:color="auto" w:fill="D9D9D9"/>
            <w:vAlign w:val="center"/>
            <w:hideMark/>
          </w:tcPr>
          <w:p w14:paraId="521B4CE0" w14:textId="77777777" w:rsidR="001F402F" w:rsidRPr="00301BBA" w:rsidRDefault="001F402F" w:rsidP="00D73080">
            <w:pPr>
              <w:jc w:val="center"/>
              <w:rPr>
                <w:rFonts w:ascii="Calibri" w:eastAsia="Times New Roman" w:hAnsi="Calibri" w:cs="Calibri"/>
                <w:b/>
                <w:sz w:val="20"/>
              </w:rPr>
            </w:pPr>
            <w:r w:rsidRPr="00301BBA">
              <w:rPr>
                <w:rFonts w:ascii="Calibri" w:eastAsia="Times New Roman" w:hAnsi="Calibri" w:cs="Calibri"/>
                <w:b/>
                <w:sz w:val="20"/>
              </w:rPr>
              <w:t>Methodology</w:t>
            </w:r>
          </w:p>
        </w:tc>
      </w:tr>
      <w:tr w:rsidR="001F402F" w:rsidRPr="00301BBA" w14:paraId="095AE838" w14:textId="77777777" w:rsidTr="00D73080">
        <w:trPr>
          <w:trHeight w:val="226"/>
        </w:trPr>
        <w:tc>
          <w:tcPr>
            <w:tcW w:w="12927" w:type="dxa"/>
            <w:gridSpan w:val="8"/>
            <w:shd w:val="pct12" w:color="auto" w:fill="000000"/>
            <w:hideMark/>
          </w:tcPr>
          <w:p w14:paraId="3297EC8F" w14:textId="77777777" w:rsidR="001F402F" w:rsidRPr="00301BBA" w:rsidRDefault="001F402F" w:rsidP="00D73080">
            <w:pPr>
              <w:numPr>
                <w:ilvl w:val="12"/>
                <w:numId w:val="0"/>
              </w:numPr>
              <w:rPr>
                <w:rFonts w:ascii="Calibri" w:eastAsia="Times New Roman" w:hAnsi="Calibri" w:cs="Calibri"/>
                <w:iCs/>
                <w:sz w:val="20"/>
                <w:highlight w:val="yellow"/>
              </w:rPr>
            </w:pPr>
            <w:r w:rsidRPr="00301BBA">
              <w:rPr>
                <w:rFonts w:ascii="Calibri" w:eastAsia="Times New Roman" w:hAnsi="Calibri" w:cs="Calibri"/>
                <w:iCs/>
                <w:sz w:val="20"/>
              </w:rPr>
              <w:t xml:space="preserve">Relevance: How does the project relate to the main objectives of the GEF focal area, and to the environment and development priorities at the local, regional and national levels? </w:t>
            </w:r>
          </w:p>
        </w:tc>
      </w:tr>
      <w:tr w:rsidR="001F402F" w:rsidRPr="00301BBA" w14:paraId="0E349E57" w14:textId="77777777" w:rsidTr="00D73080">
        <w:trPr>
          <w:trHeight w:val="250"/>
        </w:trPr>
        <w:tc>
          <w:tcPr>
            <w:tcW w:w="135" w:type="dxa"/>
            <w:shd w:val="pct12" w:color="auto" w:fill="FFFFFF"/>
          </w:tcPr>
          <w:p w14:paraId="7F8B5DA5" w14:textId="77777777" w:rsidR="001F402F" w:rsidRPr="00301BBA" w:rsidRDefault="001F402F" w:rsidP="00D73080">
            <w:pPr>
              <w:numPr>
                <w:ilvl w:val="12"/>
                <w:numId w:val="0"/>
              </w:numPr>
              <w:overflowPunct w:val="0"/>
              <w:autoSpaceDE w:val="0"/>
              <w:autoSpaceDN w:val="0"/>
              <w:adjustRightInd w:val="0"/>
              <w:ind w:left="74" w:right="74"/>
              <w:textAlignment w:val="baseline"/>
              <w:rPr>
                <w:rFonts w:ascii="Calibri" w:eastAsia="Times New Roman" w:hAnsi="Calibri" w:cs="Calibri"/>
                <w:sz w:val="20"/>
              </w:rPr>
            </w:pPr>
          </w:p>
        </w:tc>
        <w:tc>
          <w:tcPr>
            <w:tcW w:w="5232" w:type="dxa"/>
            <w:gridSpan w:val="2"/>
          </w:tcPr>
          <w:p w14:paraId="209470B7" w14:textId="77777777" w:rsidR="001F402F" w:rsidRPr="00301BBA" w:rsidRDefault="001F402F" w:rsidP="00E571AD">
            <w:pPr>
              <w:numPr>
                <w:ilvl w:val="0"/>
                <w:numId w:val="51"/>
              </w:numPr>
              <w:tabs>
                <w:tab w:val="left" w:pos="227"/>
              </w:tabs>
              <w:autoSpaceDE w:val="0"/>
              <w:autoSpaceDN w:val="0"/>
              <w:adjustRightInd w:val="0"/>
              <w:rPr>
                <w:rFonts w:ascii="Calibri" w:eastAsia="Times New Roman" w:hAnsi="Calibri" w:cs="Calibri"/>
                <w:sz w:val="20"/>
              </w:rPr>
            </w:pPr>
          </w:p>
        </w:tc>
        <w:tc>
          <w:tcPr>
            <w:tcW w:w="3420" w:type="dxa"/>
          </w:tcPr>
          <w:p w14:paraId="79B4D400" w14:textId="77777777" w:rsidR="001F402F" w:rsidRPr="00301BBA" w:rsidRDefault="001F402F" w:rsidP="00E571AD">
            <w:pPr>
              <w:numPr>
                <w:ilvl w:val="0"/>
                <w:numId w:val="51"/>
              </w:numPr>
              <w:tabs>
                <w:tab w:val="left" w:pos="227"/>
              </w:tabs>
              <w:autoSpaceDE w:val="0"/>
              <w:autoSpaceDN w:val="0"/>
              <w:adjustRightInd w:val="0"/>
              <w:rPr>
                <w:rFonts w:ascii="Calibri" w:eastAsia="Times New Roman" w:hAnsi="Calibri" w:cs="Calibri"/>
                <w:sz w:val="20"/>
              </w:rPr>
            </w:pPr>
          </w:p>
        </w:tc>
        <w:tc>
          <w:tcPr>
            <w:tcW w:w="2160" w:type="dxa"/>
            <w:gridSpan w:val="2"/>
          </w:tcPr>
          <w:p w14:paraId="2935F4B2" w14:textId="77777777" w:rsidR="001F402F" w:rsidRPr="00301BBA" w:rsidRDefault="001F402F" w:rsidP="00E571AD">
            <w:pPr>
              <w:numPr>
                <w:ilvl w:val="0"/>
                <w:numId w:val="51"/>
              </w:numPr>
              <w:tabs>
                <w:tab w:val="left" w:pos="227"/>
              </w:tabs>
              <w:autoSpaceDE w:val="0"/>
              <w:autoSpaceDN w:val="0"/>
              <w:adjustRightInd w:val="0"/>
              <w:rPr>
                <w:rFonts w:ascii="Calibri" w:eastAsia="Times New Roman" w:hAnsi="Calibri" w:cs="Calibri"/>
                <w:sz w:val="20"/>
              </w:rPr>
            </w:pPr>
          </w:p>
        </w:tc>
        <w:tc>
          <w:tcPr>
            <w:tcW w:w="1980" w:type="dxa"/>
            <w:gridSpan w:val="2"/>
          </w:tcPr>
          <w:p w14:paraId="15F90B56" w14:textId="77777777" w:rsidR="001F402F" w:rsidRPr="00301BBA" w:rsidRDefault="001F402F" w:rsidP="00E571AD">
            <w:pPr>
              <w:numPr>
                <w:ilvl w:val="0"/>
                <w:numId w:val="51"/>
              </w:numPr>
              <w:tabs>
                <w:tab w:val="left" w:pos="227"/>
              </w:tabs>
              <w:autoSpaceDE w:val="0"/>
              <w:autoSpaceDN w:val="0"/>
              <w:adjustRightInd w:val="0"/>
              <w:rPr>
                <w:rFonts w:ascii="Calibri" w:eastAsia="Times New Roman" w:hAnsi="Calibri" w:cs="Calibri"/>
                <w:sz w:val="20"/>
              </w:rPr>
            </w:pPr>
          </w:p>
        </w:tc>
      </w:tr>
      <w:tr w:rsidR="001F402F" w:rsidRPr="00301BBA" w14:paraId="7B8578F9" w14:textId="77777777" w:rsidTr="00D73080">
        <w:trPr>
          <w:trHeight w:val="238"/>
        </w:trPr>
        <w:tc>
          <w:tcPr>
            <w:tcW w:w="135" w:type="dxa"/>
            <w:shd w:val="pct12" w:color="auto" w:fill="FFFFFF"/>
          </w:tcPr>
          <w:p w14:paraId="13AB16A5" w14:textId="77777777" w:rsidR="001F402F" w:rsidRPr="00301BBA" w:rsidRDefault="001F402F" w:rsidP="00D73080">
            <w:pPr>
              <w:numPr>
                <w:ilvl w:val="12"/>
                <w:numId w:val="0"/>
              </w:numPr>
              <w:overflowPunct w:val="0"/>
              <w:autoSpaceDE w:val="0"/>
              <w:autoSpaceDN w:val="0"/>
              <w:adjustRightInd w:val="0"/>
              <w:ind w:left="74" w:right="74"/>
              <w:textAlignment w:val="baseline"/>
              <w:rPr>
                <w:rFonts w:ascii="Calibri" w:eastAsia="Times New Roman" w:hAnsi="Calibri" w:cs="Calibri"/>
                <w:sz w:val="20"/>
              </w:rPr>
            </w:pPr>
          </w:p>
        </w:tc>
        <w:tc>
          <w:tcPr>
            <w:tcW w:w="5232" w:type="dxa"/>
            <w:gridSpan w:val="2"/>
          </w:tcPr>
          <w:p w14:paraId="259083C5" w14:textId="77777777" w:rsidR="001F402F" w:rsidRPr="00301BBA" w:rsidRDefault="001F402F" w:rsidP="00E571AD">
            <w:pPr>
              <w:numPr>
                <w:ilvl w:val="0"/>
                <w:numId w:val="51"/>
              </w:numPr>
              <w:tabs>
                <w:tab w:val="left" w:pos="227"/>
              </w:tabs>
              <w:autoSpaceDE w:val="0"/>
              <w:autoSpaceDN w:val="0"/>
              <w:adjustRightInd w:val="0"/>
              <w:rPr>
                <w:rFonts w:ascii="Calibri" w:eastAsia="Times New Roman" w:hAnsi="Calibri" w:cs="Calibri"/>
                <w:sz w:val="20"/>
              </w:rPr>
            </w:pPr>
          </w:p>
        </w:tc>
        <w:tc>
          <w:tcPr>
            <w:tcW w:w="3420" w:type="dxa"/>
          </w:tcPr>
          <w:p w14:paraId="341BEF83" w14:textId="77777777" w:rsidR="001F402F" w:rsidRPr="00301BBA" w:rsidRDefault="001F402F" w:rsidP="00E571AD">
            <w:pPr>
              <w:numPr>
                <w:ilvl w:val="0"/>
                <w:numId w:val="51"/>
              </w:numPr>
              <w:tabs>
                <w:tab w:val="left" w:pos="227"/>
              </w:tabs>
              <w:autoSpaceDE w:val="0"/>
              <w:autoSpaceDN w:val="0"/>
              <w:adjustRightInd w:val="0"/>
              <w:rPr>
                <w:rFonts w:ascii="Calibri" w:eastAsia="Times New Roman" w:hAnsi="Calibri" w:cs="Calibri"/>
                <w:sz w:val="20"/>
              </w:rPr>
            </w:pPr>
          </w:p>
        </w:tc>
        <w:tc>
          <w:tcPr>
            <w:tcW w:w="2160" w:type="dxa"/>
            <w:gridSpan w:val="2"/>
          </w:tcPr>
          <w:p w14:paraId="2EC0515A" w14:textId="77777777" w:rsidR="001F402F" w:rsidRPr="00301BBA" w:rsidRDefault="001F402F" w:rsidP="00E571AD">
            <w:pPr>
              <w:numPr>
                <w:ilvl w:val="0"/>
                <w:numId w:val="51"/>
              </w:numPr>
              <w:tabs>
                <w:tab w:val="left" w:pos="227"/>
              </w:tabs>
              <w:autoSpaceDE w:val="0"/>
              <w:autoSpaceDN w:val="0"/>
              <w:adjustRightInd w:val="0"/>
              <w:rPr>
                <w:rFonts w:ascii="Calibri" w:eastAsia="Times New Roman" w:hAnsi="Calibri" w:cs="Calibri"/>
                <w:sz w:val="20"/>
              </w:rPr>
            </w:pPr>
          </w:p>
        </w:tc>
        <w:tc>
          <w:tcPr>
            <w:tcW w:w="1980" w:type="dxa"/>
            <w:gridSpan w:val="2"/>
          </w:tcPr>
          <w:p w14:paraId="22FDBE97" w14:textId="77777777" w:rsidR="001F402F" w:rsidRPr="00301BBA" w:rsidRDefault="001F402F" w:rsidP="00E571AD">
            <w:pPr>
              <w:numPr>
                <w:ilvl w:val="0"/>
                <w:numId w:val="51"/>
              </w:numPr>
              <w:tabs>
                <w:tab w:val="left" w:pos="227"/>
              </w:tabs>
              <w:autoSpaceDE w:val="0"/>
              <w:autoSpaceDN w:val="0"/>
              <w:adjustRightInd w:val="0"/>
              <w:rPr>
                <w:rFonts w:ascii="Calibri" w:eastAsia="Times New Roman" w:hAnsi="Calibri" w:cs="Calibri"/>
                <w:sz w:val="20"/>
              </w:rPr>
            </w:pPr>
          </w:p>
        </w:tc>
      </w:tr>
      <w:tr w:rsidR="001F402F" w:rsidRPr="00301BBA" w14:paraId="6DA13962" w14:textId="77777777" w:rsidTr="00D73080">
        <w:trPr>
          <w:trHeight w:val="250"/>
        </w:trPr>
        <w:tc>
          <w:tcPr>
            <w:tcW w:w="135" w:type="dxa"/>
            <w:shd w:val="pct12" w:color="auto" w:fill="FFFFFF"/>
          </w:tcPr>
          <w:p w14:paraId="4A7EEBA8" w14:textId="77777777" w:rsidR="001F402F" w:rsidRPr="00301BBA" w:rsidRDefault="001F402F" w:rsidP="00D73080">
            <w:pPr>
              <w:numPr>
                <w:ilvl w:val="12"/>
                <w:numId w:val="0"/>
              </w:numPr>
              <w:overflowPunct w:val="0"/>
              <w:autoSpaceDE w:val="0"/>
              <w:autoSpaceDN w:val="0"/>
              <w:adjustRightInd w:val="0"/>
              <w:ind w:left="74" w:right="74"/>
              <w:textAlignment w:val="baseline"/>
              <w:rPr>
                <w:rFonts w:ascii="Calibri" w:eastAsia="Times New Roman" w:hAnsi="Calibri" w:cs="Calibri"/>
                <w:sz w:val="20"/>
              </w:rPr>
            </w:pPr>
          </w:p>
        </w:tc>
        <w:tc>
          <w:tcPr>
            <w:tcW w:w="5232" w:type="dxa"/>
            <w:gridSpan w:val="2"/>
          </w:tcPr>
          <w:p w14:paraId="022367F9" w14:textId="77777777" w:rsidR="001F402F" w:rsidRPr="00301BBA" w:rsidRDefault="001F402F" w:rsidP="00E571AD">
            <w:pPr>
              <w:numPr>
                <w:ilvl w:val="0"/>
                <w:numId w:val="51"/>
              </w:numPr>
              <w:tabs>
                <w:tab w:val="left" w:pos="227"/>
              </w:tabs>
              <w:autoSpaceDE w:val="0"/>
              <w:autoSpaceDN w:val="0"/>
              <w:adjustRightInd w:val="0"/>
              <w:rPr>
                <w:rFonts w:ascii="Calibri" w:eastAsia="Times New Roman" w:hAnsi="Calibri" w:cs="Calibri"/>
                <w:sz w:val="20"/>
              </w:rPr>
            </w:pPr>
          </w:p>
        </w:tc>
        <w:tc>
          <w:tcPr>
            <w:tcW w:w="3420" w:type="dxa"/>
          </w:tcPr>
          <w:p w14:paraId="23586A11" w14:textId="77777777" w:rsidR="001F402F" w:rsidRPr="00301BBA" w:rsidRDefault="001F402F" w:rsidP="00E571AD">
            <w:pPr>
              <w:numPr>
                <w:ilvl w:val="0"/>
                <w:numId w:val="51"/>
              </w:numPr>
              <w:tabs>
                <w:tab w:val="left" w:pos="227"/>
              </w:tabs>
              <w:autoSpaceDE w:val="0"/>
              <w:autoSpaceDN w:val="0"/>
              <w:adjustRightInd w:val="0"/>
              <w:rPr>
                <w:rFonts w:ascii="Calibri" w:eastAsia="Times New Roman" w:hAnsi="Calibri" w:cs="Calibri"/>
                <w:sz w:val="20"/>
              </w:rPr>
            </w:pPr>
          </w:p>
        </w:tc>
        <w:tc>
          <w:tcPr>
            <w:tcW w:w="2160" w:type="dxa"/>
            <w:gridSpan w:val="2"/>
          </w:tcPr>
          <w:p w14:paraId="11E9C0E8" w14:textId="77777777" w:rsidR="001F402F" w:rsidRPr="00301BBA" w:rsidRDefault="001F402F" w:rsidP="00E571AD">
            <w:pPr>
              <w:numPr>
                <w:ilvl w:val="0"/>
                <w:numId w:val="51"/>
              </w:numPr>
              <w:tabs>
                <w:tab w:val="left" w:pos="227"/>
              </w:tabs>
              <w:autoSpaceDE w:val="0"/>
              <w:autoSpaceDN w:val="0"/>
              <w:adjustRightInd w:val="0"/>
              <w:rPr>
                <w:rFonts w:ascii="Calibri" w:eastAsia="Times New Roman" w:hAnsi="Calibri" w:cs="Calibri"/>
                <w:sz w:val="20"/>
              </w:rPr>
            </w:pPr>
          </w:p>
        </w:tc>
        <w:tc>
          <w:tcPr>
            <w:tcW w:w="1980" w:type="dxa"/>
            <w:gridSpan w:val="2"/>
          </w:tcPr>
          <w:p w14:paraId="4F9A4DA3" w14:textId="77777777" w:rsidR="001F402F" w:rsidRPr="00301BBA" w:rsidRDefault="001F402F" w:rsidP="00E571AD">
            <w:pPr>
              <w:numPr>
                <w:ilvl w:val="0"/>
                <w:numId w:val="51"/>
              </w:numPr>
              <w:tabs>
                <w:tab w:val="left" w:pos="227"/>
              </w:tabs>
              <w:autoSpaceDE w:val="0"/>
              <w:autoSpaceDN w:val="0"/>
              <w:adjustRightInd w:val="0"/>
              <w:rPr>
                <w:rFonts w:ascii="Calibri" w:eastAsia="Times New Roman" w:hAnsi="Calibri" w:cs="Calibri"/>
                <w:sz w:val="20"/>
              </w:rPr>
            </w:pPr>
          </w:p>
        </w:tc>
      </w:tr>
      <w:tr w:rsidR="001F402F" w:rsidRPr="00301BBA" w14:paraId="2FB15DAC" w14:textId="77777777" w:rsidTr="00D73080">
        <w:trPr>
          <w:trHeight w:val="238"/>
        </w:trPr>
        <w:tc>
          <w:tcPr>
            <w:tcW w:w="12927" w:type="dxa"/>
            <w:gridSpan w:val="8"/>
            <w:shd w:val="pct12" w:color="auto" w:fill="000000"/>
            <w:hideMark/>
          </w:tcPr>
          <w:p w14:paraId="5D235644" w14:textId="77777777" w:rsidR="001F402F" w:rsidRPr="00301BBA" w:rsidRDefault="001F402F" w:rsidP="00D73080">
            <w:pPr>
              <w:numPr>
                <w:ilvl w:val="12"/>
                <w:numId w:val="0"/>
              </w:numPr>
              <w:jc w:val="both"/>
              <w:rPr>
                <w:rFonts w:ascii="Calibri" w:eastAsia="Times New Roman" w:hAnsi="Calibri" w:cs="Calibri"/>
                <w:sz w:val="20"/>
              </w:rPr>
            </w:pPr>
            <w:r w:rsidRPr="00301BBA">
              <w:rPr>
                <w:rFonts w:ascii="Calibri" w:eastAsia="Times New Roman" w:hAnsi="Calibri" w:cs="Calibri"/>
                <w:bCs/>
                <w:iCs/>
                <w:sz w:val="20"/>
              </w:rPr>
              <w:t>Effectiveness:</w:t>
            </w:r>
            <w:r w:rsidRPr="00301BBA">
              <w:rPr>
                <w:rFonts w:ascii="Calibri" w:eastAsia="Times New Roman" w:hAnsi="Calibri" w:cs="Calibri"/>
                <w:iCs/>
                <w:sz w:val="20"/>
              </w:rPr>
              <w:t xml:space="preserve"> To what extent have the expected outcomes and objectives of the project been achieved?</w:t>
            </w:r>
          </w:p>
        </w:tc>
      </w:tr>
      <w:tr w:rsidR="001F402F" w:rsidRPr="00301BBA" w14:paraId="6826B960" w14:textId="77777777" w:rsidTr="00D73080">
        <w:trPr>
          <w:trHeight w:val="238"/>
        </w:trPr>
        <w:tc>
          <w:tcPr>
            <w:tcW w:w="135" w:type="dxa"/>
            <w:shd w:val="pct12" w:color="auto" w:fill="FFFFFF"/>
          </w:tcPr>
          <w:p w14:paraId="426369B3" w14:textId="77777777" w:rsidR="001F402F" w:rsidRPr="00301BBA" w:rsidRDefault="001F402F" w:rsidP="00D73080">
            <w:pPr>
              <w:numPr>
                <w:ilvl w:val="12"/>
                <w:numId w:val="0"/>
              </w:numPr>
              <w:overflowPunct w:val="0"/>
              <w:autoSpaceDE w:val="0"/>
              <w:autoSpaceDN w:val="0"/>
              <w:adjustRightInd w:val="0"/>
              <w:ind w:left="74" w:right="74"/>
              <w:textAlignment w:val="baseline"/>
              <w:rPr>
                <w:rFonts w:ascii="Calibri" w:eastAsia="Times New Roman" w:hAnsi="Calibri" w:cs="Calibri"/>
                <w:sz w:val="20"/>
              </w:rPr>
            </w:pPr>
          </w:p>
        </w:tc>
        <w:tc>
          <w:tcPr>
            <w:tcW w:w="5232" w:type="dxa"/>
            <w:gridSpan w:val="2"/>
          </w:tcPr>
          <w:p w14:paraId="7ADAC62D" w14:textId="77777777" w:rsidR="001F402F" w:rsidRPr="00301BBA" w:rsidRDefault="001F402F" w:rsidP="00E571AD">
            <w:pPr>
              <w:numPr>
                <w:ilvl w:val="0"/>
                <w:numId w:val="51"/>
              </w:numPr>
              <w:tabs>
                <w:tab w:val="left" w:pos="227"/>
              </w:tabs>
              <w:autoSpaceDE w:val="0"/>
              <w:autoSpaceDN w:val="0"/>
              <w:adjustRightInd w:val="0"/>
              <w:rPr>
                <w:rFonts w:ascii="Calibri" w:eastAsia="Times New Roman" w:hAnsi="Calibri" w:cs="Calibri"/>
                <w:sz w:val="20"/>
              </w:rPr>
            </w:pPr>
          </w:p>
        </w:tc>
        <w:tc>
          <w:tcPr>
            <w:tcW w:w="3420" w:type="dxa"/>
          </w:tcPr>
          <w:p w14:paraId="35F1977F" w14:textId="77777777" w:rsidR="001F402F" w:rsidRPr="00301BBA" w:rsidRDefault="001F402F" w:rsidP="00E571AD">
            <w:pPr>
              <w:numPr>
                <w:ilvl w:val="0"/>
                <w:numId w:val="51"/>
              </w:numPr>
              <w:tabs>
                <w:tab w:val="left" w:pos="227"/>
              </w:tabs>
              <w:autoSpaceDE w:val="0"/>
              <w:autoSpaceDN w:val="0"/>
              <w:adjustRightInd w:val="0"/>
              <w:rPr>
                <w:rFonts w:ascii="Calibri" w:eastAsia="Times New Roman" w:hAnsi="Calibri" w:cs="Calibri"/>
                <w:sz w:val="20"/>
              </w:rPr>
            </w:pPr>
          </w:p>
        </w:tc>
        <w:tc>
          <w:tcPr>
            <w:tcW w:w="2160" w:type="dxa"/>
            <w:gridSpan w:val="2"/>
          </w:tcPr>
          <w:p w14:paraId="104DB33D" w14:textId="77777777" w:rsidR="001F402F" w:rsidRPr="00301BBA" w:rsidRDefault="001F402F" w:rsidP="00E571AD">
            <w:pPr>
              <w:numPr>
                <w:ilvl w:val="0"/>
                <w:numId w:val="51"/>
              </w:numPr>
              <w:tabs>
                <w:tab w:val="left" w:pos="227"/>
              </w:tabs>
              <w:autoSpaceDE w:val="0"/>
              <w:autoSpaceDN w:val="0"/>
              <w:adjustRightInd w:val="0"/>
              <w:rPr>
                <w:rFonts w:ascii="Calibri" w:eastAsia="Times New Roman" w:hAnsi="Calibri" w:cs="Calibri"/>
                <w:sz w:val="20"/>
              </w:rPr>
            </w:pPr>
          </w:p>
        </w:tc>
        <w:tc>
          <w:tcPr>
            <w:tcW w:w="1980" w:type="dxa"/>
            <w:gridSpan w:val="2"/>
          </w:tcPr>
          <w:p w14:paraId="0FE1E54F" w14:textId="77777777" w:rsidR="001F402F" w:rsidRPr="00301BBA" w:rsidRDefault="001F402F" w:rsidP="00E571AD">
            <w:pPr>
              <w:numPr>
                <w:ilvl w:val="0"/>
                <w:numId w:val="51"/>
              </w:numPr>
              <w:tabs>
                <w:tab w:val="left" w:pos="227"/>
              </w:tabs>
              <w:autoSpaceDE w:val="0"/>
              <w:autoSpaceDN w:val="0"/>
              <w:adjustRightInd w:val="0"/>
              <w:rPr>
                <w:rFonts w:ascii="Calibri" w:eastAsia="Times New Roman" w:hAnsi="Calibri" w:cs="Calibri"/>
                <w:sz w:val="20"/>
              </w:rPr>
            </w:pPr>
          </w:p>
        </w:tc>
      </w:tr>
      <w:tr w:rsidR="001F402F" w:rsidRPr="00301BBA" w14:paraId="601EDBEE" w14:textId="77777777" w:rsidTr="00D73080">
        <w:trPr>
          <w:trHeight w:val="250"/>
        </w:trPr>
        <w:tc>
          <w:tcPr>
            <w:tcW w:w="135" w:type="dxa"/>
            <w:shd w:val="pct12" w:color="auto" w:fill="FFFFFF"/>
          </w:tcPr>
          <w:p w14:paraId="30A28220" w14:textId="77777777" w:rsidR="001F402F" w:rsidRPr="00301BBA" w:rsidRDefault="001F402F" w:rsidP="00D73080">
            <w:pPr>
              <w:overflowPunct w:val="0"/>
              <w:autoSpaceDE w:val="0"/>
              <w:autoSpaceDN w:val="0"/>
              <w:adjustRightInd w:val="0"/>
              <w:ind w:left="74" w:right="74"/>
              <w:textAlignment w:val="baseline"/>
              <w:rPr>
                <w:rFonts w:ascii="Calibri" w:eastAsia="Times New Roman" w:hAnsi="Calibri" w:cs="Calibri"/>
                <w:sz w:val="20"/>
              </w:rPr>
            </w:pPr>
          </w:p>
        </w:tc>
        <w:tc>
          <w:tcPr>
            <w:tcW w:w="5232" w:type="dxa"/>
            <w:gridSpan w:val="2"/>
          </w:tcPr>
          <w:p w14:paraId="6566CED4" w14:textId="77777777" w:rsidR="001F402F" w:rsidRPr="00301BBA" w:rsidRDefault="001F402F" w:rsidP="00E571AD">
            <w:pPr>
              <w:numPr>
                <w:ilvl w:val="0"/>
                <w:numId w:val="51"/>
              </w:numPr>
              <w:tabs>
                <w:tab w:val="left" w:pos="227"/>
              </w:tabs>
              <w:autoSpaceDE w:val="0"/>
              <w:autoSpaceDN w:val="0"/>
              <w:adjustRightInd w:val="0"/>
              <w:rPr>
                <w:rFonts w:ascii="Calibri" w:eastAsia="Times New Roman" w:hAnsi="Calibri" w:cs="Calibri"/>
                <w:sz w:val="20"/>
              </w:rPr>
            </w:pPr>
          </w:p>
        </w:tc>
        <w:tc>
          <w:tcPr>
            <w:tcW w:w="3420" w:type="dxa"/>
          </w:tcPr>
          <w:p w14:paraId="3419869D" w14:textId="77777777" w:rsidR="001F402F" w:rsidRPr="00301BBA" w:rsidRDefault="001F402F" w:rsidP="00E571AD">
            <w:pPr>
              <w:numPr>
                <w:ilvl w:val="0"/>
                <w:numId w:val="51"/>
              </w:numPr>
              <w:tabs>
                <w:tab w:val="left" w:pos="227"/>
              </w:tabs>
              <w:autoSpaceDE w:val="0"/>
              <w:autoSpaceDN w:val="0"/>
              <w:adjustRightInd w:val="0"/>
              <w:rPr>
                <w:rFonts w:ascii="Calibri" w:eastAsia="Times New Roman" w:hAnsi="Calibri" w:cs="Calibri"/>
                <w:sz w:val="20"/>
              </w:rPr>
            </w:pPr>
          </w:p>
        </w:tc>
        <w:tc>
          <w:tcPr>
            <w:tcW w:w="2160" w:type="dxa"/>
            <w:gridSpan w:val="2"/>
          </w:tcPr>
          <w:p w14:paraId="524E0894" w14:textId="77777777" w:rsidR="001F402F" w:rsidRPr="00301BBA" w:rsidRDefault="001F402F" w:rsidP="00E571AD">
            <w:pPr>
              <w:numPr>
                <w:ilvl w:val="0"/>
                <w:numId w:val="51"/>
              </w:numPr>
              <w:tabs>
                <w:tab w:val="left" w:pos="227"/>
              </w:tabs>
              <w:autoSpaceDE w:val="0"/>
              <w:autoSpaceDN w:val="0"/>
              <w:adjustRightInd w:val="0"/>
              <w:rPr>
                <w:rFonts w:ascii="Calibri" w:eastAsia="Times New Roman" w:hAnsi="Calibri" w:cs="Calibri"/>
                <w:sz w:val="20"/>
              </w:rPr>
            </w:pPr>
          </w:p>
        </w:tc>
        <w:tc>
          <w:tcPr>
            <w:tcW w:w="1980" w:type="dxa"/>
            <w:gridSpan w:val="2"/>
          </w:tcPr>
          <w:p w14:paraId="16AC03EA" w14:textId="77777777" w:rsidR="001F402F" w:rsidRPr="00301BBA" w:rsidRDefault="001F402F" w:rsidP="00E571AD">
            <w:pPr>
              <w:numPr>
                <w:ilvl w:val="0"/>
                <w:numId w:val="51"/>
              </w:numPr>
              <w:tabs>
                <w:tab w:val="left" w:pos="227"/>
              </w:tabs>
              <w:autoSpaceDE w:val="0"/>
              <w:autoSpaceDN w:val="0"/>
              <w:adjustRightInd w:val="0"/>
              <w:rPr>
                <w:rFonts w:ascii="Calibri" w:eastAsia="Times New Roman" w:hAnsi="Calibri" w:cs="Calibri"/>
                <w:sz w:val="20"/>
              </w:rPr>
            </w:pPr>
          </w:p>
        </w:tc>
      </w:tr>
      <w:tr w:rsidR="001F402F" w:rsidRPr="00301BBA" w14:paraId="5B13B848" w14:textId="77777777" w:rsidTr="00D73080">
        <w:trPr>
          <w:trHeight w:val="238"/>
        </w:trPr>
        <w:tc>
          <w:tcPr>
            <w:tcW w:w="135" w:type="dxa"/>
            <w:shd w:val="pct12" w:color="auto" w:fill="FFFFFF"/>
          </w:tcPr>
          <w:p w14:paraId="1AE834F2" w14:textId="77777777" w:rsidR="001F402F" w:rsidRPr="00301BBA" w:rsidRDefault="001F402F" w:rsidP="00D73080">
            <w:pPr>
              <w:overflowPunct w:val="0"/>
              <w:autoSpaceDE w:val="0"/>
              <w:autoSpaceDN w:val="0"/>
              <w:adjustRightInd w:val="0"/>
              <w:ind w:left="74" w:right="74"/>
              <w:textAlignment w:val="baseline"/>
              <w:rPr>
                <w:rFonts w:ascii="Calibri" w:eastAsia="Times New Roman" w:hAnsi="Calibri" w:cs="Calibri"/>
                <w:b/>
                <w:bCs/>
                <w:iCs/>
                <w:sz w:val="20"/>
              </w:rPr>
            </w:pPr>
          </w:p>
        </w:tc>
        <w:tc>
          <w:tcPr>
            <w:tcW w:w="5232" w:type="dxa"/>
            <w:gridSpan w:val="2"/>
          </w:tcPr>
          <w:p w14:paraId="5943E893" w14:textId="77777777" w:rsidR="001F402F" w:rsidRPr="00301BBA" w:rsidRDefault="001F402F" w:rsidP="00E571AD">
            <w:pPr>
              <w:numPr>
                <w:ilvl w:val="0"/>
                <w:numId w:val="51"/>
              </w:numPr>
              <w:tabs>
                <w:tab w:val="left" w:pos="227"/>
              </w:tabs>
              <w:autoSpaceDE w:val="0"/>
              <w:autoSpaceDN w:val="0"/>
              <w:adjustRightInd w:val="0"/>
              <w:rPr>
                <w:rFonts w:ascii="Calibri" w:eastAsia="Times New Roman" w:hAnsi="Calibri" w:cs="Calibri"/>
                <w:sz w:val="20"/>
              </w:rPr>
            </w:pPr>
          </w:p>
        </w:tc>
        <w:tc>
          <w:tcPr>
            <w:tcW w:w="3420" w:type="dxa"/>
          </w:tcPr>
          <w:p w14:paraId="1D3E463E" w14:textId="77777777" w:rsidR="001F402F" w:rsidRPr="00301BBA" w:rsidRDefault="001F402F" w:rsidP="00D73080">
            <w:pPr>
              <w:tabs>
                <w:tab w:val="left" w:pos="108"/>
                <w:tab w:val="left" w:pos="227"/>
              </w:tabs>
              <w:overflowPunct w:val="0"/>
              <w:autoSpaceDE w:val="0"/>
              <w:autoSpaceDN w:val="0"/>
              <w:adjustRightInd w:val="0"/>
              <w:spacing w:line="180" w:lineRule="exact"/>
              <w:ind w:right="72"/>
              <w:textAlignment w:val="baseline"/>
              <w:rPr>
                <w:rFonts w:ascii="Calibri" w:eastAsia="Cambria" w:hAnsi="Calibri" w:cs="Calibri"/>
                <w:sz w:val="20"/>
              </w:rPr>
            </w:pPr>
          </w:p>
        </w:tc>
        <w:tc>
          <w:tcPr>
            <w:tcW w:w="2160" w:type="dxa"/>
            <w:gridSpan w:val="2"/>
          </w:tcPr>
          <w:p w14:paraId="79196F25" w14:textId="77777777" w:rsidR="001F402F" w:rsidRPr="00301BBA" w:rsidRDefault="001F402F" w:rsidP="00E571AD">
            <w:pPr>
              <w:numPr>
                <w:ilvl w:val="0"/>
                <w:numId w:val="51"/>
              </w:numPr>
              <w:tabs>
                <w:tab w:val="left" w:pos="227"/>
              </w:tabs>
              <w:autoSpaceDE w:val="0"/>
              <w:autoSpaceDN w:val="0"/>
              <w:adjustRightInd w:val="0"/>
              <w:rPr>
                <w:rFonts w:ascii="Calibri" w:eastAsia="Times New Roman" w:hAnsi="Calibri" w:cs="Calibri"/>
                <w:sz w:val="20"/>
              </w:rPr>
            </w:pPr>
          </w:p>
        </w:tc>
        <w:tc>
          <w:tcPr>
            <w:tcW w:w="1980" w:type="dxa"/>
            <w:gridSpan w:val="2"/>
          </w:tcPr>
          <w:p w14:paraId="5FC9C83D" w14:textId="77777777" w:rsidR="001F402F" w:rsidRPr="00301BBA" w:rsidRDefault="001F402F" w:rsidP="00E571AD">
            <w:pPr>
              <w:numPr>
                <w:ilvl w:val="0"/>
                <w:numId w:val="51"/>
              </w:numPr>
              <w:tabs>
                <w:tab w:val="left" w:pos="227"/>
              </w:tabs>
              <w:autoSpaceDE w:val="0"/>
              <w:autoSpaceDN w:val="0"/>
              <w:adjustRightInd w:val="0"/>
              <w:rPr>
                <w:rFonts w:ascii="Calibri" w:eastAsia="Times New Roman" w:hAnsi="Calibri" w:cs="Calibri"/>
                <w:sz w:val="20"/>
              </w:rPr>
            </w:pPr>
          </w:p>
        </w:tc>
      </w:tr>
      <w:tr w:rsidR="001F402F" w:rsidRPr="00301BBA" w14:paraId="4EECD032" w14:textId="77777777" w:rsidTr="00D73080">
        <w:trPr>
          <w:trHeight w:val="265"/>
        </w:trPr>
        <w:tc>
          <w:tcPr>
            <w:tcW w:w="12927" w:type="dxa"/>
            <w:gridSpan w:val="8"/>
            <w:shd w:val="pct12" w:color="auto" w:fill="000000"/>
            <w:vAlign w:val="center"/>
            <w:hideMark/>
          </w:tcPr>
          <w:p w14:paraId="1E91801E" w14:textId="77777777" w:rsidR="001F402F" w:rsidRPr="00301BBA" w:rsidRDefault="001F402F" w:rsidP="00D73080">
            <w:pPr>
              <w:rPr>
                <w:rFonts w:ascii="Calibri" w:eastAsia="Times New Roman" w:hAnsi="Calibri" w:cs="Calibri"/>
                <w:sz w:val="20"/>
              </w:rPr>
            </w:pPr>
            <w:r w:rsidRPr="00301BBA">
              <w:rPr>
                <w:rFonts w:ascii="Calibri" w:eastAsia="Times New Roman" w:hAnsi="Calibri" w:cs="Calibri"/>
                <w:sz w:val="20"/>
              </w:rPr>
              <w:t>Efficiency: Was the project implemented efficiently, in-line with international and national norms and standards?</w:t>
            </w:r>
          </w:p>
        </w:tc>
      </w:tr>
      <w:tr w:rsidR="001F402F" w:rsidRPr="00301BBA" w14:paraId="2996CB0F" w14:textId="77777777" w:rsidTr="00D73080">
        <w:trPr>
          <w:trHeight w:val="250"/>
        </w:trPr>
        <w:tc>
          <w:tcPr>
            <w:tcW w:w="135" w:type="dxa"/>
            <w:shd w:val="pct12" w:color="auto" w:fill="FFFFFF"/>
          </w:tcPr>
          <w:p w14:paraId="6DFBEB13" w14:textId="77777777" w:rsidR="001F402F" w:rsidRPr="00301BBA" w:rsidRDefault="001F402F" w:rsidP="00D73080">
            <w:pPr>
              <w:numPr>
                <w:ilvl w:val="12"/>
                <w:numId w:val="0"/>
              </w:numPr>
              <w:overflowPunct w:val="0"/>
              <w:autoSpaceDE w:val="0"/>
              <w:autoSpaceDN w:val="0"/>
              <w:adjustRightInd w:val="0"/>
              <w:ind w:left="74" w:right="74"/>
              <w:textAlignment w:val="baseline"/>
              <w:rPr>
                <w:rFonts w:ascii="Calibri" w:eastAsia="Times New Roman" w:hAnsi="Calibri" w:cs="Calibri"/>
                <w:sz w:val="20"/>
              </w:rPr>
            </w:pPr>
          </w:p>
        </w:tc>
        <w:tc>
          <w:tcPr>
            <w:tcW w:w="5232" w:type="dxa"/>
            <w:gridSpan w:val="2"/>
          </w:tcPr>
          <w:p w14:paraId="74761ABB" w14:textId="77777777" w:rsidR="001F402F" w:rsidRPr="00301BBA" w:rsidRDefault="001F402F" w:rsidP="00E571AD">
            <w:pPr>
              <w:numPr>
                <w:ilvl w:val="0"/>
                <w:numId w:val="51"/>
              </w:numPr>
              <w:tabs>
                <w:tab w:val="left" w:pos="227"/>
              </w:tabs>
              <w:autoSpaceDE w:val="0"/>
              <w:autoSpaceDN w:val="0"/>
              <w:adjustRightInd w:val="0"/>
              <w:rPr>
                <w:rFonts w:ascii="Calibri" w:eastAsia="Times New Roman" w:hAnsi="Calibri" w:cs="Calibri"/>
                <w:sz w:val="20"/>
              </w:rPr>
            </w:pPr>
          </w:p>
        </w:tc>
        <w:tc>
          <w:tcPr>
            <w:tcW w:w="3420" w:type="dxa"/>
          </w:tcPr>
          <w:p w14:paraId="71EC6840" w14:textId="77777777" w:rsidR="001F402F" w:rsidRPr="00301BBA" w:rsidRDefault="001F402F" w:rsidP="00E571AD">
            <w:pPr>
              <w:numPr>
                <w:ilvl w:val="0"/>
                <w:numId w:val="51"/>
              </w:numPr>
              <w:tabs>
                <w:tab w:val="left" w:pos="227"/>
              </w:tabs>
              <w:autoSpaceDE w:val="0"/>
              <w:autoSpaceDN w:val="0"/>
              <w:adjustRightInd w:val="0"/>
              <w:rPr>
                <w:rFonts w:ascii="Calibri" w:eastAsia="Times New Roman" w:hAnsi="Calibri" w:cs="Calibri"/>
                <w:sz w:val="20"/>
              </w:rPr>
            </w:pPr>
          </w:p>
        </w:tc>
        <w:tc>
          <w:tcPr>
            <w:tcW w:w="2160" w:type="dxa"/>
            <w:gridSpan w:val="2"/>
          </w:tcPr>
          <w:p w14:paraId="156843E2" w14:textId="77777777" w:rsidR="001F402F" w:rsidRPr="00301BBA" w:rsidRDefault="001F402F" w:rsidP="00E571AD">
            <w:pPr>
              <w:numPr>
                <w:ilvl w:val="0"/>
                <w:numId w:val="51"/>
              </w:numPr>
              <w:tabs>
                <w:tab w:val="left" w:pos="227"/>
              </w:tabs>
              <w:autoSpaceDE w:val="0"/>
              <w:autoSpaceDN w:val="0"/>
              <w:adjustRightInd w:val="0"/>
              <w:rPr>
                <w:rFonts w:ascii="Calibri" w:eastAsia="Times New Roman" w:hAnsi="Calibri" w:cs="Calibri"/>
                <w:sz w:val="20"/>
              </w:rPr>
            </w:pPr>
          </w:p>
        </w:tc>
        <w:tc>
          <w:tcPr>
            <w:tcW w:w="1980" w:type="dxa"/>
            <w:gridSpan w:val="2"/>
          </w:tcPr>
          <w:p w14:paraId="5C00E67A" w14:textId="77777777" w:rsidR="001F402F" w:rsidRPr="00301BBA" w:rsidRDefault="001F402F" w:rsidP="00E571AD">
            <w:pPr>
              <w:numPr>
                <w:ilvl w:val="0"/>
                <w:numId w:val="51"/>
              </w:numPr>
              <w:tabs>
                <w:tab w:val="left" w:pos="227"/>
              </w:tabs>
              <w:autoSpaceDE w:val="0"/>
              <w:autoSpaceDN w:val="0"/>
              <w:adjustRightInd w:val="0"/>
              <w:rPr>
                <w:rFonts w:ascii="Calibri" w:eastAsia="Times New Roman" w:hAnsi="Calibri" w:cs="Calibri"/>
                <w:sz w:val="20"/>
              </w:rPr>
            </w:pPr>
          </w:p>
        </w:tc>
      </w:tr>
      <w:tr w:rsidR="001F402F" w:rsidRPr="00301BBA" w14:paraId="761203C6" w14:textId="77777777" w:rsidTr="00D73080">
        <w:trPr>
          <w:trHeight w:val="238"/>
        </w:trPr>
        <w:tc>
          <w:tcPr>
            <w:tcW w:w="135" w:type="dxa"/>
            <w:shd w:val="pct12" w:color="auto" w:fill="FFFFFF"/>
          </w:tcPr>
          <w:p w14:paraId="18F8D824" w14:textId="77777777" w:rsidR="001F402F" w:rsidRPr="00301BBA" w:rsidRDefault="001F402F" w:rsidP="00D73080">
            <w:pPr>
              <w:overflowPunct w:val="0"/>
              <w:autoSpaceDE w:val="0"/>
              <w:autoSpaceDN w:val="0"/>
              <w:adjustRightInd w:val="0"/>
              <w:ind w:left="74" w:right="74"/>
              <w:textAlignment w:val="baseline"/>
              <w:rPr>
                <w:rFonts w:ascii="Calibri" w:eastAsia="Times New Roman" w:hAnsi="Calibri" w:cs="Calibri"/>
                <w:sz w:val="20"/>
              </w:rPr>
            </w:pPr>
          </w:p>
        </w:tc>
        <w:tc>
          <w:tcPr>
            <w:tcW w:w="5232" w:type="dxa"/>
            <w:gridSpan w:val="2"/>
          </w:tcPr>
          <w:p w14:paraId="1D88A0D1" w14:textId="77777777" w:rsidR="001F402F" w:rsidRPr="00301BBA" w:rsidRDefault="001F402F" w:rsidP="00E571AD">
            <w:pPr>
              <w:numPr>
                <w:ilvl w:val="0"/>
                <w:numId w:val="51"/>
              </w:numPr>
              <w:tabs>
                <w:tab w:val="left" w:pos="227"/>
              </w:tabs>
              <w:autoSpaceDE w:val="0"/>
              <w:autoSpaceDN w:val="0"/>
              <w:adjustRightInd w:val="0"/>
              <w:rPr>
                <w:rFonts w:ascii="Calibri" w:eastAsia="Times New Roman" w:hAnsi="Calibri" w:cs="Calibri"/>
                <w:sz w:val="20"/>
              </w:rPr>
            </w:pPr>
          </w:p>
        </w:tc>
        <w:tc>
          <w:tcPr>
            <w:tcW w:w="3420" w:type="dxa"/>
          </w:tcPr>
          <w:p w14:paraId="1D8E2D32" w14:textId="77777777" w:rsidR="001F402F" w:rsidRPr="00301BBA" w:rsidRDefault="001F402F" w:rsidP="00E571AD">
            <w:pPr>
              <w:numPr>
                <w:ilvl w:val="0"/>
                <w:numId w:val="51"/>
              </w:numPr>
              <w:tabs>
                <w:tab w:val="left" w:pos="227"/>
              </w:tabs>
              <w:autoSpaceDE w:val="0"/>
              <w:autoSpaceDN w:val="0"/>
              <w:adjustRightInd w:val="0"/>
              <w:rPr>
                <w:rFonts w:ascii="Calibri" w:eastAsia="Times New Roman" w:hAnsi="Calibri" w:cs="Calibri"/>
                <w:sz w:val="20"/>
              </w:rPr>
            </w:pPr>
          </w:p>
        </w:tc>
        <w:tc>
          <w:tcPr>
            <w:tcW w:w="2160" w:type="dxa"/>
            <w:gridSpan w:val="2"/>
          </w:tcPr>
          <w:p w14:paraId="7268A4A3" w14:textId="77777777" w:rsidR="001F402F" w:rsidRPr="00301BBA" w:rsidRDefault="001F402F" w:rsidP="00E571AD">
            <w:pPr>
              <w:numPr>
                <w:ilvl w:val="0"/>
                <w:numId w:val="51"/>
              </w:numPr>
              <w:tabs>
                <w:tab w:val="left" w:pos="227"/>
              </w:tabs>
              <w:autoSpaceDE w:val="0"/>
              <w:autoSpaceDN w:val="0"/>
              <w:adjustRightInd w:val="0"/>
              <w:rPr>
                <w:rFonts w:ascii="Calibri" w:eastAsia="Times New Roman" w:hAnsi="Calibri" w:cs="Calibri"/>
                <w:sz w:val="20"/>
              </w:rPr>
            </w:pPr>
          </w:p>
        </w:tc>
        <w:tc>
          <w:tcPr>
            <w:tcW w:w="1980" w:type="dxa"/>
            <w:gridSpan w:val="2"/>
          </w:tcPr>
          <w:p w14:paraId="3380FA60" w14:textId="77777777" w:rsidR="001F402F" w:rsidRPr="00301BBA" w:rsidRDefault="001F402F" w:rsidP="00E571AD">
            <w:pPr>
              <w:numPr>
                <w:ilvl w:val="0"/>
                <w:numId w:val="51"/>
              </w:numPr>
              <w:tabs>
                <w:tab w:val="left" w:pos="227"/>
              </w:tabs>
              <w:autoSpaceDE w:val="0"/>
              <w:autoSpaceDN w:val="0"/>
              <w:adjustRightInd w:val="0"/>
              <w:rPr>
                <w:rFonts w:ascii="Calibri" w:eastAsia="Times New Roman" w:hAnsi="Calibri" w:cs="Calibri"/>
                <w:sz w:val="20"/>
              </w:rPr>
            </w:pPr>
          </w:p>
        </w:tc>
      </w:tr>
      <w:tr w:rsidR="001F402F" w:rsidRPr="00301BBA" w14:paraId="083FD186" w14:textId="77777777" w:rsidTr="00D73080">
        <w:trPr>
          <w:trHeight w:val="140"/>
        </w:trPr>
        <w:tc>
          <w:tcPr>
            <w:tcW w:w="12927" w:type="dxa"/>
            <w:gridSpan w:val="8"/>
            <w:shd w:val="pct12" w:color="auto" w:fill="000000"/>
            <w:hideMark/>
          </w:tcPr>
          <w:p w14:paraId="2C27A709" w14:textId="77777777" w:rsidR="001F402F" w:rsidRPr="00301BBA" w:rsidRDefault="001F402F" w:rsidP="00D73080">
            <w:pPr>
              <w:overflowPunct w:val="0"/>
              <w:autoSpaceDE w:val="0"/>
              <w:autoSpaceDN w:val="0"/>
              <w:adjustRightInd w:val="0"/>
              <w:spacing w:line="180" w:lineRule="exact"/>
              <w:ind w:left="72" w:right="72"/>
              <w:textAlignment w:val="baseline"/>
              <w:rPr>
                <w:rFonts w:ascii="Calibri" w:eastAsia="Times New Roman" w:hAnsi="Calibri" w:cs="Calibri"/>
                <w:iCs/>
                <w:sz w:val="20"/>
              </w:rPr>
            </w:pPr>
            <w:r w:rsidRPr="00301BBA">
              <w:rPr>
                <w:rFonts w:ascii="Calibri" w:eastAsia="Times New Roman" w:hAnsi="Calibri" w:cs="Calibri"/>
                <w:sz w:val="20"/>
              </w:rPr>
              <w:t xml:space="preserve"> Sustainability: To what extent are there financial, institutional, social-economic, and/or environmental risks to sustaining long-term project results?</w:t>
            </w:r>
          </w:p>
        </w:tc>
      </w:tr>
      <w:tr w:rsidR="001F402F" w:rsidRPr="00301BBA" w14:paraId="4D745F08" w14:textId="77777777" w:rsidTr="00D73080">
        <w:trPr>
          <w:trHeight w:val="250"/>
        </w:trPr>
        <w:tc>
          <w:tcPr>
            <w:tcW w:w="135" w:type="dxa"/>
            <w:shd w:val="pct12" w:color="auto" w:fill="FFFFFF"/>
          </w:tcPr>
          <w:p w14:paraId="1355BF93" w14:textId="77777777" w:rsidR="001F402F" w:rsidRPr="00301BBA" w:rsidRDefault="001F402F" w:rsidP="00D73080">
            <w:pPr>
              <w:numPr>
                <w:ilvl w:val="12"/>
                <w:numId w:val="0"/>
              </w:numPr>
              <w:overflowPunct w:val="0"/>
              <w:autoSpaceDE w:val="0"/>
              <w:autoSpaceDN w:val="0"/>
              <w:adjustRightInd w:val="0"/>
              <w:ind w:left="74" w:right="74"/>
              <w:textAlignment w:val="baseline"/>
              <w:rPr>
                <w:rFonts w:ascii="Calibri" w:eastAsia="Times New Roman" w:hAnsi="Calibri" w:cs="Calibri"/>
                <w:sz w:val="20"/>
              </w:rPr>
            </w:pPr>
          </w:p>
        </w:tc>
        <w:tc>
          <w:tcPr>
            <w:tcW w:w="5232" w:type="dxa"/>
            <w:gridSpan w:val="2"/>
          </w:tcPr>
          <w:p w14:paraId="5BA31F3A" w14:textId="77777777" w:rsidR="001F402F" w:rsidRPr="00301BBA" w:rsidRDefault="001F402F" w:rsidP="00E571AD">
            <w:pPr>
              <w:numPr>
                <w:ilvl w:val="0"/>
                <w:numId w:val="51"/>
              </w:numPr>
              <w:tabs>
                <w:tab w:val="left" w:pos="227"/>
              </w:tabs>
              <w:autoSpaceDE w:val="0"/>
              <w:autoSpaceDN w:val="0"/>
              <w:adjustRightInd w:val="0"/>
              <w:rPr>
                <w:rFonts w:ascii="Calibri" w:eastAsia="Times New Roman" w:hAnsi="Calibri" w:cs="Calibri"/>
                <w:sz w:val="20"/>
              </w:rPr>
            </w:pPr>
          </w:p>
        </w:tc>
        <w:tc>
          <w:tcPr>
            <w:tcW w:w="3420" w:type="dxa"/>
          </w:tcPr>
          <w:p w14:paraId="1BF1D016" w14:textId="77777777" w:rsidR="001F402F" w:rsidRPr="00301BBA" w:rsidRDefault="001F402F" w:rsidP="00E571AD">
            <w:pPr>
              <w:numPr>
                <w:ilvl w:val="0"/>
                <w:numId w:val="51"/>
              </w:numPr>
              <w:tabs>
                <w:tab w:val="left" w:pos="227"/>
              </w:tabs>
              <w:autoSpaceDE w:val="0"/>
              <w:autoSpaceDN w:val="0"/>
              <w:adjustRightInd w:val="0"/>
              <w:rPr>
                <w:rFonts w:ascii="Calibri" w:eastAsia="Times New Roman" w:hAnsi="Calibri" w:cs="Calibri"/>
                <w:sz w:val="20"/>
              </w:rPr>
            </w:pPr>
          </w:p>
        </w:tc>
        <w:tc>
          <w:tcPr>
            <w:tcW w:w="2160" w:type="dxa"/>
            <w:gridSpan w:val="2"/>
          </w:tcPr>
          <w:p w14:paraId="26C89191" w14:textId="77777777" w:rsidR="001F402F" w:rsidRPr="00301BBA" w:rsidRDefault="001F402F" w:rsidP="00E571AD">
            <w:pPr>
              <w:numPr>
                <w:ilvl w:val="0"/>
                <w:numId w:val="51"/>
              </w:numPr>
              <w:tabs>
                <w:tab w:val="left" w:pos="227"/>
              </w:tabs>
              <w:autoSpaceDE w:val="0"/>
              <w:autoSpaceDN w:val="0"/>
              <w:adjustRightInd w:val="0"/>
              <w:rPr>
                <w:rFonts w:ascii="Calibri" w:eastAsia="Times New Roman" w:hAnsi="Calibri" w:cs="Calibri"/>
                <w:sz w:val="20"/>
              </w:rPr>
            </w:pPr>
          </w:p>
        </w:tc>
        <w:tc>
          <w:tcPr>
            <w:tcW w:w="1980" w:type="dxa"/>
            <w:gridSpan w:val="2"/>
          </w:tcPr>
          <w:p w14:paraId="77853CA4" w14:textId="77777777" w:rsidR="001F402F" w:rsidRPr="00301BBA" w:rsidRDefault="001F402F" w:rsidP="00E571AD">
            <w:pPr>
              <w:numPr>
                <w:ilvl w:val="0"/>
                <w:numId w:val="51"/>
              </w:numPr>
              <w:tabs>
                <w:tab w:val="left" w:pos="227"/>
              </w:tabs>
              <w:autoSpaceDE w:val="0"/>
              <w:autoSpaceDN w:val="0"/>
              <w:adjustRightInd w:val="0"/>
              <w:rPr>
                <w:rFonts w:ascii="Calibri" w:eastAsia="Times New Roman" w:hAnsi="Calibri" w:cs="Calibri"/>
                <w:sz w:val="20"/>
              </w:rPr>
            </w:pPr>
          </w:p>
        </w:tc>
      </w:tr>
      <w:tr w:rsidR="001F402F" w:rsidRPr="00301BBA" w14:paraId="6681A423" w14:textId="77777777" w:rsidTr="00D73080">
        <w:trPr>
          <w:trHeight w:val="238"/>
        </w:trPr>
        <w:tc>
          <w:tcPr>
            <w:tcW w:w="135" w:type="dxa"/>
            <w:shd w:val="pct12" w:color="auto" w:fill="FFFFFF"/>
          </w:tcPr>
          <w:p w14:paraId="046E8EB3" w14:textId="77777777" w:rsidR="001F402F" w:rsidRPr="00301BBA" w:rsidRDefault="001F402F" w:rsidP="00D73080">
            <w:pPr>
              <w:overflowPunct w:val="0"/>
              <w:autoSpaceDE w:val="0"/>
              <w:autoSpaceDN w:val="0"/>
              <w:adjustRightInd w:val="0"/>
              <w:ind w:left="74" w:right="74"/>
              <w:textAlignment w:val="baseline"/>
              <w:rPr>
                <w:rFonts w:ascii="Calibri" w:eastAsia="Times New Roman" w:hAnsi="Calibri" w:cs="Calibri"/>
                <w:sz w:val="20"/>
              </w:rPr>
            </w:pPr>
          </w:p>
        </w:tc>
        <w:tc>
          <w:tcPr>
            <w:tcW w:w="5232" w:type="dxa"/>
            <w:gridSpan w:val="2"/>
          </w:tcPr>
          <w:p w14:paraId="206525DF" w14:textId="77777777" w:rsidR="001F402F" w:rsidRPr="00301BBA" w:rsidRDefault="001F402F" w:rsidP="00E571AD">
            <w:pPr>
              <w:numPr>
                <w:ilvl w:val="0"/>
                <w:numId w:val="51"/>
              </w:numPr>
              <w:tabs>
                <w:tab w:val="left" w:pos="227"/>
              </w:tabs>
              <w:autoSpaceDE w:val="0"/>
              <w:autoSpaceDN w:val="0"/>
              <w:adjustRightInd w:val="0"/>
              <w:rPr>
                <w:rFonts w:ascii="Calibri" w:eastAsia="Times New Roman" w:hAnsi="Calibri" w:cs="Calibri"/>
                <w:sz w:val="20"/>
              </w:rPr>
            </w:pPr>
          </w:p>
        </w:tc>
        <w:tc>
          <w:tcPr>
            <w:tcW w:w="3420" w:type="dxa"/>
          </w:tcPr>
          <w:p w14:paraId="636AA25E" w14:textId="77777777" w:rsidR="001F402F" w:rsidRPr="00301BBA" w:rsidRDefault="001F402F" w:rsidP="00E571AD">
            <w:pPr>
              <w:numPr>
                <w:ilvl w:val="0"/>
                <w:numId w:val="51"/>
              </w:numPr>
              <w:tabs>
                <w:tab w:val="left" w:pos="227"/>
              </w:tabs>
              <w:autoSpaceDE w:val="0"/>
              <w:autoSpaceDN w:val="0"/>
              <w:adjustRightInd w:val="0"/>
              <w:rPr>
                <w:rFonts w:ascii="Calibri" w:eastAsia="Times New Roman" w:hAnsi="Calibri" w:cs="Calibri"/>
                <w:sz w:val="20"/>
              </w:rPr>
            </w:pPr>
          </w:p>
        </w:tc>
        <w:tc>
          <w:tcPr>
            <w:tcW w:w="2160" w:type="dxa"/>
            <w:gridSpan w:val="2"/>
          </w:tcPr>
          <w:p w14:paraId="0CE3DF7F" w14:textId="77777777" w:rsidR="001F402F" w:rsidRPr="00301BBA" w:rsidRDefault="001F402F" w:rsidP="00E571AD">
            <w:pPr>
              <w:numPr>
                <w:ilvl w:val="0"/>
                <w:numId w:val="51"/>
              </w:numPr>
              <w:tabs>
                <w:tab w:val="left" w:pos="227"/>
              </w:tabs>
              <w:autoSpaceDE w:val="0"/>
              <w:autoSpaceDN w:val="0"/>
              <w:adjustRightInd w:val="0"/>
              <w:rPr>
                <w:rFonts w:ascii="Calibri" w:eastAsia="Times New Roman" w:hAnsi="Calibri" w:cs="Calibri"/>
                <w:sz w:val="20"/>
              </w:rPr>
            </w:pPr>
          </w:p>
        </w:tc>
        <w:tc>
          <w:tcPr>
            <w:tcW w:w="1980" w:type="dxa"/>
            <w:gridSpan w:val="2"/>
          </w:tcPr>
          <w:p w14:paraId="1D01BB78" w14:textId="77777777" w:rsidR="001F402F" w:rsidRPr="00301BBA" w:rsidRDefault="001F402F" w:rsidP="00E571AD">
            <w:pPr>
              <w:numPr>
                <w:ilvl w:val="0"/>
                <w:numId w:val="51"/>
              </w:numPr>
              <w:tabs>
                <w:tab w:val="left" w:pos="227"/>
              </w:tabs>
              <w:autoSpaceDE w:val="0"/>
              <w:autoSpaceDN w:val="0"/>
              <w:adjustRightInd w:val="0"/>
              <w:rPr>
                <w:rFonts w:ascii="Calibri" w:eastAsia="Times New Roman" w:hAnsi="Calibri" w:cs="Calibri"/>
                <w:sz w:val="20"/>
              </w:rPr>
            </w:pPr>
          </w:p>
        </w:tc>
      </w:tr>
      <w:tr w:rsidR="001F402F" w:rsidRPr="00301BBA" w14:paraId="31027427" w14:textId="77777777" w:rsidTr="00D73080">
        <w:trPr>
          <w:trHeight w:val="140"/>
        </w:trPr>
        <w:tc>
          <w:tcPr>
            <w:tcW w:w="12927" w:type="dxa"/>
            <w:gridSpan w:val="8"/>
            <w:shd w:val="pct12" w:color="auto" w:fill="000000"/>
            <w:hideMark/>
          </w:tcPr>
          <w:p w14:paraId="1682BFBD" w14:textId="77777777" w:rsidR="001F402F" w:rsidRPr="00301BBA" w:rsidRDefault="001F402F" w:rsidP="00D73080">
            <w:pPr>
              <w:overflowPunct w:val="0"/>
              <w:autoSpaceDE w:val="0"/>
              <w:autoSpaceDN w:val="0"/>
              <w:adjustRightInd w:val="0"/>
              <w:spacing w:line="180" w:lineRule="exact"/>
              <w:ind w:left="72" w:right="72"/>
              <w:textAlignment w:val="baseline"/>
              <w:rPr>
                <w:rFonts w:ascii="Calibri" w:eastAsia="Times New Roman" w:hAnsi="Calibri" w:cs="Calibri"/>
                <w:b/>
                <w:iCs/>
                <w:sz w:val="20"/>
              </w:rPr>
            </w:pPr>
            <w:r w:rsidRPr="003E35B2">
              <w:rPr>
                <w:rFonts w:ascii="Calibri" w:eastAsia="Times New Roman" w:hAnsi="Calibri" w:cs="Calibri"/>
                <w:b/>
                <w:iCs/>
                <w:sz w:val="20"/>
              </w:rPr>
              <w:t xml:space="preserve">Gender equality and women’s empowerment: How did the project contribute to gender equality and women’s empowerment?  </w:t>
            </w:r>
          </w:p>
        </w:tc>
      </w:tr>
      <w:tr w:rsidR="001F402F" w:rsidRPr="00301BBA" w14:paraId="1A95135F" w14:textId="77777777" w:rsidTr="00D73080">
        <w:trPr>
          <w:trHeight w:val="250"/>
        </w:trPr>
        <w:tc>
          <w:tcPr>
            <w:tcW w:w="135" w:type="dxa"/>
            <w:shd w:val="pct12" w:color="auto" w:fill="FFFFFF"/>
          </w:tcPr>
          <w:p w14:paraId="462EC260" w14:textId="77777777" w:rsidR="001F402F" w:rsidRPr="00301BBA" w:rsidRDefault="001F402F" w:rsidP="00D73080">
            <w:pPr>
              <w:numPr>
                <w:ilvl w:val="12"/>
                <w:numId w:val="0"/>
              </w:numPr>
              <w:overflowPunct w:val="0"/>
              <w:autoSpaceDE w:val="0"/>
              <w:autoSpaceDN w:val="0"/>
              <w:adjustRightInd w:val="0"/>
              <w:ind w:left="74" w:right="74"/>
              <w:textAlignment w:val="baseline"/>
              <w:rPr>
                <w:rFonts w:ascii="Calibri" w:eastAsia="Times New Roman" w:hAnsi="Calibri" w:cs="Calibri"/>
                <w:sz w:val="20"/>
              </w:rPr>
            </w:pPr>
          </w:p>
        </w:tc>
        <w:tc>
          <w:tcPr>
            <w:tcW w:w="5232" w:type="dxa"/>
            <w:gridSpan w:val="2"/>
          </w:tcPr>
          <w:p w14:paraId="0AE3BE49" w14:textId="77777777" w:rsidR="001F402F" w:rsidRPr="00301BBA" w:rsidRDefault="001F402F" w:rsidP="00E571AD">
            <w:pPr>
              <w:numPr>
                <w:ilvl w:val="0"/>
                <w:numId w:val="51"/>
              </w:numPr>
              <w:tabs>
                <w:tab w:val="left" w:pos="227"/>
              </w:tabs>
              <w:autoSpaceDE w:val="0"/>
              <w:autoSpaceDN w:val="0"/>
              <w:adjustRightInd w:val="0"/>
              <w:rPr>
                <w:rFonts w:ascii="Calibri" w:eastAsia="Times New Roman" w:hAnsi="Calibri" w:cs="Calibri"/>
                <w:sz w:val="20"/>
              </w:rPr>
            </w:pPr>
          </w:p>
        </w:tc>
        <w:tc>
          <w:tcPr>
            <w:tcW w:w="3420" w:type="dxa"/>
          </w:tcPr>
          <w:p w14:paraId="5E07AF17" w14:textId="77777777" w:rsidR="001F402F" w:rsidRPr="00301BBA" w:rsidRDefault="001F402F" w:rsidP="00E571AD">
            <w:pPr>
              <w:numPr>
                <w:ilvl w:val="0"/>
                <w:numId w:val="51"/>
              </w:numPr>
              <w:tabs>
                <w:tab w:val="left" w:pos="227"/>
              </w:tabs>
              <w:autoSpaceDE w:val="0"/>
              <w:autoSpaceDN w:val="0"/>
              <w:adjustRightInd w:val="0"/>
              <w:rPr>
                <w:rFonts w:ascii="Calibri" w:eastAsia="Times New Roman" w:hAnsi="Calibri" w:cs="Calibri"/>
                <w:sz w:val="20"/>
              </w:rPr>
            </w:pPr>
          </w:p>
        </w:tc>
        <w:tc>
          <w:tcPr>
            <w:tcW w:w="2160" w:type="dxa"/>
            <w:gridSpan w:val="2"/>
          </w:tcPr>
          <w:p w14:paraId="67D4E483" w14:textId="77777777" w:rsidR="001F402F" w:rsidRPr="00301BBA" w:rsidRDefault="001F402F" w:rsidP="00E571AD">
            <w:pPr>
              <w:numPr>
                <w:ilvl w:val="0"/>
                <w:numId w:val="51"/>
              </w:numPr>
              <w:tabs>
                <w:tab w:val="left" w:pos="227"/>
              </w:tabs>
              <w:autoSpaceDE w:val="0"/>
              <w:autoSpaceDN w:val="0"/>
              <w:adjustRightInd w:val="0"/>
              <w:rPr>
                <w:rFonts w:ascii="Calibri" w:eastAsia="Times New Roman" w:hAnsi="Calibri" w:cs="Calibri"/>
                <w:sz w:val="20"/>
              </w:rPr>
            </w:pPr>
          </w:p>
        </w:tc>
        <w:tc>
          <w:tcPr>
            <w:tcW w:w="1980" w:type="dxa"/>
            <w:gridSpan w:val="2"/>
          </w:tcPr>
          <w:p w14:paraId="6D4F69A7" w14:textId="77777777" w:rsidR="001F402F" w:rsidRPr="00301BBA" w:rsidRDefault="001F402F" w:rsidP="00E571AD">
            <w:pPr>
              <w:numPr>
                <w:ilvl w:val="0"/>
                <w:numId w:val="51"/>
              </w:numPr>
              <w:tabs>
                <w:tab w:val="left" w:pos="227"/>
              </w:tabs>
              <w:autoSpaceDE w:val="0"/>
              <w:autoSpaceDN w:val="0"/>
              <w:adjustRightInd w:val="0"/>
              <w:rPr>
                <w:rFonts w:ascii="Calibri" w:eastAsia="Times New Roman" w:hAnsi="Calibri" w:cs="Calibri"/>
                <w:sz w:val="20"/>
              </w:rPr>
            </w:pPr>
          </w:p>
        </w:tc>
      </w:tr>
      <w:tr w:rsidR="001F402F" w:rsidRPr="00301BBA" w14:paraId="10C75FB8" w14:textId="77777777" w:rsidTr="00D73080">
        <w:trPr>
          <w:trHeight w:val="238"/>
        </w:trPr>
        <w:tc>
          <w:tcPr>
            <w:tcW w:w="12927" w:type="dxa"/>
            <w:gridSpan w:val="8"/>
            <w:shd w:val="clear" w:color="auto" w:fill="000000"/>
          </w:tcPr>
          <w:p w14:paraId="6414E5F9" w14:textId="77777777" w:rsidR="001F402F" w:rsidRPr="00493B8A" w:rsidRDefault="001F402F" w:rsidP="00D73080">
            <w:pPr>
              <w:tabs>
                <w:tab w:val="left" w:pos="227"/>
              </w:tabs>
              <w:autoSpaceDE w:val="0"/>
              <w:autoSpaceDN w:val="0"/>
              <w:adjustRightInd w:val="0"/>
              <w:rPr>
                <w:rFonts w:ascii="Calibri" w:eastAsia="Times New Roman" w:hAnsi="Calibri" w:cs="Calibri"/>
                <w:color w:val="FFFFFF"/>
                <w:sz w:val="20"/>
                <w:highlight w:val="black"/>
              </w:rPr>
            </w:pPr>
            <w:r w:rsidRPr="003A29CB">
              <w:rPr>
                <w:rFonts w:ascii="Calibri" w:eastAsia="Times New Roman" w:hAnsi="Calibri" w:cs="Calibri"/>
                <w:color w:val="FFFFFF"/>
                <w:sz w:val="20"/>
                <w:highlight w:val="black"/>
              </w:rPr>
              <w:t xml:space="preserve">Impact: Are there indications that the project has contributed to, or enabled progress toward, reduced environmental stress and/or improved ecological status?  </w:t>
            </w:r>
          </w:p>
        </w:tc>
      </w:tr>
      <w:tr w:rsidR="001F402F" w:rsidRPr="00301BBA" w14:paraId="25BCFBC8" w14:textId="77777777" w:rsidTr="00D73080">
        <w:trPr>
          <w:trHeight w:val="238"/>
        </w:trPr>
        <w:tc>
          <w:tcPr>
            <w:tcW w:w="135" w:type="dxa"/>
            <w:shd w:val="pct12" w:color="auto" w:fill="FFFFFF"/>
          </w:tcPr>
          <w:p w14:paraId="4BAFDCA7" w14:textId="77777777" w:rsidR="001F402F" w:rsidRPr="00301BBA" w:rsidRDefault="001F402F" w:rsidP="00D73080">
            <w:pPr>
              <w:overflowPunct w:val="0"/>
              <w:autoSpaceDE w:val="0"/>
              <w:autoSpaceDN w:val="0"/>
              <w:adjustRightInd w:val="0"/>
              <w:ind w:left="74" w:right="74"/>
              <w:textAlignment w:val="baseline"/>
              <w:rPr>
                <w:rFonts w:ascii="Calibri" w:eastAsia="Times New Roman" w:hAnsi="Calibri" w:cs="Calibri"/>
                <w:sz w:val="20"/>
              </w:rPr>
            </w:pPr>
          </w:p>
        </w:tc>
        <w:tc>
          <w:tcPr>
            <w:tcW w:w="5232" w:type="dxa"/>
            <w:gridSpan w:val="2"/>
          </w:tcPr>
          <w:p w14:paraId="34B0BF19" w14:textId="77777777" w:rsidR="001F402F" w:rsidRPr="00301BBA" w:rsidRDefault="001F402F" w:rsidP="00E571AD">
            <w:pPr>
              <w:numPr>
                <w:ilvl w:val="0"/>
                <w:numId w:val="51"/>
              </w:numPr>
              <w:tabs>
                <w:tab w:val="left" w:pos="227"/>
              </w:tabs>
              <w:autoSpaceDE w:val="0"/>
              <w:autoSpaceDN w:val="0"/>
              <w:adjustRightInd w:val="0"/>
              <w:rPr>
                <w:rFonts w:ascii="Calibri" w:eastAsia="Times New Roman" w:hAnsi="Calibri" w:cs="Calibri"/>
                <w:sz w:val="20"/>
              </w:rPr>
            </w:pPr>
          </w:p>
        </w:tc>
        <w:tc>
          <w:tcPr>
            <w:tcW w:w="3420" w:type="dxa"/>
          </w:tcPr>
          <w:p w14:paraId="7B9FE00B" w14:textId="77777777" w:rsidR="001F402F" w:rsidRPr="00301BBA" w:rsidRDefault="001F402F" w:rsidP="00E571AD">
            <w:pPr>
              <w:numPr>
                <w:ilvl w:val="0"/>
                <w:numId w:val="51"/>
              </w:numPr>
              <w:tabs>
                <w:tab w:val="left" w:pos="227"/>
              </w:tabs>
              <w:autoSpaceDE w:val="0"/>
              <w:autoSpaceDN w:val="0"/>
              <w:adjustRightInd w:val="0"/>
              <w:rPr>
                <w:rFonts w:ascii="Calibri" w:eastAsia="Times New Roman" w:hAnsi="Calibri" w:cs="Calibri"/>
                <w:sz w:val="20"/>
              </w:rPr>
            </w:pPr>
          </w:p>
        </w:tc>
        <w:tc>
          <w:tcPr>
            <w:tcW w:w="2160" w:type="dxa"/>
            <w:gridSpan w:val="2"/>
          </w:tcPr>
          <w:p w14:paraId="3F630E84" w14:textId="77777777" w:rsidR="001F402F" w:rsidRPr="00301BBA" w:rsidRDefault="001F402F" w:rsidP="00E571AD">
            <w:pPr>
              <w:numPr>
                <w:ilvl w:val="0"/>
                <w:numId w:val="51"/>
              </w:numPr>
              <w:tabs>
                <w:tab w:val="left" w:pos="227"/>
              </w:tabs>
              <w:autoSpaceDE w:val="0"/>
              <w:autoSpaceDN w:val="0"/>
              <w:adjustRightInd w:val="0"/>
              <w:rPr>
                <w:rFonts w:ascii="Calibri" w:eastAsia="Times New Roman" w:hAnsi="Calibri" w:cs="Calibri"/>
                <w:sz w:val="20"/>
              </w:rPr>
            </w:pPr>
          </w:p>
        </w:tc>
        <w:tc>
          <w:tcPr>
            <w:tcW w:w="1980" w:type="dxa"/>
            <w:gridSpan w:val="2"/>
          </w:tcPr>
          <w:p w14:paraId="5630B5D8" w14:textId="77777777" w:rsidR="001F402F" w:rsidRPr="00301BBA" w:rsidRDefault="001F402F" w:rsidP="00E571AD">
            <w:pPr>
              <w:numPr>
                <w:ilvl w:val="0"/>
                <w:numId w:val="51"/>
              </w:numPr>
              <w:tabs>
                <w:tab w:val="left" w:pos="227"/>
              </w:tabs>
              <w:autoSpaceDE w:val="0"/>
              <w:autoSpaceDN w:val="0"/>
              <w:adjustRightInd w:val="0"/>
              <w:rPr>
                <w:rFonts w:ascii="Calibri" w:eastAsia="Times New Roman" w:hAnsi="Calibri" w:cs="Calibri"/>
                <w:sz w:val="20"/>
              </w:rPr>
            </w:pPr>
          </w:p>
        </w:tc>
      </w:tr>
      <w:tr w:rsidR="001F402F" w:rsidRPr="00301BBA" w14:paraId="3D8F560F" w14:textId="77777777" w:rsidTr="00D73080">
        <w:trPr>
          <w:trHeight w:val="238"/>
        </w:trPr>
        <w:tc>
          <w:tcPr>
            <w:tcW w:w="135" w:type="dxa"/>
            <w:shd w:val="pct12" w:color="auto" w:fill="FFFFFF"/>
          </w:tcPr>
          <w:p w14:paraId="5E13F91A" w14:textId="77777777" w:rsidR="001F402F" w:rsidRPr="00301BBA" w:rsidRDefault="001F402F" w:rsidP="00D73080">
            <w:pPr>
              <w:overflowPunct w:val="0"/>
              <w:autoSpaceDE w:val="0"/>
              <w:autoSpaceDN w:val="0"/>
              <w:adjustRightInd w:val="0"/>
              <w:ind w:left="74" w:right="74"/>
              <w:textAlignment w:val="baseline"/>
              <w:rPr>
                <w:rFonts w:ascii="Calibri" w:eastAsia="Times New Roman" w:hAnsi="Calibri" w:cs="Calibri"/>
                <w:sz w:val="20"/>
              </w:rPr>
            </w:pPr>
          </w:p>
        </w:tc>
        <w:tc>
          <w:tcPr>
            <w:tcW w:w="5232" w:type="dxa"/>
            <w:gridSpan w:val="2"/>
          </w:tcPr>
          <w:p w14:paraId="3F48454B" w14:textId="77777777" w:rsidR="001F402F" w:rsidRPr="00301BBA" w:rsidRDefault="001F402F" w:rsidP="00E571AD">
            <w:pPr>
              <w:numPr>
                <w:ilvl w:val="0"/>
                <w:numId w:val="51"/>
              </w:numPr>
              <w:tabs>
                <w:tab w:val="left" w:pos="227"/>
              </w:tabs>
              <w:autoSpaceDE w:val="0"/>
              <w:autoSpaceDN w:val="0"/>
              <w:adjustRightInd w:val="0"/>
              <w:rPr>
                <w:rFonts w:ascii="Calibri" w:eastAsia="Times New Roman" w:hAnsi="Calibri" w:cs="Calibri"/>
                <w:sz w:val="20"/>
              </w:rPr>
            </w:pPr>
          </w:p>
        </w:tc>
        <w:tc>
          <w:tcPr>
            <w:tcW w:w="3420" w:type="dxa"/>
          </w:tcPr>
          <w:p w14:paraId="529728D5" w14:textId="77777777" w:rsidR="001F402F" w:rsidRPr="00301BBA" w:rsidRDefault="001F402F" w:rsidP="00E571AD">
            <w:pPr>
              <w:numPr>
                <w:ilvl w:val="0"/>
                <w:numId w:val="51"/>
              </w:numPr>
              <w:tabs>
                <w:tab w:val="left" w:pos="227"/>
              </w:tabs>
              <w:autoSpaceDE w:val="0"/>
              <w:autoSpaceDN w:val="0"/>
              <w:adjustRightInd w:val="0"/>
              <w:rPr>
                <w:rFonts w:ascii="Calibri" w:eastAsia="Times New Roman" w:hAnsi="Calibri" w:cs="Calibri"/>
                <w:sz w:val="20"/>
              </w:rPr>
            </w:pPr>
          </w:p>
        </w:tc>
        <w:tc>
          <w:tcPr>
            <w:tcW w:w="2160" w:type="dxa"/>
            <w:gridSpan w:val="2"/>
          </w:tcPr>
          <w:p w14:paraId="0C066460" w14:textId="77777777" w:rsidR="001F402F" w:rsidRPr="00301BBA" w:rsidRDefault="001F402F" w:rsidP="00E571AD">
            <w:pPr>
              <w:numPr>
                <w:ilvl w:val="0"/>
                <w:numId w:val="51"/>
              </w:numPr>
              <w:tabs>
                <w:tab w:val="left" w:pos="227"/>
              </w:tabs>
              <w:autoSpaceDE w:val="0"/>
              <w:autoSpaceDN w:val="0"/>
              <w:adjustRightInd w:val="0"/>
              <w:rPr>
                <w:rFonts w:ascii="Calibri" w:eastAsia="Times New Roman" w:hAnsi="Calibri" w:cs="Calibri"/>
                <w:sz w:val="20"/>
              </w:rPr>
            </w:pPr>
          </w:p>
        </w:tc>
        <w:tc>
          <w:tcPr>
            <w:tcW w:w="1980" w:type="dxa"/>
            <w:gridSpan w:val="2"/>
          </w:tcPr>
          <w:p w14:paraId="6C45670D" w14:textId="77777777" w:rsidR="001F402F" w:rsidRPr="00301BBA" w:rsidRDefault="001F402F" w:rsidP="00E571AD">
            <w:pPr>
              <w:numPr>
                <w:ilvl w:val="0"/>
                <w:numId w:val="51"/>
              </w:numPr>
              <w:tabs>
                <w:tab w:val="left" w:pos="227"/>
              </w:tabs>
              <w:autoSpaceDE w:val="0"/>
              <w:autoSpaceDN w:val="0"/>
              <w:adjustRightInd w:val="0"/>
              <w:rPr>
                <w:rFonts w:ascii="Calibri" w:eastAsia="Times New Roman" w:hAnsi="Calibri" w:cs="Calibri"/>
                <w:sz w:val="20"/>
              </w:rPr>
            </w:pPr>
          </w:p>
        </w:tc>
      </w:tr>
    </w:tbl>
    <w:p w14:paraId="3EE54C59" w14:textId="77777777" w:rsidR="001F402F" w:rsidRDefault="001F402F" w:rsidP="001F402F">
      <w:pPr>
        <w:rPr>
          <w:rFonts w:ascii="Calibri" w:eastAsia="Times New Roman" w:hAnsi="Calibri"/>
          <w:sz w:val="20"/>
        </w:rPr>
      </w:pPr>
    </w:p>
    <w:p w14:paraId="7DAED66F" w14:textId="77777777" w:rsidR="001F402F" w:rsidRDefault="001F402F" w:rsidP="001F402F">
      <w:pPr>
        <w:rPr>
          <w:rFonts w:ascii="Calibri" w:eastAsia="Times New Roman" w:hAnsi="Calibri"/>
          <w:sz w:val="20"/>
        </w:rPr>
      </w:pPr>
    </w:p>
    <w:p w14:paraId="376553F0" w14:textId="77777777" w:rsidR="001F402F" w:rsidRDefault="001F402F" w:rsidP="001F402F">
      <w:pPr>
        <w:rPr>
          <w:rFonts w:ascii="Calibri" w:eastAsia="Times New Roman" w:hAnsi="Calibri"/>
          <w:sz w:val="20"/>
        </w:rPr>
      </w:pPr>
    </w:p>
    <w:p w14:paraId="45520284" w14:textId="77777777" w:rsidR="001F402F" w:rsidRDefault="001F402F" w:rsidP="001F402F">
      <w:pPr>
        <w:rPr>
          <w:rFonts w:ascii="Calibri" w:eastAsia="Times New Roman" w:hAnsi="Calibri"/>
          <w:sz w:val="20"/>
        </w:rPr>
      </w:pPr>
    </w:p>
    <w:p w14:paraId="7637641B" w14:textId="77777777" w:rsidR="001F402F" w:rsidRDefault="001F402F" w:rsidP="001F402F">
      <w:pPr>
        <w:rPr>
          <w:rFonts w:ascii="Calibri" w:eastAsia="Times New Roman" w:hAnsi="Calibri"/>
          <w:sz w:val="20"/>
        </w:rPr>
      </w:pPr>
    </w:p>
    <w:p w14:paraId="46085E10" w14:textId="77777777" w:rsidR="001F402F" w:rsidRDefault="001F402F" w:rsidP="001F402F">
      <w:pPr>
        <w:rPr>
          <w:rFonts w:ascii="Calibri" w:eastAsia="Times New Roman" w:hAnsi="Calibri"/>
          <w:sz w:val="20"/>
        </w:rPr>
      </w:pPr>
    </w:p>
    <w:p w14:paraId="4A0D6833" w14:textId="77777777" w:rsidR="001F402F" w:rsidRDefault="001F402F" w:rsidP="001F402F">
      <w:pPr>
        <w:rPr>
          <w:rFonts w:ascii="Calibri" w:eastAsia="Times New Roman" w:hAnsi="Calibri"/>
          <w:sz w:val="20"/>
        </w:rPr>
      </w:pPr>
    </w:p>
    <w:p w14:paraId="7F6344F0" w14:textId="77777777" w:rsidR="001F402F" w:rsidRDefault="001F402F" w:rsidP="001F402F">
      <w:pPr>
        <w:rPr>
          <w:rFonts w:ascii="Calibri" w:eastAsia="Times New Roman" w:hAnsi="Calibri"/>
          <w:sz w:val="20"/>
        </w:rPr>
      </w:pPr>
    </w:p>
    <w:p w14:paraId="1E58B848" w14:textId="77777777" w:rsidR="001F402F" w:rsidRDefault="001F402F" w:rsidP="001F402F">
      <w:pPr>
        <w:rPr>
          <w:rFonts w:ascii="Calibri" w:eastAsia="Times New Roman" w:hAnsi="Calibri"/>
          <w:sz w:val="20"/>
        </w:rPr>
      </w:pPr>
    </w:p>
    <w:p w14:paraId="4CA256D5" w14:textId="77777777" w:rsidR="001F402F" w:rsidRDefault="001F402F" w:rsidP="001F402F">
      <w:pPr>
        <w:rPr>
          <w:rFonts w:ascii="Calibri" w:eastAsia="Times New Roman" w:hAnsi="Calibri"/>
          <w:sz w:val="20"/>
        </w:rPr>
      </w:pPr>
    </w:p>
    <w:p w14:paraId="0AE9F775" w14:textId="77777777" w:rsidR="001F402F" w:rsidRDefault="001F402F" w:rsidP="001F402F">
      <w:pPr>
        <w:rPr>
          <w:rFonts w:ascii="Calibri" w:eastAsia="Times New Roman" w:hAnsi="Calibri"/>
          <w:sz w:val="20"/>
        </w:rPr>
      </w:pPr>
    </w:p>
    <w:p w14:paraId="4CC70152" w14:textId="77777777" w:rsidR="001F402F" w:rsidRDefault="001F402F" w:rsidP="001F402F">
      <w:pPr>
        <w:rPr>
          <w:rFonts w:ascii="Calibri" w:eastAsia="Times New Roman" w:hAnsi="Calibri"/>
          <w:sz w:val="20"/>
        </w:rPr>
      </w:pPr>
    </w:p>
    <w:p w14:paraId="098A7B03" w14:textId="77777777" w:rsidR="001F402F" w:rsidRDefault="001F402F" w:rsidP="001F402F">
      <w:pPr>
        <w:rPr>
          <w:rFonts w:ascii="Calibri" w:eastAsia="Times New Roman" w:hAnsi="Calibri"/>
          <w:sz w:val="20"/>
        </w:rPr>
      </w:pPr>
    </w:p>
    <w:p w14:paraId="209DDBDD" w14:textId="77777777" w:rsidR="001F402F" w:rsidRDefault="001F402F" w:rsidP="001F402F">
      <w:pPr>
        <w:rPr>
          <w:rFonts w:ascii="Calibri" w:eastAsia="Times New Roman" w:hAnsi="Calibri"/>
          <w:sz w:val="20"/>
        </w:rPr>
      </w:pPr>
    </w:p>
    <w:p w14:paraId="6308627C" w14:textId="77777777" w:rsidR="001F402F" w:rsidRDefault="001F402F" w:rsidP="001F402F">
      <w:pPr>
        <w:rPr>
          <w:rFonts w:ascii="Calibri" w:eastAsia="Times New Roman" w:hAnsi="Calibri"/>
          <w:sz w:val="20"/>
        </w:rPr>
      </w:pPr>
    </w:p>
    <w:p w14:paraId="53B70789" w14:textId="77777777" w:rsidR="001F402F" w:rsidRDefault="001F402F" w:rsidP="001F402F">
      <w:pPr>
        <w:rPr>
          <w:rFonts w:ascii="Calibri" w:eastAsia="Times New Roman" w:hAnsi="Calibri"/>
          <w:sz w:val="20"/>
        </w:rPr>
      </w:pPr>
    </w:p>
    <w:p w14:paraId="2FA90077" w14:textId="77777777" w:rsidR="001F402F" w:rsidRDefault="001F402F" w:rsidP="001F402F">
      <w:pPr>
        <w:rPr>
          <w:rFonts w:ascii="Calibri" w:eastAsia="Times New Roman" w:hAnsi="Calibri"/>
          <w:sz w:val="20"/>
        </w:rPr>
      </w:pPr>
    </w:p>
    <w:p w14:paraId="0183AC14" w14:textId="77777777" w:rsidR="001F402F" w:rsidRDefault="001F402F" w:rsidP="001F402F">
      <w:pPr>
        <w:rPr>
          <w:rFonts w:ascii="Calibri" w:eastAsia="Times New Roman" w:hAnsi="Calibri"/>
          <w:sz w:val="20"/>
        </w:rPr>
      </w:pPr>
    </w:p>
    <w:p w14:paraId="336D1C63" w14:textId="77777777" w:rsidR="001F402F" w:rsidRDefault="001F402F" w:rsidP="001F402F">
      <w:pPr>
        <w:rPr>
          <w:rFonts w:ascii="Calibri" w:eastAsia="Times New Roman" w:hAnsi="Calibri"/>
          <w:sz w:val="20"/>
        </w:rPr>
      </w:pPr>
    </w:p>
    <w:p w14:paraId="7BE6C061" w14:textId="77777777" w:rsidR="001F402F" w:rsidRDefault="001F402F" w:rsidP="001F402F">
      <w:pPr>
        <w:rPr>
          <w:rFonts w:ascii="Calibri" w:eastAsia="Times New Roman" w:hAnsi="Calibri"/>
          <w:sz w:val="20"/>
        </w:rPr>
      </w:pPr>
    </w:p>
    <w:p w14:paraId="5E6F3A57" w14:textId="77777777" w:rsidR="001F402F" w:rsidRDefault="001F402F" w:rsidP="001F402F">
      <w:pPr>
        <w:rPr>
          <w:rFonts w:ascii="Calibri" w:eastAsia="Times New Roman" w:hAnsi="Calibri"/>
          <w:sz w:val="20"/>
        </w:rPr>
      </w:pPr>
    </w:p>
    <w:p w14:paraId="6C1E0FD1" w14:textId="77777777" w:rsidR="001F402F" w:rsidRDefault="001F402F" w:rsidP="001F402F">
      <w:pPr>
        <w:rPr>
          <w:rFonts w:ascii="Calibri" w:eastAsia="Times New Roman" w:hAnsi="Calibri"/>
          <w:sz w:val="20"/>
        </w:rPr>
      </w:pPr>
    </w:p>
    <w:p w14:paraId="5851BA90" w14:textId="77777777" w:rsidR="001F402F" w:rsidRDefault="001F402F" w:rsidP="001F402F">
      <w:pPr>
        <w:rPr>
          <w:rFonts w:ascii="Calibri" w:eastAsia="Times New Roman" w:hAnsi="Calibri"/>
          <w:sz w:val="20"/>
        </w:rPr>
      </w:pPr>
    </w:p>
    <w:p w14:paraId="526F06E5" w14:textId="77777777" w:rsidR="001F402F" w:rsidRDefault="001F402F" w:rsidP="001F402F">
      <w:pPr>
        <w:rPr>
          <w:rFonts w:ascii="Calibri" w:eastAsia="Times New Roman" w:hAnsi="Calibri"/>
          <w:sz w:val="20"/>
        </w:rPr>
      </w:pPr>
    </w:p>
    <w:p w14:paraId="08685E34" w14:textId="77777777" w:rsidR="001F402F" w:rsidRDefault="001F402F" w:rsidP="001F402F">
      <w:pPr>
        <w:rPr>
          <w:rFonts w:ascii="Calibri" w:eastAsia="Times New Roman" w:hAnsi="Calibri"/>
          <w:sz w:val="20"/>
        </w:rPr>
      </w:pPr>
    </w:p>
    <w:p w14:paraId="26F2B0A8" w14:textId="77777777" w:rsidR="001F402F" w:rsidRDefault="001F402F" w:rsidP="001F402F">
      <w:pPr>
        <w:rPr>
          <w:rFonts w:ascii="Calibri" w:eastAsia="Times New Roman" w:hAnsi="Calibri"/>
          <w:sz w:val="20"/>
        </w:rPr>
      </w:pPr>
    </w:p>
    <w:p w14:paraId="476FE69C" w14:textId="77777777" w:rsidR="001F402F" w:rsidRDefault="001F402F" w:rsidP="001F402F">
      <w:pPr>
        <w:rPr>
          <w:rFonts w:ascii="Calibri" w:eastAsia="Times New Roman" w:hAnsi="Calibri"/>
          <w:sz w:val="20"/>
        </w:rPr>
      </w:pPr>
    </w:p>
    <w:p w14:paraId="2AEED6C0" w14:textId="77777777" w:rsidR="001F402F" w:rsidRDefault="001F402F" w:rsidP="001F402F">
      <w:pPr>
        <w:rPr>
          <w:rFonts w:ascii="Calibri" w:eastAsia="Times New Roman" w:hAnsi="Calibri"/>
          <w:sz w:val="20"/>
        </w:rPr>
      </w:pPr>
    </w:p>
    <w:p w14:paraId="27B142B1" w14:textId="77777777" w:rsidR="001F402F" w:rsidRDefault="001F402F" w:rsidP="001F402F">
      <w:pPr>
        <w:rPr>
          <w:rFonts w:ascii="Calibri" w:eastAsia="Times New Roman" w:hAnsi="Calibri"/>
          <w:sz w:val="20"/>
        </w:rPr>
      </w:pPr>
    </w:p>
    <w:p w14:paraId="565849F4" w14:textId="77777777" w:rsidR="001F402F" w:rsidRDefault="001F402F" w:rsidP="001F402F">
      <w:pPr>
        <w:rPr>
          <w:rFonts w:ascii="Calibri" w:eastAsia="Times New Roman" w:hAnsi="Calibri"/>
          <w:sz w:val="20"/>
        </w:rPr>
      </w:pPr>
    </w:p>
    <w:p w14:paraId="141A04B0" w14:textId="77777777" w:rsidR="001F402F" w:rsidRDefault="001F402F" w:rsidP="001F402F">
      <w:pPr>
        <w:rPr>
          <w:rFonts w:ascii="Calibri" w:eastAsia="Times New Roman" w:hAnsi="Calibri"/>
          <w:sz w:val="20"/>
        </w:rPr>
      </w:pPr>
    </w:p>
    <w:p w14:paraId="45328EC2" w14:textId="77777777" w:rsidR="001F402F" w:rsidRDefault="001F402F" w:rsidP="001F402F">
      <w:pPr>
        <w:rPr>
          <w:rFonts w:ascii="Calibri" w:eastAsia="Times New Roman" w:hAnsi="Calibri"/>
          <w:sz w:val="20"/>
        </w:rPr>
      </w:pPr>
    </w:p>
    <w:p w14:paraId="3F9B7282" w14:textId="77777777" w:rsidR="001F402F" w:rsidRDefault="001F402F" w:rsidP="001F402F">
      <w:pPr>
        <w:rPr>
          <w:rFonts w:ascii="Calibri" w:eastAsia="Times New Roman" w:hAnsi="Calibri"/>
          <w:sz w:val="20"/>
        </w:rPr>
      </w:pPr>
    </w:p>
    <w:p w14:paraId="4984AA63" w14:textId="77777777" w:rsidR="001F402F" w:rsidRDefault="001F402F" w:rsidP="001F402F">
      <w:pPr>
        <w:rPr>
          <w:rFonts w:ascii="Calibri" w:eastAsia="Times New Roman" w:hAnsi="Calibri"/>
          <w:sz w:val="20"/>
        </w:rPr>
      </w:pPr>
    </w:p>
    <w:p w14:paraId="0189648C" w14:textId="77777777" w:rsidR="001F402F" w:rsidRDefault="001F402F" w:rsidP="001F402F">
      <w:pPr>
        <w:rPr>
          <w:rFonts w:ascii="Calibri" w:eastAsia="Times New Roman" w:hAnsi="Calibri"/>
          <w:sz w:val="20"/>
        </w:rPr>
      </w:pPr>
    </w:p>
    <w:p w14:paraId="0EE2F467" w14:textId="77777777" w:rsidR="001F402F" w:rsidRDefault="001F402F" w:rsidP="001F402F">
      <w:pPr>
        <w:rPr>
          <w:rFonts w:ascii="Calibri" w:eastAsia="Times New Roman" w:hAnsi="Calibri"/>
          <w:sz w:val="20"/>
        </w:rPr>
      </w:pPr>
    </w:p>
    <w:p w14:paraId="33C6C6F9" w14:textId="77777777" w:rsidR="001F402F" w:rsidRDefault="001F402F" w:rsidP="001F402F">
      <w:pPr>
        <w:rPr>
          <w:rFonts w:ascii="Calibri" w:eastAsia="Times New Roman" w:hAnsi="Calibri"/>
          <w:sz w:val="20"/>
        </w:rPr>
      </w:pPr>
    </w:p>
    <w:p w14:paraId="6BCBFC3C" w14:textId="77777777" w:rsidR="001F402F" w:rsidRPr="00A501CE" w:rsidRDefault="001F402F" w:rsidP="001F402F">
      <w:pPr>
        <w:pStyle w:val="Heading31"/>
        <w:ind w:left="708" w:firstLine="708"/>
      </w:pPr>
      <w:bookmarkStart w:id="80" w:name="_Toc321341565"/>
      <w:r>
        <w:t>Annex D: Rating Scales</w:t>
      </w:r>
      <w:bookmarkEnd w:id="80"/>
    </w:p>
    <w:p w14:paraId="0B986DB8" w14:textId="77777777" w:rsidR="001F402F" w:rsidRDefault="001F402F" w:rsidP="001F402F">
      <w:pPr>
        <w:rPr>
          <w:rFonts w:ascii="Calibri" w:eastAsia="Times New Roman" w:hAnsi="Calibri"/>
          <w:sz w:val="20"/>
        </w:rPr>
      </w:pPr>
    </w:p>
    <w:p w14:paraId="71B5D487" w14:textId="77777777" w:rsidR="001F402F" w:rsidRDefault="001F402F" w:rsidP="001F402F">
      <w:pPr>
        <w:rPr>
          <w:rFonts w:ascii="Calibri" w:eastAsia="Times New Roman" w:hAnsi="Calibri"/>
          <w:sz w:val="20"/>
        </w:rPr>
      </w:pPr>
    </w:p>
    <w:tbl>
      <w:tblPr>
        <w:tblW w:w="4691" w:type="pct"/>
        <w:tblInd w:w="828"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6030"/>
        <w:gridCol w:w="4172"/>
        <w:gridCol w:w="2666"/>
      </w:tblGrid>
      <w:tr w:rsidR="001F402F" w14:paraId="14F24965" w14:textId="77777777" w:rsidTr="00D73080">
        <w:trPr>
          <w:trHeight w:val="548"/>
        </w:trPr>
        <w:tc>
          <w:tcPr>
            <w:tcW w:w="2343" w:type="pct"/>
            <w:tcBorders>
              <w:top w:val="single" w:sz="4" w:space="0" w:color="000000"/>
              <w:left w:val="single" w:sz="4" w:space="0" w:color="000000"/>
              <w:bottom w:val="nil"/>
              <w:right w:val="single" w:sz="4" w:space="0" w:color="000000"/>
            </w:tcBorders>
            <w:hideMark/>
          </w:tcPr>
          <w:p w14:paraId="67A73115" w14:textId="77777777" w:rsidR="001F402F" w:rsidRDefault="001F402F" w:rsidP="00D73080">
            <w:pPr>
              <w:rPr>
                <w:rFonts w:ascii="Calibri" w:eastAsia="Calibri" w:hAnsi="Calibri"/>
                <w:b/>
                <w:i/>
                <w:sz w:val="20"/>
              </w:rPr>
            </w:pPr>
            <w:r>
              <w:rPr>
                <w:rFonts w:ascii="Calibri" w:eastAsia="Times New Roman" w:hAnsi="Calibri"/>
                <w:b/>
                <w:i/>
                <w:sz w:val="20"/>
              </w:rPr>
              <w:t>Ratings for Outcomes, Effectiveness, Efficiency, M&amp;E, I&amp;E Execution</w:t>
            </w:r>
          </w:p>
        </w:tc>
        <w:tc>
          <w:tcPr>
            <w:tcW w:w="1621" w:type="pct"/>
            <w:tcBorders>
              <w:top w:val="single" w:sz="4" w:space="0" w:color="000000"/>
              <w:left w:val="single" w:sz="4" w:space="0" w:color="000000"/>
              <w:bottom w:val="nil"/>
              <w:right w:val="single" w:sz="4" w:space="0" w:color="000000"/>
            </w:tcBorders>
          </w:tcPr>
          <w:p w14:paraId="1412DE01" w14:textId="77777777" w:rsidR="001F402F" w:rsidRDefault="001F402F" w:rsidP="00D73080">
            <w:pPr>
              <w:rPr>
                <w:rFonts w:ascii="Calibri" w:eastAsia="Calibri" w:hAnsi="Calibri"/>
                <w:b/>
                <w:i/>
                <w:sz w:val="20"/>
              </w:rPr>
            </w:pPr>
            <w:r>
              <w:rPr>
                <w:rFonts w:ascii="Calibri" w:eastAsia="Times New Roman" w:hAnsi="Calibri"/>
                <w:b/>
                <w:i/>
                <w:sz w:val="20"/>
              </w:rPr>
              <w:t xml:space="preserve">Sustainability ratings: </w:t>
            </w:r>
          </w:p>
          <w:p w14:paraId="32DB8B01" w14:textId="77777777" w:rsidR="001F402F" w:rsidRDefault="001F402F" w:rsidP="00D73080">
            <w:pPr>
              <w:rPr>
                <w:rFonts w:ascii="Calibri" w:eastAsia="Times New Roman" w:hAnsi="Calibri"/>
                <w:b/>
                <w:i/>
                <w:sz w:val="20"/>
              </w:rPr>
            </w:pPr>
          </w:p>
        </w:tc>
        <w:tc>
          <w:tcPr>
            <w:tcW w:w="1036" w:type="pct"/>
            <w:tcBorders>
              <w:top w:val="single" w:sz="4" w:space="0" w:color="000000"/>
              <w:left w:val="single" w:sz="4" w:space="0" w:color="000000"/>
              <w:bottom w:val="nil"/>
              <w:right w:val="single" w:sz="4" w:space="0" w:color="000000"/>
            </w:tcBorders>
            <w:hideMark/>
          </w:tcPr>
          <w:p w14:paraId="2B707982" w14:textId="77777777" w:rsidR="001F402F" w:rsidRDefault="001F402F" w:rsidP="00D73080">
            <w:pPr>
              <w:rPr>
                <w:rFonts w:ascii="Calibri" w:eastAsia="Times New Roman" w:hAnsi="Calibri"/>
                <w:b/>
                <w:i/>
                <w:sz w:val="20"/>
              </w:rPr>
            </w:pPr>
            <w:r>
              <w:rPr>
                <w:rFonts w:ascii="Calibri" w:eastAsia="Times New Roman" w:hAnsi="Calibri"/>
                <w:b/>
                <w:i/>
                <w:sz w:val="20"/>
              </w:rPr>
              <w:t>Relevance ratings</w:t>
            </w:r>
          </w:p>
        </w:tc>
      </w:tr>
      <w:tr w:rsidR="001F402F" w14:paraId="062766B4" w14:textId="77777777" w:rsidTr="00D73080">
        <w:trPr>
          <w:trHeight w:val="269"/>
        </w:trPr>
        <w:tc>
          <w:tcPr>
            <w:tcW w:w="2343" w:type="pct"/>
            <w:vMerge w:val="restart"/>
            <w:tcBorders>
              <w:top w:val="nil"/>
              <w:left w:val="single" w:sz="4" w:space="0" w:color="000000"/>
              <w:bottom w:val="single" w:sz="4" w:space="0" w:color="auto"/>
              <w:right w:val="single" w:sz="4" w:space="0" w:color="000000"/>
            </w:tcBorders>
            <w:hideMark/>
          </w:tcPr>
          <w:p w14:paraId="2DF66103" w14:textId="77777777" w:rsidR="001F402F" w:rsidRDefault="001F402F" w:rsidP="00D73080">
            <w:pPr>
              <w:ind w:left="162"/>
              <w:rPr>
                <w:rFonts w:ascii="Calibri" w:eastAsia="Times New Roman" w:hAnsi="Calibri"/>
                <w:sz w:val="20"/>
              </w:rPr>
            </w:pPr>
            <w:r>
              <w:rPr>
                <w:rFonts w:ascii="Calibri" w:eastAsia="Times New Roman" w:hAnsi="Calibri"/>
                <w:sz w:val="20"/>
              </w:rPr>
              <w:t xml:space="preserve">6: Highly Satisfactory (HS): no shortcomings </w:t>
            </w:r>
          </w:p>
          <w:p w14:paraId="5FF48834" w14:textId="77777777" w:rsidR="001F402F" w:rsidRDefault="001F402F" w:rsidP="00D73080">
            <w:pPr>
              <w:ind w:left="162"/>
              <w:rPr>
                <w:rFonts w:ascii="Calibri" w:eastAsia="Times New Roman" w:hAnsi="Calibri"/>
                <w:sz w:val="20"/>
              </w:rPr>
            </w:pPr>
            <w:r>
              <w:rPr>
                <w:rFonts w:ascii="Calibri" w:eastAsia="Times New Roman" w:hAnsi="Calibri"/>
                <w:sz w:val="20"/>
              </w:rPr>
              <w:t>5: Satisfactory (S): minor shortcomings</w:t>
            </w:r>
          </w:p>
          <w:p w14:paraId="431A241B" w14:textId="77777777" w:rsidR="001F402F" w:rsidRDefault="001F402F" w:rsidP="00D73080">
            <w:pPr>
              <w:ind w:left="162"/>
              <w:rPr>
                <w:rFonts w:ascii="Calibri" w:eastAsia="Times New Roman" w:hAnsi="Calibri"/>
                <w:sz w:val="20"/>
              </w:rPr>
            </w:pPr>
            <w:r>
              <w:rPr>
                <w:rFonts w:ascii="Calibri" w:eastAsia="Times New Roman" w:hAnsi="Calibri"/>
                <w:sz w:val="20"/>
              </w:rPr>
              <w:t>4: Moderately Satisfactory (MS)</w:t>
            </w:r>
          </w:p>
          <w:p w14:paraId="5CE80B41" w14:textId="77777777" w:rsidR="001F402F" w:rsidRDefault="001F402F" w:rsidP="00D73080">
            <w:pPr>
              <w:ind w:left="162"/>
              <w:rPr>
                <w:rFonts w:ascii="Calibri" w:eastAsia="Times New Roman" w:hAnsi="Calibri"/>
                <w:sz w:val="20"/>
              </w:rPr>
            </w:pPr>
            <w:r>
              <w:rPr>
                <w:rFonts w:ascii="Calibri" w:eastAsia="Times New Roman" w:hAnsi="Calibri"/>
                <w:sz w:val="20"/>
              </w:rPr>
              <w:t>3. Moderately Unsatisfactory (MU): significant shortcomings</w:t>
            </w:r>
          </w:p>
          <w:p w14:paraId="4D04A896" w14:textId="77777777" w:rsidR="001F402F" w:rsidRDefault="001F402F" w:rsidP="00D73080">
            <w:pPr>
              <w:ind w:left="162"/>
              <w:rPr>
                <w:rFonts w:ascii="Calibri" w:eastAsia="Times New Roman" w:hAnsi="Calibri"/>
                <w:sz w:val="20"/>
              </w:rPr>
            </w:pPr>
            <w:r>
              <w:rPr>
                <w:rFonts w:ascii="Calibri" w:eastAsia="Times New Roman" w:hAnsi="Calibri"/>
                <w:sz w:val="20"/>
              </w:rPr>
              <w:t>2. Unsatisfactory (U): major problems</w:t>
            </w:r>
          </w:p>
          <w:p w14:paraId="46C45284" w14:textId="77777777" w:rsidR="001F402F" w:rsidRDefault="001F402F" w:rsidP="00D73080">
            <w:pPr>
              <w:ind w:left="162"/>
              <w:rPr>
                <w:rFonts w:ascii="Calibri" w:eastAsia="Times New Roman" w:hAnsi="Calibri"/>
                <w:sz w:val="20"/>
              </w:rPr>
            </w:pPr>
            <w:r>
              <w:rPr>
                <w:rFonts w:ascii="Calibri" w:eastAsia="Times New Roman" w:hAnsi="Calibri"/>
                <w:sz w:val="20"/>
              </w:rPr>
              <w:t>1. Highly Unsatisfactory (HU): severe problems</w:t>
            </w:r>
          </w:p>
        </w:tc>
        <w:tc>
          <w:tcPr>
            <w:tcW w:w="1621" w:type="pct"/>
            <w:tcBorders>
              <w:top w:val="nil"/>
              <w:left w:val="single" w:sz="4" w:space="0" w:color="000000"/>
              <w:bottom w:val="nil"/>
              <w:right w:val="single" w:sz="4" w:space="0" w:color="000000"/>
            </w:tcBorders>
            <w:hideMark/>
          </w:tcPr>
          <w:p w14:paraId="749E6B7D" w14:textId="77777777" w:rsidR="001F402F" w:rsidRDefault="001F402F" w:rsidP="00D73080">
            <w:pPr>
              <w:rPr>
                <w:rFonts w:ascii="Calibri" w:eastAsia="Times New Roman" w:hAnsi="Calibri"/>
                <w:sz w:val="20"/>
              </w:rPr>
            </w:pPr>
            <w:r>
              <w:rPr>
                <w:rFonts w:ascii="Calibri" w:eastAsia="Times New Roman" w:hAnsi="Calibri"/>
                <w:sz w:val="20"/>
              </w:rPr>
              <w:t>4. Likely (L): negligible risks to sustainability</w:t>
            </w:r>
          </w:p>
        </w:tc>
        <w:tc>
          <w:tcPr>
            <w:tcW w:w="1036" w:type="pct"/>
            <w:tcBorders>
              <w:top w:val="nil"/>
              <w:left w:val="single" w:sz="4" w:space="0" w:color="000000"/>
              <w:bottom w:val="nil"/>
              <w:right w:val="single" w:sz="4" w:space="0" w:color="000000"/>
            </w:tcBorders>
            <w:hideMark/>
          </w:tcPr>
          <w:p w14:paraId="7C8E9CEF" w14:textId="77777777" w:rsidR="001F402F" w:rsidRDefault="001F402F" w:rsidP="00D73080">
            <w:pPr>
              <w:rPr>
                <w:rFonts w:ascii="Calibri" w:eastAsia="Times New Roman" w:hAnsi="Calibri"/>
                <w:sz w:val="20"/>
              </w:rPr>
            </w:pPr>
            <w:r>
              <w:rPr>
                <w:rFonts w:ascii="Calibri" w:eastAsia="Times New Roman" w:hAnsi="Calibri"/>
                <w:sz w:val="20"/>
              </w:rPr>
              <w:t>2. Relevant (R)</w:t>
            </w:r>
          </w:p>
        </w:tc>
      </w:tr>
      <w:tr w:rsidR="001F402F" w14:paraId="2250CEA8" w14:textId="77777777" w:rsidTr="00D73080">
        <w:trPr>
          <w:trHeight w:val="251"/>
        </w:trPr>
        <w:tc>
          <w:tcPr>
            <w:tcW w:w="2343" w:type="pct"/>
            <w:vMerge/>
            <w:tcBorders>
              <w:top w:val="nil"/>
              <w:left w:val="single" w:sz="4" w:space="0" w:color="000000"/>
              <w:bottom w:val="single" w:sz="4" w:space="0" w:color="auto"/>
              <w:right w:val="single" w:sz="4" w:space="0" w:color="000000"/>
            </w:tcBorders>
            <w:vAlign w:val="center"/>
            <w:hideMark/>
          </w:tcPr>
          <w:p w14:paraId="309BADD5" w14:textId="77777777" w:rsidR="001F402F" w:rsidRDefault="001F402F" w:rsidP="00D73080">
            <w:pPr>
              <w:rPr>
                <w:rFonts w:ascii="Calibri" w:eastAsia="Times New Roman" w:hAnsi="Calibri"/>
                <w:sz w:val="20"/>
              </w:rPr>
            </w:pPr>
          </w:p>
        </w:tc>
        <w:tc>
          <w:tcPr>
            <w:tcW w:w="1621" w:type="pct"/>
            <w:tcBorders>
              <w:top w:val="nil"/>
              <w:left w:val="single" w:sz="4" w:space="0" w:color="000000"/>
              <w:bottom w:val="nil"/>
              <w:right w:val="single" w:sz="4" w:space="0" w:color="000000"/>
            </w:tcBorders>
            <w:hideMark/>
          </w:tcPr>
          <w:p w14:paraId="5F687ED2" w14:textId="77777777" w:rsidR="001F402F" w:rsidRDefault="001F402F" w:rsidP="00D73080">
            <w:pPr>
              <w:rPr>
                <w:rFonts w:ascii="Calibri" w:eastAsia="Times New Roman" w:hAnsi="Calibri"/>
                <w:sz w:val="20"/>
              </w:rPr>
            </w:pPr>
            <w:r>
              <w:rPr>
                <w:rFonts w:ascii="Calibri" w:eastAsia="Times New Roman" w:hAnsi="Calibri"/>
                <w:sz w:val="20"/>
              </w:rPr>
              <w:t>3. Moderately Likely (ML): moderate risks</w:t>
            </w:r>
          </w:p>
        </w:tc>
        <w:tc>
          <w:tcPr>
            <w:tcW w:w="1036" w:type="pct"/>
            <w:tcBorders>
              <w:top w:val="nil"/>
              <w:left w:val="single" w:sz="4" w:space="0" w:color="000000"/>
              <w:bottom w:val="nil"/>
              <w:right w:val="single" w:sz="4" w:space="0" w:color="000000"/>
            </w:tcBorders>
            <w:hideMark/>
          </w:tcPr>
          <w:p w14:paraId="46D63234" w14:textId="77777777" w:rsidR="001F402F" w:rsidRDefault="001F402F" w:rsidP="00D73080">
            <w:pPr>
              <w:rPr>
                <w:rFonts w:ascii="Calibri" w:eastAsia="Times New Roman" w:hAnsi="Calibri"/>
                <w:sz w:val="20"/>
              </w:rPr>
            </w:pPr>
            <w:r>
              <w:rPr>
                <w:rFonts w:ascii="Calibri" w:eastAsia="Times New Roman" w:hAnsi="Calibri"/>
                <w:sz w:val="20"/>
              </w:rPr>
              <w:t>1. Not relevant (NR)</w:t>
            </w:r>
          </w:p>
        </w:tc>
      </w:tr>
      <w:tr w:rsidR="001F402F" w14:paraId="57BF8182" w14:textId="77777777" w:rsidTr="00D73080">
        <w:tc>
          <w:tcPr>
            <w:tcW w:w="2343" w:type="pct"/>
            <w:vMerge/>
            <w:tcBorders>
              <w:top w:val="nil"/>
              <w:left w:val="single" w:sz="4" w:space="0" w:color="000000"/>
              <w:bottom w:val="single" w:sz="4" w:space="0" w:color="auto"/>
              <w:right w:val="single" w:sz="4" w:space="0" w:color="000000"/>
            </w:tcBorders>
            <w:vAlign w:val="center"/>
            <w:hideMark/>
          </w:tcPr>
          <w:p w14:paraId="1114CDBD" w14:textId="77777777" w:rsidR="001F402F" w:rsidRDefault="001F402F" w:rsidP="00D73080">
            <w:pPr>
              <w:rPr>
                <w:rFonts w:ascii="Calibri" w:eastAsia="Times New Roman" w:hAnsi="Calibri"/>
                <w:sz w:val="20"/>
              </w:rPr>
            </w:pPr>
          </w:p>
        </w:tc>
        <w:tc>
          <w:tcPr>
            <w:tcW w:w="1621" w:type="pct"/>
            <w:tcBorders>
              <w:top w:val="nil"/>
              <w:left w:val="single" w:sz="4" w:space="0" w:color="000000"/>
              <w:bottom w:val="single" w:sz="4" w:space="0" w:color="auto"/>
              <w:right w:val="single" w:sz="4" w:space="0" w:color="000000"/>
            </w:tcBorders>
            <w:hideMark/>
          </w:tcPr>
          <w:p w14:paraId="662582CE" w14:textId="77777777" w:rsidR="001F402F" w:rsidRDefault="001F402F" w:rsidP="00D73080">
            <w:pPr>
              <w:rPr>
                <w:rFonts w:ascii="Calibri" w:eastAsia="Times New Roman" w:hAnsi="Calibri"/>
                <w:sz w:val="20"/>
              </w:rPr>
            </w:pPr>
            <w:r>
              <w:rPr>
                <w:rFonts w:ascii="Calibri" w:eastAsia="Times New Roman" w:hAnsi="Calibri"/>
                <w:sz w:val="20"/>
              </w:rPr>
              <w:t>2. Moderately Unlikely (MU): significant risks</w:t>
            </w:r>
          </w:p>
          <w:p w14:paraId="48180D0D" w14:textId="77777777" w:rsidR="001F402F" w:rsidRDefault="001F402F" w:rsidP="00D73080">
            <w:pPr>
              <w:rPr>
                <w:rFonts w:ascii="Calibri" w:eastAsia="Times New Roman" w:hAnsi="Calibri"/>
                <w:sz w:val="20"/>
              </w:rPr>
            </w:pPr>
            <w:r>
              <w:rPr>
                <w:rFonts w:ascii="Calibri" w:eastAsia="Times New Roman" w:hAnsi="Calibri"/>
                <w:sz w:val="20"/>
              </w:rPr>
              <w:t>1. Unlikely (U): severe risks</w:t>
            </w:r>
          </w:p>
        </w:tc>
        <w:tc>
          <w:tcPr>
            <w:tcW w:w="1036" w:type="pct"/>
            <w:tcBorders>
              <w:top w:val="nil"/>
              <w:left w:val="single" w:sz="4" w:space="0" w:color="000000"/>
              <w:bottom w:val="single" w:sz="4" w:space="0" w:color="auto"/>
              <w:right w:val="single" w:sz="4" w:space="0" w:color="000000"/>
            </w:tcBorders>
          </w:tcPr>
          <w:p w14:paraId="5DB97AFF" w14:textId="77777777" w:rsidR="001F402F" w:rsidRDefault="001F402F" w:rsidP="00D73080">
            <w:pPr>
              <w:rPr>
                <w:rFonts w:ascii="Calibri" w:eastAsia="Times New Roman" w:hAnsi="Calibri"/>
                <w:sz w:val="20"/>
              </w:rPr>
            </w:pPr>
          </w:p>
          <w:p w14:paraId="2FB06938" w14:textId="77777777" w:rsidR="001F402F" w:rsidRDefault="001F402F" w:rsidP="00D73080">
            <w:pPr>
              <w:rPr>
                <w:rFonts w:ascii="Calibri" w:eastAsia="Times New Roman" w:hAnsi="Calibri"/>
                <w:b/>
                <w:i/>
                <w:sz w:val="20"/>
              </w:rPr>
            </w:pPr>
            <w:r>
              <w:rPr>
                <w:rFonts w:ascii="Calibri" w:eastAsia="Times New Roman" w:hAnsi="Calibri"/>
                <w:b/>
                <w:i/>
                <w:sz w:val="20"/>
              </w:rPr>
              <w:t>Impact Ratings:</w:t>
            </w:r>
          </w:p>
          <w:p w14:paraId="1DC1685B" w14:textId="77777777" w:rsidR="001F402F" w:rsidRDefault="001F402F" w:rsidP="00D73080">
            <w:pPr>
              <w:rPr>
                <w:rFonts w:ascii="Calibri" w:eastAsia="Times New Roman" w:hAnsi="Calibri"/>
                <w:sz w:val="20"/>
              </w:rPr>
            </w:pPr>
            <w:r>
              <w:rPr>
                <w:rFonts w:ascii="Calibri" w:eastAsia="Times New Roman" w:hAnsi="Calibri"/>
                <w:sz w:val="20"/>
              </w:rPr>
              <w:t>3. Significant (S)</w:t>
            </w:r>
          </w:p>
          <w:p w14:paraId="1FCD2AD3" w14:textId="77777777" w:rsidR="001F402F" w:rsidRDefault="001F402F" w:rsidP="00D73080">
            <w:pPr>
              <w:rPr>
                <w:rFonts w:ascii="Calibri" w:eastAsia="Times New Roman" w:hAnsi="Calibri"/>
                <w:sz w:val="20"/>
              </w:rPr>
            </w:pPr>
            <w:r>
              <w:rPr>
                <w:rFonts w:ascii="Calibri" w:eastAsia="Times New Roman" w:hAnsi="Calibri"/>
                <w:sz w:val="20"/>
              </w:rPr>
              <w:t>2. Minimal (M)</w:t>
            </w:r>
          </w:p>
          <w:p w14:paraId="1CF0AA3C" w14:textId="77777777" w:rsidR="001F402F" w:rsidRDefault="001F402F" w:rsidP="00D73080">
            <w:pPr>
              <w:rPr>
                <w:rFonts w:ascii="Calibri" w:eastAsia="Times New Roman" w:hAnsi="Calibri"/>
                <w:sz w:val="20"/>
              </w:rPr>
            </w:pPr>
            <w:r>
              <w:rPr>
                <w:rFonts w:ascii="Calibri" w:eastAsia="Times New Roman" w:hAnsi="Calibri"/>
                <w:sz w:val="20"/>
              </w:rPr>
              <w:t>1. Negligible (N)</w:t>
            </w:r>
          </w:p>
        </w:tc>
      </w:tr>
      <w:tr w:rsidR="001F402F" w14:paraId="52226CF4" w14:textId="77777777" w:rsidTr="00D73080">
        <w:tc>
          <w:tcPr>
            <w:tcW w:w="5000" w:type="pct"/>
            <w:gridSpan w:val="3"/>
            <w:tcBorders>
              <w:top w:val="single" w:sz="4" w:space="0" w:color="auto"/>
              <w:left w:val="single" w:sz="4" w:space="0" w:color="auto"/>
              <w:bottom w:val="single" w:sz="4" w:space="0" w:color="auto"/>
              <w:right w:val="single" w:sz="4" w:space="0" w:color="auto"/>
            </w:tcBorders>
            <w:hideMark/>
          </w:tcPr>
          <w:p w14:paraId="68D83D87" w14:textId="77777777" w:rsidR="001F402F" w:rsidRDefault="001F402F" w:rsidP="00D73080">
            <w:pPr>
              <w:rPr>
                <w:rFonts w:ascii="Calibri" w:eastAsia="Times New Roman" w:hAnsi="Calibri"/>
                <w:i/>
                <w:sz w:val="20"/>
              </w:rPr>
            </w:pPr>
            <w:r>
              <w:rPr>
                <w:rFonts w:ascii="Calibri" w:eastAsia="Times New Roman" w:hAnsi="Calibri"/>
                <w:i/>
                <w:sz w:val="20"/>
              </w:rPr>
              <w:t>Additional ratings where relevant:</w:t>
            </w:r>
          </w:p>
          <w:p w14:paraId="4ABD540F" w14:textId="77777777" w:rsidR="001F402F" w:rsidRDefault="001F402F" w:rsidP="00D73080">
            <w:pPr>
              <w:rPr>
                <w:rFonts w:ascii="Calibri" w:eastAsia="Times New Roman" w:hAnsi="Calibri" w:cs="Calibri"/>
                <w:sz w:val="20"/>
              </w:rPr>
            </w:pPr>
            <w:r>
              <w:rPr>
                <w:rFonts w:ascii="Calibri" w:eastAsia="Times New Roman" w:hAnsi="Calibri" w:cs="Calibri"/>
                <w:sz w:val="20"/>
              </w:rPr>
              <w:t xml:space="preserve">Not Applicable (N/A) </w:t>
            </w:r>
          </w:p>
          <w:p w14:paraId="5C4EB27E" w14:textId="77777777" w:rsidR="001F402F" w:rsidRDefault="001F402F" w:rsidP="00D73080">
            <w:pPr>
              <w:rPr>
                <w:rFonts w:ascii="Calibri" w:eastAsia="Times New Roman" w:hAnsi="Calibri"/>
                <w:sz w:val="20"/>
              </w:rPr>
            </w:pPr>
            <w:r>
              <w:rPr>
                <w:rFonts w:ascii="Calibri" w:eastAsia="Times New Roman" w:hAnsi="Calibri" w:cs="Calibri"/>
                <w:sz w:val="20"/>
              </w:rPr>
              <w:t>Unable to Assess (U/A</w:t>
            </w:r>
          </w:p>
        </w:tc>
      </w:tr>
    </w:tbl>
    <w:p w14:paraId="0DBABD09" w14:textId="77777777" w:rsidR="001F402F" w:rsidRDefault="001F402F" w:rsidP="001F402F">
      <w:pPr>
        <w:rPr>
          <w:rFonts w:ascii="Calibri" w:eastAsia="Times New Roman" w:hAnsi="Calibri"/>
          <w:sz w:val="20"/>
        </w:rPr>
      </w:pPr>
    </w:p>
    <w:p w14:paraId="4FF2C76D" w14:textId="77777777" w:rsidR="001F402F" w:rsidRDefault="001F402F" w:rsidP="001F402F">
      <w:pPr>
        <w:rPr>
          <w:rFonts w:ascii="Calibri" w:eastAsia="Times New Roman" w:hAnsi="Calibri"/>
          <w:sz w:val="20"/>
        </w:rPr>
      </w:pPr>
    </w:p>
    <w:p w14:paraId="2FD9938A" w14:textId="77777777" w:rsidR="001F402F" w:rsidRDefault="001F402F" w:rsidP="001F402F">
      <w:pPr>
        <w:rPr>
          <w:rFonts w:ascii="Calibri" w:eastAsia="Times New Roman" w:hAnsi="Calibri"/>
          <w:sz w:val="20"/>
        </w:rPr>
      </w:pPr>
    </w:p>
    <w:p w14:paraId="48FDE109" w14:textId="77777777" w:rsidR="001F402F" w:rsidRDefault="001F402F" w:rsidP="001F402F">
      <w:pPr>
        <w:rPr>
          <w:rFonts w:ascii="Calibri" w:eastAsia="Times New Roman" w:hAnsi="Calibri"/>
          <w:sz w:val="20"/>
        </w:rPr>
      </w:pPr>
    </w:p>
    <w:p w14:paraId="4EAEF02F" w14:textId="77777777" w:rsidR="001F402F" w:rsidRDefault="001F402F" w:rsidP="001F402F">
      <w:pPr>
        <w:rPr>
          <w:rFonts w:ascii="Calibri" w:eastAsia="Times New Roman" w:hAnsi="Calibri"/>
          <w:sz w:val="20"/>
        </w:rPr>
      </w:pPr>
    </w:p>
    <w:p w14:paraId="284113B7" w14:textId="77777777" w:rsidR="001F402F" w:rsidRDefault="001F402F" w:rsidP="001F402F">
      <w:pPr>
        <w:rPr>
          <w:rFonts w:ascii="Calibri" w:eastAsia="Times New Roman" w:hAnsi="Calibri"/>
          <w:sz w:val="20"/>
        </w:rPr>
      </w:pPr>
    </w:p>
    <w:p w14:paraId="639E28BF" w14:textId="77777777" w:rsidR="001F402F" w:rsidRDefault="001F402F" w:rsidP="001F402F">
      <w:pPr>
        <w:rPr>
          <w:rFonts w:ascii="Calibri" w:eastAsia="Times New Roman" w:hAnsi="Calibri"/>
          <w:sz w:val="20"/>
        </w:rPr>
        <w:sectPr w:rsidR="001F402F">
          <w:headerReference w:type="default" r:id="rId29"/>
          <w:footerReference w:type="default" r:id="rId30"/>
          <w:pgSz w:w="15840" w:h="12240" w:orient="landscape"/>
          <w:pgMar w:top="1440" w:right="900" w:bottom="1440" w:left="1440" w:header="708" w:footer="708" w:gutter="0"/>
          <w:cols w:space="720"/>
        </w:sectPr>
      </w:pPr>
    </w:p>
    <w:p w14:paraId="458E1C5A" w14:textId="77777777" w:rsidR="001F402F" w:rsidRPr="00E85B7B" w:rsidRDefault="001F402F" w:rsidP="001F402F">
      <w:pPr>
        <w:pStyle w:val="Heading31"/>
        <w:rPr>
          <w:rFonts w:cs="Calibri"/>
          <w:sz w:val="20"/>
          <w:szCs w:val="20"/>
        </w:rPr>
      </w:pPr>
      <w:bookmarkStart w:id="81" w:name="_TOR_Annex_D:"/>
      <w:bookmarkStart w:id="82" w:name="_Toc299133056"/>
      <w:bookmarkStart w:id="83" w:name="_Toc321341566"/>
      <w:bookmarkEnd w:id="81"/>
      <w:r w:rsidRPr="00E85B7B">
        <w:rPr>
          <w:rFonts w:cs="Calibri"/>
          <w:sz w:val="20"/>
          <w:szCs w:val="20"/>
        </w:rPr>
        <w:t>Annex E: Evaluation Consultant Code of Conduct and Agreement Form</w:t>
      </w:r>
      <w:bookmarkEnd w:id="82"/>
      <w:bookmarkEnd w:id="83"/>
    </w:p>
    <w:p w14:paraId="77E270EC" w14:textId="77777777" w:rsidR="001F402F" w:rsidRPr="00E85B7B" w:rsidRDefault="001F402F" w:rsidP="001F402F">
      <w:pPr>
        <w:autoSpaceDE w:val="0"/>
        <w:autoSpaceDN w:val="0"/>
        <w:adjustRightInd w:val="0"/>
        <w:rPr>
          <w:rFonts w:ascii="Calibri" w:hAnsi="Calibri" w:cs="Calibri"/>
          <w:b/>
          <w:bCs/>
          <w:color w:val="000000"/>
          <w:sz w:val="20"/>
        </w:rPr>
      </w:pPr>
    </w:p>
    <w:p w14:paraId="451311D5" w14:textId="77777777" w:rsidR="001F402F" w:rsidRPr="00E85B7B" w:rsidRDefault="001F402F" w:rsidP="001F402F">
      <w:pPr>
        <w:autoSpaceDE w:val="0"/>
        <w:autoSpaceDN w:val="0"/>
        <w:adjustRightInd w:val="0"/>
        <w:rPr>
          <w:rFonts w:ascii="Calibri" w:hAnsi="Calibri" w:cs="Calibri"/>
          <w:b/>
          <w:bCs/>
          <w:color w:val="000000"/>
          <w:sz w:val="20"/>
        </w:rPr>
      </w:pPr>
      <w:r w:rsidRPr="00E85B7B">
        <w:rPr>
          <w:rFonts w:ascii="Calibri" w:hAnsi="Calibri" w:cs="Calibri"/>
          <w:b/>
          <w:bCs/>
          <w:color w:val="000000"/>
          <w:sz w:val="20"/>
        </w:rPr>
        <w:t>Evaluators:</w:t>
      </w:r>
    </w:p>
    <w:p w14:paraId="079FFB37" w14:textId="77777777" w:rsidR="001F402F" w:rsidRPr="00E85B7B" w:rsidRDefault="001F402F" w:rsidP="00E571AD">
      <w:pPr>
        <w:pStyle w:val="ListParagraph"/>
        <w:numPr>
          <w:ilvl w:val="0"/>
          <w:numId w:val="29"/>
        </w:numPr>
        <w:spacing w:before="200" w:after="200" w:line="276" w:lineRule="auto"/>
        <w:contextualSpacing/>
        <w:jc w:val="both"/>
        <w:rPr>
          <w:rFonts w:ascii="Calibri" w:eastAsia="ACaslon-Regular" w:hAnsi="Calibri" w:cs="Calibri"/>
          <w:sz w:val="20"/>
        </w:rPr>
      </w:pPr>
      <w:r w:rsidRPr="00E85B7B">
        <w:rPr>
          <w:rFonts w:ascii="Calibri" w:eastAsia="ACaslon-Regular" w:hAnsi="Calibri" w:cs="Calibri"/>
          <w:sz w:val="20"/>
        </w:rPr>
        <w:t xml:space="preserve">Must present information that is complete and fair in its assessment of strengths and weaknesses so that decisions or actions taken are well founded.  </w:t>
      </w:r>
    </w:p>
    <w:p w14:paraId="1F751080" w14:textId="77777777" w:rsidR="001F402F" w:rsidRPr="00E85B7B" w:rsidRDefault="001F402F" w:rsidP="00E571AD">
      <w:pPr>
        <w:pStyle w:val="ListParagraph"/>
        <w:numPr>
          <w:ilvl w:val="0"/>
          <w:numId w:val="29"/>
        </w:numPr>
        <w:spacing w:before="200" w:after="200" w:line="276" w:lineRule="auto"/>
        <w:contextualSpacing/>
        <w:jc w:val="both"/>
        <w:rPr>
          <w:rFonts w:ascii="Calibri" w:eastAsia="ACaslon-Regular" w:hAnsi="Calibri" w:cs="Calibri"/>
          <w:sz w:val="20"/>
        </w:rPr>
      </w:pPr>
      <w:r w:rsidRPr="00E85B7B">
        <w:rPr>
          <w:rFonts w:ascii="Calibri" w:eastAsia="ACaslon-Regular" w:hAnsi="Calibri" w:cs="Calibri"/>
          <w:sz w:val="20"/>
        </w:rPr>
        <w:t xml:space="preserve">Must disclose the full set of evaluation findings along with information on their limitations and have this accessible to all affected by the evaluation with expressed legal rights to receive results. </w:t>
      </w:r>
    </w:p>
    <w:p w14:paraId="6906B5B8" w14:textId="77777777" w:rsidR="001F402F" w:rsidRPr="00E85B7B" w:rsidRDefault="001F402F" w:rsidP="00E571AD">
      <w:pPr>
        <w:pStyle w:val="ListParagraph"/>
        <w:numPr>
          <w:ilvl w:val="0"/>
          <w:numId w:val="29"/>
        </w:numPr>
        <w:spacing w:before="200" w:after="200" w:line="276" w:lineRule="auto"/>
        <w:contextualSpacing/>
        <w:jc w:val="both"/>
        <w:rPr>
          <w:rFonts w:ascii="Calibri" w:eastAsia="ACaslon-Regular" w:hAnsi="Calibri" w:cs="Calibri"/>
          <w:sz w:val="20"/>
        </w:rPr>
      </w:pPr>
      <w:r w:rsidRPr="00E85B7B">
        <w:rPr>
          <w:rFonts w:ascii="Calibri" w:eastAsia="ACaslon-Regular" w:hAnsi="Calibri" w:cs="Calibri"/>
          <w:sz w:val="20"/>
        </w:rPr>
        <w:t>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14:paraId="41764F07" w14:textId="77777777" w:rsidR="001F402F" w:rsidRPr="00E85B7B" w:rsidRDefault="001F402F" w:rsidP="00E571AD">
      <w:pPr>
        <w:pStyle w:val="ListParagraph"/>
        <w:numPr>
          <w:ilvl w:val="0"/>
          <w:numId w:val="29"/>
        </w:numPr>
        <w:spacing w:before="200" w:after="200" w:line="276" w:lineRule="auto"/>
        <w:contextualSpacing/>
        <w:jc w:val="both"/>
        <w:rPr>
          <w:rFonts w:ascii="Calibri" w:eastAsia="ACaslon-Regular" w:hAnsi="Calibri" w:cs="Calibri"/>
          <w:sz w:val="20"/>
        </w:rPr>
      </w:pPr>
      <w:r w:rsidRPr="00E85B7B">
        <w:rPr>
          <w:rFonts w:ascii="Calibri" w:eastAsia="ACaslon-Regular" w:hAnsi="Calibri" w:cs="Calibri"/>
          <w:sz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72C28AB1" w14:textId="77777777" w:rsidR="001F402F" w:rsidRPr="00E85B7B" w:rsidRDefault="001F402F" w:rsidP="00E571AD">
      <w:pPr>
        <w:pStyle w:val="ListParagraph"/>
        <w:numPr>
          <w:ilvl w:val="0"/>
          <w:numId w:val="29"/>
        </w:numPr>
        <w:spacing w:before="200" w:after="200" w:line="276" w:lineRule="auto"/>
        <w:contextualSpacing/>
        <w:jc w:val="both"/>
        <w:rPr>
          <w:rFonts w:ascii="Calibri" w:eastAsia="ACaslon-Regular" w:hAnsi="Calibri" w:cs="Calibri"/>
          <w:sz w:val="20"/>
        </w:rPr>
      </w:pPr>
      <w:r w:rsidRPr="00E85B7B">
        <w:rPr>
          <w:rFonts w:ascii="Calibri" w:eastAsia="ACaslon-Regular" w:hAnsi="Calibri" w:cs="Calibri"/>
          <w:sz w:val="20"/>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2C4FAF9F" w14:textId="77777777" w:rsidR="001F402F" w:rsidRPr="00E85B7B" w:rsidRDefault="001F402F" w:rsidP="00E571AD">
      <w:pPr>
        <w:pStyle w:val="ListParagraph"/>
        <w:numPr>
          <w:ilvl w:val="0"/>
          <w:numId w:val="29"/>
        </w:numPr>
        <w:spacing w:before="200" w:after="200" w:line="276" w:lineRule="auto"/>
        <w:contextualSpacing/>
        <w:jc w:val="both"/>
        <w:rPr>
          <w:rFonts w:ascii="Calibri" w:eastAsia="ACaslon-Regular" w:hAnsi="Calibri" w:cs="Calibri"/>
          <w:sz w:val="20"/>
        </w:rPr>
      </w:pPr>
      <w:r w:rsidRPr="00E85B7B">
        <w:rPr>
          <w:rFonts w:ascii="Calibri" w:eastAsia="ACaslon-Regular" w:hAnsi="Calibri" w:cs="Calibri"/>
          <w:sz w:val="20"/>
        </w:rPr>
        <w:t xml:space="preserve">Are responsible for their performance and their product(s). They are responsible for the clear, accurate and fair written and/or oral presentation of study imitations, findings and recommendations. </w:t>
      </w:r>
    </w:p>
    <w:p w14:paraId="08114241" w14:textId="77777777" w:rsidR="001F402F" w:rsidRPr="00E85B7B" w:rsidRDefault="001F402F" w:rsidP="00E571AD">
      <w:pPr>
        <w:pStyle w:val="ListParagraph"/>
        <w:numPr>
          <w:ilvl w:val="0"/>
          <w:numId w:val="29"/>
        </w:numPr>
        <w:spacing w:before="200" w:after="200" w:line="276" w:lineRule="auto"/>
        <w:contextualSpacing/>
        <w:jc w:val="both"/>
        <w:rPr>
          <w:rFonts w:ascii="Calibri" w:hAnsi="Calibri" w:cs="Calibri"/>
          <w:sz w:val="20"/>
        </w:rPr>
      </w:pPr>
      <w:r w:rsidRPr="00E85B7B">
        <w:rPr>
          <w:rFonts w:ascii="Calibri" w:eastAsia="ACaslon-Regular" w:hAnsi="Calibri" w:cs="Calibri"/>
          <w:sz w:val="20"/>
        </w:rPr>
        <w:t>Should reflect sound accounting procedures and be prudent in using the resources of the evaluation.</w:t>
      </w:r>
    </w:p>
    <w:p w14:paraId="192762C6" w14:textId="77777777" w:rsidR="001F402F" w:rsidRPr="00E85B7B" w:rsidRDefault="001F402F" w:rsidP="001F402F">
      <w:pPr>
        <w:pBdr>
          <w:top w:val="single" w:sz="4" w:space="1" w:color="auto"/>
          <w:left w:val="single" w:sz="4" w:space="4" w:color="auto"/>
          <w:bottom w:val="single" w:sz="4" w:space="1" w:color="auto"/>
          <w:right w:val="single" w:sz="4" w:space="4" w:color="auto"/>
        </w:pBdr>
        <w:autoSpaceDE w:val="0"/>
        <w:autoSpaceDN w:val="0"/>
        <w:adjustRightInd w:val="0"/>
        <w:spacing w:before="200"/>
        <w:jc w:val="center"/>
        <w:rPr>
          <w:rFonts w:ascii="Calibri" w:eastAsia="Times New Roman" w:hAnsi="Calibri" w:cs="Calibri"/>
          <w:color w:val="000000"/>
          <w:sz w:val="20"/>
        </w:rPr>
      </w:pPr>
      <w:r w:rsidRPr="00E85B7B">
        <w:rPr>
          <w:rFonts w:ascii="Calibri" w:eastAsia="Times New Roman" w:hAnsi="Calibri" w:cs="Calibri"/>
          <w:b/>
          <w:bCs/>
          <w:color w:val="000000"/>
          <w:sz w:val="20"/>
        </w:rPr>
        <w:t>Evaluation Consultant Agreement Form</w:t>
      </w:r>
      <w:r w:rsidRPr="00E85B7B">
        <w:rPr>
          <w:rFonts w:ascii="Calibri" w:eastAsia="Calibri" w:hAnsi="Calibri" w:cs="Calibri"/>
          <w:b/>
          <w:bCs/>
          <w:color w:val="000000"/>
          <w:sz w:val="20"/>
          <w:vertAlign w:val="superscript"/>
        </w:rPr>
        <w:footnoteReference w:id="5"/>
      </w:r>
    </w:p>
    <w:p w14:paraId="17051163" w14:textId="77777777" w:rsidR="001F402F" w:rsidRPr="00E85B7B" w:rsidRDefault="001F402F" w:rsidP="001F402F">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eastAsia="Times New Roman" w:hAnsi="Calibri" w:cs="Calibri"/>
          <w:color w:val="000000"/>
          <w:sz w:val="20"/>
        </w:rPr>
      </w:pPr>
      <w:r w:rsidRPr="00E85B7B">
        <w:rPr>
          <w:rFonts w:ascii="Calibri" w:eastAsia="Times New Roman" w:hAnsi="Calibri" w:cs="Calibri"/>
          <w:b/>
          <w:bCs/>
          <w:color w:val="000000"/>
          <w:sz w:val="20"/>
        </w:rPr>
        <w:t xml:space="preserve">Agreement to abide by the Code of Conduct for Evaluation in the UN System </w:t>
      </w:r>
    </w:p>
    <w:p w14:paraId="3878B312" w14:textId="77777777" w:rsidR="001F402F" w:rsidRPr="00E85B7B" w:rsidRDefault="001F402F" w:rsidP="001F402F">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eastAsia="Times New Roman" w:hAnsi="Calibri" w:cs="Calibri"/>
          <w:color w:val="000000"/>
          <w:sz w:val="20"/>
        </w:rPr>
      </w:pPr>
      <w:r w:rsidRPr="00E85B7B">
        <w:rPr>
          <w:rFonts w:ascii="Calibri" w:eastAsia="Times New Roman" w:hAnsi="Calibri" w:cs="Calibri"/>
          <w:b/>
          <w:bCs/>
          <w:color w:val="000000"/>
          <w:sz w:val="20"/>
        </w:rPr>
        <w:t xml:space="preserve">Name of Consultant: </w:t>
      </w:r>
      <w:r w:rsidRPr="00E85B7B">
        <w:rPr>
          <w:rFonts w:ascii="Calibri" w:eastAsia="Times New Roman" w:hAnsi="Calibri" w:cs="Calibri"/>
          <w:color w:val="000000"/>
          <w:sz w:val="20"/>
        </w:rPr>
        <w:t>__</w:t>
      </w:r>
      <w:r w:rsidRPr="00E85B7B">
        <w:rPr>
          <w:rFonts w:ascii="Calibri" w:eastAsia="Times New Roman" w:hAnsi="Calibri" w:cs="Calibri"/>
          <w:color w:val="000000"/>
          <w:sz w:val="20"/>
          <w:u w:val="single"/>
        </w:rPr>
        <w:fldChar w:fldCharType="begin">
          <w:ffData>
            <w:name w:val="Text2"/>
            <w:enabled/>
            <w:calcOnExit w:val="0"/>
            <w:textInput/>
          </w:ffData>
        </w:fldChar>
      </w:r>
      <w:r w:rsidRPr="00E85B7B">
        <w:rPr>
          <w:rFonts w:ascii="Calibri" w:eastAsia="Times New Roman" w:hAnsi="Calibri" w:cs="Calibri"/>
          <w:color w:val="000000"/>
          <w:sz w:val="20"/>
          <w:u w:val="single"/>
        </w:rPr>
        <w:instrText xml:space="preserve"> FORMTEXT </w:instrText>
      </w:r>
      <w:r w:rsidRPr="00E85B7B">
        <w:rPr>
          <w:rFonts w:ascii="Calibri" w:eastAsia="Times New Roman" w:hAnsi="Calibri" w:cs="Calibri"/>
          <w:color w:val="000000"/>
          <w:sz w:val="20"/>
          <w:u w:val="single"/>
        </w:rPr>
      </w:r>
      <w:r w:rsidRPr="00E85B7B">
        <w:rPr>
          <w:rFonts w:ascii="Calibri" w:eastAsia="Times New Roman" w:hAnsi="Calibri" w:cs="Calibri"/>
          <w:color w:val="000000"/>
          <w:sz w:val="20"/>
          <w:u w:val="single"/>
        </w:rPr>
        <w:fldChar w:fldCharType="separate"/>
      </w:r>
      <w:r w:rsidRPr="00E85B7B">
        <w:rPr>
          <w:rFonts w:ascii="Calibri" w:eastAsia="Times New Roman" w:hAnsi="Calibri" w:cs="Calibri"/>
          <w:noProof/>
          <w:color w:val="000000"/>
          <w:sz w:val="20"/>
          <w:u w:val="single"/>
        </w:rPr>
        <w:t> </w:t>
      </w:r>
      <w:r w:rsidRPr="00E85B7B">
        <w:rPr>
          <w:rFonts w:ascii="Calibri" w:eastAsia="Times New Roman" w:hAnsi="Calibri" w:cs="Calibri"/>
          <w:noProof/>
          <w:color w:val="000000"/>
          <w:sz w:val="20"/>
          <w:u w:val="single"/>
        </w:rPr>
        <w:t> </w:t>
      </w:r>
      <w:r w:rsidRPr="00E85B7B">
        <w:rPr>
          <w:rFonts w:ascii="Calibri" w:eastAsia="Times New Roman" w:hAnsi="Calibri" w:cs="Calibri"/>
          <w:noProof/>
          <w:color w:val="000000"/>
          <w:sz w:val="20"/>
          <w:u w:val="single"/>
        </w:rPr>
        <w:t> </w:t>
      </w:r>
      <w:r w:rsidRPr="00E85B7B">
        <w:rPr>
          <w:rFonts w:ascii="Calibri" w:eastAsia="Times New Roman" w:hAnsi="Calibri" w:cs="Calibri"/>
          <w:noProof/>
          <w:color w:val="000000"/>
          <w:sz w:val="20"/>
          <w:u w:val="single"/>
        </w:rPr>
        <w:t> </w:t>
      </w:r>
      <w:r w:rsidRPr="00E85B7B">
        <w:rPr>
          <w:rFonts w:ascii="Calibri" w:eastAsia="Times New Roman" w:hAnsi="Calibri" w:cs="Calibri"/>
          <w:noProof/>
          <w:color w:val="000000"/>
          <w:sz w:val="20"/>
          <w:u w:val="single"/>
        </w:rPr>
        <w:t> </w:t>
      </w:r>
      <w:r w:rsidRPr="00E85B7B">
        <w:rPr>
          <w:rFonts w:ascii="Calibri" w:eastAsia="Times New Roman" w:hAnsi="Calibri" w:cs="Calibri"/>
          <w:color w:val="000000"/>
          <w:sz w:val="20"/>
          <w:u w:val="single"/>
        </w:rPr>
        <w:fldChar w:fldCharType="end"/>
      </w:r>
      <w:r w:rsidRPr="00E85B7B">
        <w:rPr>
          <w:rFonts w:ascii="Calibri" w:eastAsia="Times New Roman" w:hAnsi="Calibri" w:cs="Calibri"/>
          <w:color w:val="000000"/>
          <w:sz w:val="20"/>
        </w:rPr>
        <w:t xml:space="preserve">_________________________________________________ </w:t>
      </w:r>
    </w:p>
    <w:p w14:paraId="097A848C" w14:textId="77777777" w:rsidR="001F402F" w:rsidRPr="00E85B7B" w:rsidRDefault="001F402F" w:rsidP="001F402F">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eastAsia="Times New Roman" w:hAnsi="Calibri" w:cs="Calibri"/>
          <w:color w:val="000000"/>
          <w:sz w:val="20"/>
        </w:rPr>
      </w:pPr>
      <w:r w:rsidRPr="00E85B7B">
        <w:rPr>
          <w:rFonts w:ascii="Calibri" w:eastAsia="Times New Roman" w:hAnsi="Calibri" w:cs="Calibri"/>
          <w:b/>
          <w:bCs/>
          <w:color w:val="000000"/>
          <w:sz w:val="20"/>
        </w:rPr>
        <w:t xml:space="preserve">Name of Consultancy Organization </w:t>
      </w:r>
      <w:r w:rsidRPr="00E85B7B">
        <w:rPr>
          <w:rFonts w:ascii="Calibri" w:eastAsia="Times New Roman" w:hAnsi="Calibri" w:cs="Calibri"/>
          <w:color w:val="000000"/>
          <w:sz w:val="20"/>
        </w:rPr>
        <w:t>(where relevant)</w:t>
      </w:r>
      <w:r w:rsidRPr="00E85B7B">
        <w:rPr>
          <w:rFonts w:ascii="Calibri" w:eastAsia="Times New Roman" w:hAnsi="Calibri" w:cs="Calibri"/>
          <w:b/>
          <w:bCs/>
          <w:color w:val="000000"/>
          <w:sz w:val="20"/>
        </w:rPr>
        <w:t xml:space="preserve">: </w:t>
      </w:r>
      <w:r w:rsidRPr="00E85B7B">
        <w:rPr>
          <w:rFonts w:ascii="Calibri" w:eastAsia="Times New Roman" w:hAnsi="Calibri" w:cs="Calibri"/>
          <w:color w:val="000000"/>
          <w:sz w:val="20"/>
        </w:rPr>
        <w:t xml:space="preserve">________________________ </w:t>
      </w:r>
    </w:p>
    <w:p w14:paraId="3C3B9B84" w14:textId="77777777" w:rsidR="001F402F" w:rsidRPr="00E85B7B" w:rsidRDefault="001F402F" w:rsidP="001F402F">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eastAsia="Times New Roman" w:hAnsi="Calibri" w:cs="Calibri"/>
          <w:color w:val="000000"/>
          <w:sz w:val="20"/>
        </w:rPr>
      </w:pPr>
      <w:r w:rsidRPr="00E85B7B">
        <w:rPr>
          <w:rFonts w:ascii="Calibri" w:eastAsia="Times New Roman" w:hAnsi="Calibri" w:cs="Calibri"/>
          <w:b/>
          <w:bCs/>
          <w:color w:val="000000"/>
          <w:sz w:val="20"/>
        </w:rPr>
        <w:t xml:space="preserve">I confirm that I have received and understood and will abide by the United Nations Code of Conduct for Evaluation. </w:t>
      </w:r>
    </w:p>
    <w:p w14:paraId="55C9FAAF" w14:textId="77777777" w:rsidR="001F402F" w:rsidRPr="00E85B7B" w:rsidRDefault="001F402F" w:rsidP="001F402F">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eastAsia="Times New Roman" w:hAnsi="Calibri" w:cs="Calibri"/>
          <w:color w:val="000000"/>
          <w:sz w:val="20"/>
        </w:rPr>
      </w:pPr>
      <w:r w:rsidRPr="00E85B7B">
        <w:rPr>
          <w:rFonts w:ascii="Calibri" w:eastAsia="Times New Roman" w:hAnsi="Calibri" w:cs="Calibri"/>
          <w:color w:val="000000"/>
          <w:sz w:val="20"/>
        </w:rPr>
        <w:t xml:space="preserve">Signed at </w:t>
      </w:r>
      <w:r w:rsidRPr="00E85B7B">
        <w:rPr>
          <w:rFonts w:ascii="Calibri" w:eastAsia="Times New Roman" w:hAnsi="Calibri" w:cs="Calibri"/>
          <w:i/>
          <w:color w:val="000000"/>
          <w:sz w:val="20"/>
          <w:highlight w:val="lightGray"/>
        </w:rPr>
        <w:t>place</w:t>
      </w:r>
      <w:r w:rsidRPr="00E85B7B">
        <w:rPr>
          <w:rFonts w:ascii="Calibri" w:eastAsia="Times New Roman" w:hAnsi="Calibri" w:cs="Calibri"/>
          <w:i/>
          <w:color w:val="000000"/>
          <w:sz w:val="20"/>
        </w:rPr>
        <w:t xml:space="preserve"> </w:t>
      </w:r>
      <w:r w:rsidRPr="00E85B7B">
        <w:rPr>
          <w:rFonts w:ascii="Calibri" w:eastAsia="Times New Roman" w:hAnsi="Calibri" w:cs="Calibri"/>
          <w:color w:val="000000"/>
          <w:sz w:val="20"/>
        </w:rPr>
        <w:t xml:space="preserve">on </w:t>
      </w:r>
      <w:r w:rsidRPr="00E85B7B">
        <w:rPr>
          <w:rFonts w:ascii="Calibri" w:eastAsia="Times New Roman" w:hAnsi="Calibri" w:cs="Calibri"/>
          <w:i/>
          <w:color w:val="000000"/>
          <w:sz w:val="20"/>
          <w:highlight w:val="lightGray"/>
        </w:rPr>
        <w:t>date</w:t>
      </w:r>
    </w:p>
    <w:p w14:paraId="40A2DC59" w14:textId="77777777" w:rsidR="001F402F" w:rsidRPr="00E85B7B" w:rsidRDefault="001F402F" w:rsidP="001F402F">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eastAsia="Times New Roman" w:hAnsi="Calibri" w:cs="Calibri"/>
          <w:color w:val="000000"/>
          <w:sz w:val="20"/>
        </w:rPr>
      </w:pPr>
      <w:r w:rsidRPr="00E85B7B">
        <w:rPr>
          <w:rFonts w:ascii="Calibri" w:eastAsia="Times New Roman" w:hAnsi="Calibri" w:cs="Calibri"/>
          <w:color w:val="000000"/>
          <w:sz w:val="20"/>
        </w:rPr>
        <w:t>Signature: ________________________________________</w:t>
      </w:r>
    </w:p>
    <w:p w14:paraId="42EC14D4" w14:textId="77777777" w:rsidR="001F402F" w:rsidRDefault="001F402F" w:rsidP="001F402F">
      <w:pPr>
        <w:spacing w:before="60" w:after="60" w:line="276" w:lineRule="auto"/>
        <w:jc w:val="both"/>
        <w:rPr>
          <w:rFonts w:ascii="Calibri" w:hAnsi="Calibri"/>
          <w:szCs w:val="22"/>
        </w:rPr>
      </w:pPr>
    </w:p>
    <w:p w14:paraId="75E7E254" w14:textId="77777777" w:rsidR="001F402F" w:rsidRPr="00E85B7B" w:rsidRDefault="001F402F" w:rsidP="001F402F">
      <w:pPr>
        <w:pStyle w:val="Heading31"/>
        <w:rPr>
          <w:rFonts w:cs="Calibri"/>
          <w:sz w:val="20"/>
          <w:szCs w:val="20"/>
        </w:rPr>
      </w:pPr>
      <w:r>
        <w:br w:type="page"/>
      </w:r>
      <w:bookmarkStart w:id="84" w:name="_Toc299122847"/>
      <w:bookmarkStart w:id="85" w:name="_Toc299122869"/>
      <w:bookmarkStart w:id="86" w:name="_Toc299126633"/>
      <w:bookmarkStart w:id="87" w:name="_Toc299133057"/>
      <w:bookmarkStart w:id="88" w:name="_Toc321341567"/>
      <w:r w:rsidRPr="00E85B7B">
        <w:rPr>
          <w:rFonts w:cs="Calibri"/>
          <w:sz w:val="20"/>
          <w:szCs w:val="20"/>
        </w:rPr>
        <w:t>Annex F: Evaluation Report Outline</w:t>
      </w:r>
      <w:bookmarkEnd w:id="84"/>
      <w:bookmarkEnd w:id="85"/>
      <w:bookmarkEnd w:id="86"/>
      <w:bookmarkEnd w:id="87"/>
      <w:r w:rsidRPr="00E85B7B">
        <w:rPr>
          <w:rFonts w:cs="Calibri"/>
          <w:sz w:val="20"/>
          <w:szCs w:val="20"/>
          <w:vertAlign w:val="superscript"/>
        </w:rPr>
        <w:footnoteReference w:id="6"/>
      </w:r>
      <w:bookmarkEnd w:id="88"/>
    </w:p>
    <w:tbl>
      <w:tblPr>
        <w:tblW w:w="0" w:type="auto"/>
        <w:tblInd w:w="108" w:type="dxa"/>
        <w:tblLook w:val="04A0" w:firstRow="1" w:lastRow="0" w:firstColumn="1" w:lastColumn="0" w:noHBand="0" w:noVBand="1"/>
      </w:tblPr>
      <w:tblGrid>
        <w:gridCol w:w="985"/>
        <w:gridCol w:w="8483"/>
      </w:tblGrid>
      <w:tr w:rsidR="001F402F" w:rsidRPr="00E85B7B" w14:paraId="54D1A15B" w14:textId="77777777" w:rsidTr="00D73080">
        <w:tc>
          <w:tcPr>
            <w:tcW w:w="985" w:type="dxa"/>
          </w:tcPr>
          <w:p w14:paraId="5BE29E22" w14:textId="77777777" w:rsidR="001F402F" w:rsidRPr="00E85B7B" w:rsidRDefault="001F402F" w:rsidP="00D73080">
            <w:pPr>
              <w:rPr>
                <w:rFonts w:ascii="Calibri" w:eastAsia="Times New Roman" w:hAnsi="Calibri" w:cs="Calibri"/>
                <w:b/>
                <w:bCs/>
                <w:sz w:val="20"/>
              </w:rPr>
            </w:pPr>
            <w:r w:rsidRPr="00E85B7B">
              <w:rPr>
                <w:rFonts w:ascii="Calibri" w:eastAsia="Times New Roman" w:hAnsi="Calibri" w:cs="Calibri"/>
                <w:b/>
                <w:bCs/>
                <w:sz w:val="20"/>
              </w:rPr>
              <w:t>i.</w:t>
            </w:r>
          </w:p>
        </w:tc>
        <w:tc>
          <w:tcPr>
            <w:tcW w:w="8483" w:type="dxa"/>
          </w:tcPr>
          <w:p w14:paraId="1FD974AA" w14:textId="77777777" w:rsidR="001F402F" w:rsidRPr="00E85B7B" w:rsidRDefault="001F402F" w:rsidP="00D73080">
            <w:pPr>
              <w:rPr>
                <w:rFonts w:ascii="Calibri" w:eastAsia="Times New Roman" w:hAnsi="Calibri" w:cs="Calibri"/>
                <w:sz w:val="20"/>
              </w:rPr>
            </w:pPr>
            <w:r w:rsidRPr="00E85B7B">
              <w:rPr>
                <w:rFonts w:ascii="Calibri" w:eastAsia="Times New Roman" w:hAnsi="Calibri" w:cs="Calibri"/>
                <w:sz w:val="20"/>
              </w:rPr>
              <w:t>Opening page:</w:t>
            </w:r>
          </w:p>
          <w:p w14:paraId="745D7053" w14:textId="77777777" w:rsidR="001F402F" w:rsidRPr="00E85B7B" w:rsidRDefault="001F402F" w:rsidP="001F402F">
            <w:pPr>
              <w:numPr>
                <w:ilvl w:val="0"/>
                <w:numId w:val="20"/>
              </w:numPr>
              <w:rPr>
                <w:rFonts w:ascii="Calibri" w:eastAsia="Times New Roman" w:hAnsi="Calibri" w:cs="Calibri"/>
                <w:sz w:val="20"/>
              </w:rPr>
            </w:pPr>
            <w:r w:rsidRPr="00E85B7B">
              <w:rPr>
                <w:rFonts w:ascii="Calibri" w:eastAsia="Times New Roman" w:hAnsi="Calibri" w:cs="Calibri"/>
                <w:sz w:val="20"/>
              </w:rPr>
              <w:t xml:space="preserve">Title of  UNDP supported GEF financed project </w:t>
            </w:r>
          </w:p>
          <w:p w14:paraId="3FAB26CD" w14:textId="77777777" w:rsidR="001F402F" w:rsidRPr="00E85B7B" w:rsidRDefault="001F402F" w:rsidP="001F402F">
            <w:pPr>
              <w:numPr>
                <w:ilvl w:val="0"/>
                <w:numId w:val="20"/>
              </w:numPr>
              <w:rPr>
                <w:rFonts w:ascii="Calibri" w:eastAsia="Times New Roman" w:hAnsi="Calibri" w:cs="Calibri"/>
                <w:sz w:val="20"/>
              </w:rPr>
            </w:pPr>
            <w:r w:rsidRPr="00E85B7B">
              <w:rPr>
                <w:rFonts w:ascii="Calibri" w:eastAsia="Times New Roman" w:hAnsi="Calibri" w:cs="Calibri"/>
                <w:sz w:val="20"/>
              </w:rPr>
              <w:t xml:space="preserve">UNDP and GEF project ID#s.  </w:t>
            </w:r>
          </w:p>
          <w:p w14:paraId="23FC49AF" w14:textId="77777777" w:rsidR="001F402F" w:rsidRPr="00E85B7B" w:rsidRDefault="001F402F" w:rsidP="001F402F">
            <w:pPr>
              <w:numPr>
                <w:ilvl w:val="0"/>
                <w:numId w:val="20"/>
              </w:numPr>
              <w:rPr>
                <w:rFonts w:ascii="Calibri" w:eastAsia="Times New Roman" w:hAnsi="Calibri" w:cs="Calibri"/>
                <w:sz w:val="20"/>
              </w:rPr>
            </w:pPr>
            <w:r w:rsidRPr="00E85B7B">
              <w:rPr>
                <w:rFonts w:ascii="Calibri" w:eastAsia="Times New Roman" w:hAnsi="Calibri" w:cs="Calibri"/>
                <w:sz w:val="20"/>
              </w:rPr>
              <w:t>Evaluation time frame and date of evaluation report</w:t>
            </w:r>
          </w:p>
          <w:p w14:paraId="20A395CB" w14:textId="77777777" w:rsidR="001F402F" w:rsidRPr="00E85B7B" w:rsidRDefault="001F402F" w:rsidP="001F402F">
            <w:pPr>
              <w:numPr>
                <w:ilvl w:val="0"/>
                <w:numId w:val="20"/>
              </w:numPr>
              <w:rPr>
                <w:rFonts w:ascii="Calibri" w:eastAsia="Times New Roman" w:hAnsi="Calibri" w:cs="Calibri"/>
                <w:sz w:val="20"/>
              </w:rPr>
            </w:pPr>
            <w:r w:rsidRPr="00E85B7B">
              <w:rPr>
                <w:rFonts w:ascii="Calibri" w:eastAsia="Times New Roman" w:hAnsi="Calibri" w:cs="Calibri"/>
                <w:sz w:val="20"/>
              </w:rPr>
              <w:t>Region and countries included in the project</w:t>
            </w:r>
          </w:p>
          <w:p w14:paraId="3EB650B5" w14:textId="77777777" w:rsidR="001F402F" w:rsidRPr="00E85B7B" w:rsidRDefault="001F402F" w:rsidP="001F402F">
            <w:pPr>
              <w:numPr>
                <w:ilvl w:val="0"/>
                <w:numId w:val="20"/>
              </w:numPr>
              <w:rPr>
                <w:rFonts w:ascii="Calibri" w:eastAsia="Times New Roman" w:hAnsi="Calibri" w:cs="Calibri"/>
                <w:sz w:val="20"/>
              </w:rPr>
            </w:pPr>
            <w:r w:rsidRPr="00E85B7B">
              <w:rPr>
                <w:rFonts w:ascii="Calibri" w:eastAsia="Times New Roman" w:hAnsi="Calibri" w:cs="Calibri"/>
                <w:sz w:val="20"/>
              </w:rPr>
              <w:t>GEF Operational Program/Strategic Program</w:t>
            </w:r>
          </w:p>
          <w:p w14:paraId="7342FFED" w14:textId="77777777" w:rsidR="001F402F" w:rsidRPr="00E85B7B" w:rsidRDefault="001F402F" w:rsidP="001F402F">
            <w:pPr>
              <w:numPr>
                <w:ilvl w:val="0"/>
                <w:numId w:val="20"/>
              </w:numPr>
              <w:rPr>
                <w:rFonts w:ascii="Calibri" w:eastAsia="Times New Roman" w:hAnsi="Calibri" w:cs="Calibri"/>
                <w:sz w:val="20"/>
              </w:rPr>
            </w:pPr>
            <w:r w:rsidRPr="00E85B7B">
              <w:rPr>
                <w:rFonts w:ascii="Calibri" w:eastAsia="Times New Roman" w:hAnsi="Calibri" w:cs="Calibri"/>
                <w:sz w:val="20"/>
              </w:rPr>
              <w:t>Implementing Partner and other project partners</w:t>
            </w:r>
          </w:p>
          <w:p w14:paraId="6C610E92" w14:textId="77777777" w:rsidR="001F402F" w:rsidRPr="00E85B7B" w:rsidRDefault="001F402F" w:rsidP="001F402F">
            <w:pPr>
              <w:numPr>
                <w:ilvl w:val="0"/>
                <w:numId w:val="20"/>
              </w:numPr>
              <w:rPr>
                <w:rFonts w:ascii="Calibri" w:eastAsia="Times New Roman" w:hAnsi="Calibri" w:cs="Calibri"/>
                <w:sz w:val="20"/>
              </w:rPr>
            </w:pPr>
            <w:r w:rsidRPr="00E85B7B">
              <w:rPr>
                <w:rFonts w:ascii="Calibri" w:eastAsia="Times New Roman" w:hAnsi="Calibri" w:cs="Calibri"/>
                <w:sz w:val="20"/>
              </w:rPr>
              <w:t xml:space="preserve">Evaluation team members </w:t>
            </w:r>
          </w:p>
          <w:p w14:paraId="6278F165" w14:textId="77777777" w:rsidR="001F402F" w:rsidRPr="00E85B7B" w:rsidRDefault="001F402F" w:rsidP="001F402F">
            <w:pPr>
              <w:numPr>
                <w:ilvl w:val="0"/>
                <w:numId w:val="20"/>
              </w:numPr>
              <w:rPr>
                <w:rFonts w:ascii="Calibri" w:eastAsia="Times New Roman" w:hAnsi="Calibri" w:cs="Calibri"/>
                <w:sz w:val="20"/>
              </w:rPr>
            </w:pPr>
            <w:r w:rsidRPr="00E85B7B">
              <w:rPr>
                <w:rFonts w:ascii="Calibri" w:eastAsia="Times New Roman" w:hAnsi="Calibri" w:cs="Calibri"/>
                <w:sz w:val="20"/>
              </w:rPr>
              <w:t>Acknowledgements</w:t>
            </w:r>
          </w:p>
        </w:tc>
      </w:tr>
      <w:tr w:rsidR="001F402F" w:rsidRPr="00E85B7B" w14:paraId="420A3B1C" w14:textId="77777777" w:rsidTr="00D73080">
        <w:tc>
          <w:tcPr>
            <w:tcW w:w="985" w:type="dxa"/>
          </w:tcPr>
          <w:p w14:paraId="09280EF5" w14:textId="77777777" w:rsidR="001F402F" w:rsidRPr="00E85B7B" w:rsidRDefault="001F402F" w:rsidP="00D73080">
            <w:pPr>
              <w:rPr>
                <w:rFonts w:ascii="Calibri" w:eastAsia="Times New Roman" w:hAnsi="Calibri" w:cs="Calibri"/>
                <w:b/>
                <w:bCs/>
                <w:sz w:val="20"/>
              </w:rPr>
            </w:pPr>
            <w:r w:rsidRPr="00E85B7B">
              <w:rPr>
                <w:rFonts w:ascii="Calibri" w:eastAsia="Times New Roman" w:hAnsi="Calibri" w:cs="Calibri"/>
                <w:b/>
                <w:bCs/>
                <w:sz w:val="20"/>
              </w:rPr>
              <w:t>ii.</w:t>
            </w:r>
          </w:p>
        </w:tc>
        <w:tc>
          <w:tcPr>
            <w:tcW w:w="8483" w:type="dxa"/>
          </w:tcPr>
          <w:p w14:paraId="60D279E2" w14:textId="77777777" w:rsidR="001F402F" w:rsidRPr="00E85B7B" w:rsidRDefault="001F402F" w:rsidP="00D73080">
            <w:pPr>
              <w:rPr>
                <w:rFonts w:ascii="Calibri" w:eastAsia="Times New Roman" w:hAnsi="Calibri" w:cs="Calibri"/>
                <w:sz w:val="20"/>
              </w:rPr>
            </w:pPr>
            <w:r w:rsidRPr="00E85B7B">
              <w:rPr>
                <w:rFonts w:ascii="Calibri" w:eastAsia="Times New Roman" w:hAnsi="Calibri" w:cs="Calibri"/>
                <w:sz w:val="20"/>
              </w:rPr>
              <w:t>Executive Summary</w:t>
            </w:r>
          </w:p>
          <w:p w14:paraId="059ACBBD" w14:textId="77777777" w:rsidR="001F402F" w:rsidRPr="00E85B7B" w:rsidRDefault="001F402F" w:rsidP="001F402F">
            <w:pPr>
              <w:numPr>
                <w:ilvl w:val="0"/>
                <w:numId w:val="20"/>
              </w:numPr>
              <w:rPr>
                <w:rFonts w:ascii="Calibri" w:eastAsia="Times New Roman" w:hAnsi="Calibri" w:cs="Calibri"/>
                <w:sz w:val="20"/>
              </w:rPr>
            </w:pPr>
            <w:r w:rsidRPr="00E85B7B">
              <w:rPr>
                <w:rFonts w:ascii="Calibri" w:eastAsia="Times New Roman" w:hAnsi="Calibri" w:cs="Calibri"/>
                <w:sz w:val="20"/>
              </w:rPr>
              <w:t>Project Summary Table</w:t>
            </w:r>
          </w:p>
          <w:p w14:paraId="1E86D612" w14:textId="77777777" w:rsidR="001F402F" w:rsidRPr="00E85B7B" w:rsidRDefault="001F402F" w:rsidP="001F402F">
            <w:pPr>
              <w:numPr>
                <w:ilvl w:val="0"/>
                <w:numId w:val="20"/>
              </w:numPr>
              <w:rPr>
                <w:rFonts w:ascii="Calibri" w:eastAsia="Times New Roman" w:hAnsi="Calibri" w:cs="Calibri"/>
                <w:sz w:val="20"/>
              </w:rPr>
            </w:pPr>
            <w:r w:rsidRPr="00E85B7B">
              <w:rPr>
                <w:rFonts w:ascii="Calibri" w:eastAsia="Times New Roman" w:hAnsi="Calibri" w:cs="Calibri"/>
                <w:sz w:val="20"/>
              </w:rPr>
              <w:t>Project Description (brief)</w:t>
            </w:r>
          </w:p>
          <w:p w14:paraId="35CF4429" w14:textId="77777777" w:rsidR="001F402F" w:rsidRPr="00E85B7B" w:rsidRDefault="001F402F" w:rsidP="001F402F">
            <w:pPr>
              <w:numPr>
                <w:ilvl w:val="0"/>
                <w:numId w:val="20"/>
              </w:numPr>
              <w:rPr>
                <w:rFonts w:ascii="Calibri" w:eastAsia="Times New Roman" w:hAnsi="Calibri" w:cs="Calibri"/>
                <w:sz w:val="20"/>
              </w:rPr>
            </w:pPr>
            <w:r w:rsidRPr="00E85B7B">
              <w:rPr>
                <w:rFonts w:ascii="Calibri" w:eastAsia="Times New Roman" w:hAnsi="Calibri" w:cs="Calibri"/>
                <w:sz w:val="20"/>
              </w:rPr>
              <w:t>Evaluation Rating Table</w:t>
            </w:r>
          </w:p>
          <w:p w14:paraId="6B76A7A4" w14:textId="77777777" w:rsidR="001F402F" w:rsidRPr="00E85B7B" w:rsidRDefault="001F402F" w:rsidP="001F402F">
            <w:pPr>
              <w:numPr>
                <w:ilvl w:val="0"/>
                <w:numId w:val="20"/>
              </w:numPr>
              <w:rPr>
                <w:rFonts w:ascii="Calibri" w:eastAsia="Times New Roman" w:hAnsi="Calibri" w:cs="Calibri"/>
                <w:sz w:val="20"/>
              </w:rPr>
            </w:pPr>
            <w:r w:rsidRPr="00E85B7B">
              <w:rPr>
                <w:rFonts w:ascii="Calibri" w:eastAsia="Times New Roman" w:hAnsi="Calibri" w:cs="Calibri"/>
                <w:sz w:val="20"/>
              </w:rPr>
              <w:t>Summary of conclusions, recommendations and lessons</w:t>
            </w:r>
          </w:p>
        </w:tc>
      </w:tr>
      <w:tr w:rsidR="001F402F" w:rsidRPr="00E85B7B" w14:paraId="622ACEE6" w14:textId="77777777" w:rsidTr="00D73080">
        <w:tc>
          <w:tcPr>
            <w:tcW w:w="985" w:type="dxa"/>
          </w:tcPr>
          <w:p w14:paraId="1D8A76AB" w14:textId="77777777" w:rsidR="001F402F" w:rsidRPr="00E85B7B" w:rsidRDefault="001F402F" w:rsidP="00D73080">
            <w:pPr>
              <w:rPr>
                <w:rFonts w:ascii="Calibri" w:eastAsia="Times New Roman" w:hAnsi="Calibri" w:cs="Calibri"/>
                <w:b/>
                <w:bCs/>
                <w:sz w:val="20"/>
              </w:rPr>
            </w:pPr>
            <w:r w:rsidRPr="00E85B7B">
              <w:rPr>
                <w:rFonts w:ascii="Calibri" w:eastAsia="Times New Roman" w:hAnsi="Calibri" w:cs="Calibri"/>
                <w:b/>
                <w:bCs/>
                <w:sz w:val="20"/>
              </w:rPr>
              <w:t>iii.</w:t>
            </w:r>
          </w:p>
        </w:tc>
        <w:tc>
          <w:tcPr>
            <w:tcW w:w="8483" w:type="dxa"/>
          </w:tcPr>
          <w:p w14:paraId="63F73B43" w14:textId="77777777" w:rsidR="001F402F" w:rsidRPr="00E85B7B" w:rsidRDefault="001F402F" w:rsidP="00D73080">
            <w:pPr>
              <w:rPr>
                <w:rFonts w:ascii="Calibri" w:eastAsia="Times New Roman" w:hAnsi="Calibri" w:cs="Calibri"/>
                <w:sz w:val="20"/>
              </w:rPr>
            </w:pPr>
            <w:r w:rsidRPr="00E85B7B">
              <w:rPr>
                <w:rFonts w:ascii="Calibri" w:eastAsia="Times New Roman" w:hAnsi="Calibri" w:cs="Calibri"/>
                <w:sz w:val="20"/>
              </w:rPr>
              <w:t>Acronyms and Abbreviations</w:t>
            </w:r>
          </w:p>
          <w:p w14:paraId="1EA95B93" w14:textId="77777777" w:rsidR="001F402F" w:rsidRPr="00E85B7B" w:rsidRDefault="001F402F" w:rsidP="00D73080">
            <w:pPr>
              <w:rPr>
                <w:rFonts w:ascii="Calibri" w:eastAsia="Times New Roman" w:hAnsi="Calibri" w:cs="Calibri"/>
                <w:bCs/>
                <w:sz w:val="20"/>
              </w:rPr>
            </w:pPr>
            <w:r w:rsidRPr="00E85B7B">
              <w:rPr>
                <w:rFonts w:ascii="Calibri" w:eastAsia="Times New Roman" w:hAnsi="Calibri" w:cs="Calibri"/>
                <w:sz w:val="20"/>
              </w:rPr>
              <w:t>(See: UNDP Editorial Manual</w:t>
            </w:r>
            <w:r w:rsidRPr="00E85B7B">
              <w:rPr>
                <w:rFonts w:ascii="Calibri" w:eastAsia="Times New Roman" w:hAnsi="Calibri" w:cs="Calibri"/>
                <w:bCs/>
                <w:sz w:val="20"/>
                <w:vertAlign w:val="superscript"/>
              </w:rPr>
              <w:footnoteReference w:id="7"/>
            </w:r>
            <w:r w:rsidRPr="00E85B7B">
              <w:rPr>
                <w:rFonts w:ascii="Calibri" w:eastAsia="Times New Roman" w:hAnsi="Calibri" w:cs="Calibri"/>
                <w:sz w:val="20"/>
              </w:rPr>
              <w:t>)</w:t>
            </w:r>
          </w:p>
        </w:tc>
      </w:tr>
      <w:tr w:rsidR="001F402F" w:rsidRPr="00E85B7B" w14:paraId="6A5AD9A4" w14:textId="77777777" w:rsidTr="00D73080">
        <w:tc>
          <w:tcPr>
            <w:tcW w:w="985" w:type="dxa"/>
          </w:tcPr>
          <w:p w14:paraId="1F5025BF" w14:textId="77777777" w:rsidR="001F402F" w:rsidRPr="00E85B7B" w:rsidRDefault="001F402F" w:rsidP="00D73080">
            <w:pPr>
              <w:rPr>
                <w:rFonts w:ascii="Calibri" w:eastAsia="Times New Roman" w:hAnsi="Calibri" w:cs="Calibri"/>
                <w:b/>
                <w:bCs/>
                <w:sz w:val="20"/>
              </w:rPr>
            </w:pPr>
            <w:r w:rsidRPr="00E85B7B">
              <w:rPr>
                <w:rFonts w:ascii="Calibri" w:eastAsia="Times New Roman" w:hAnsi="Calibri" w:cs="Calibri"/>
                <w:b/>
                <w:bCs/>
                <w:sz w:val="20"/>
              </w:rPr>
              <w:t>1.</w:t>
            </w:r>
          </w:p>
        </w:tc>
        <w:tc>
          <w:tcPr>
            <w:tcW w:w="8483" w:type="dxa"/>
          </w:tcPr>
          <w:p w14:paraId="60C4E235" w14:textId="77777777" w:rsidR="001F402F" w:rsidRPr="00E85B7B" w:rsidRDefault="001F402F" w:rsidP="00D73080">
            <w:pPr>
              <w:rPr>
                <w:rFonts w:ascii="Calibri" w:eastAsia="Times New Roman" w:hAnsi="Calibri" w:cs="Calibri"/>
                <w:sz w:val="20"/>
              </w:rPr>
            </w:pPr>
            <w:r w:rsidRPr="00E85B7B">
              <w:rPr>
                <w:rFonts w:ascii="Calibri" w:eastAsia="Times New Roman" w:hAnsi="Calibri" w:cs="Calibri"/>
                <w:sz w:val="20"/>
              </w:rPr>
              <w:t>Introduction</w:t>
            </w:r>
          </w:p>
          <w:p w14:paraId="7C26F294" w14:textId="77777777" w:rsidR="001F402F" w:rsidRPr="00E85B7B" w:rsidRDefault="001F402F" w:rsidP="001F402F">
            <w:pPr>
              <w:numPr>
                <w:ilvl w:val="0"/>
                <w:numId w:val="20"/>
              </w:numPr>
              <w:rPr>
                <w:rFonts w:ascii="Calibri" w:eastAsia="Times New Roman" w:hAnsi="Calibri" w:cs="Calibri"/>
                <w:b/>
                <w:sz w:val="20"/>
              </w:rPr>
            </w:pPr>
            <w:r w:rsidRPr="00E85B7B">
              <w:rPr>
                <w:rFonts w:ascii="Calibri" w:eastAsia="Times New Roman" w:hAnsi="Calibri" w:cs="Calibri"/>
                <w:sz w:val="20"/>
              </w:rPr>
              <w:t xml:space="preserve">Purpose of the evaluation </w:t>
            </w:r>
          </w:p>
          <w:p w14:paraId="7D35041C" w14:textId="77777777" w:rsidR="001F402F" w:rsidRPr="00E85B7B" w:rsidRDefault="001F402F" w:rsidP="001F402F">
            <w:pPr>
              <w:numPr>
                <w:ilvl w:val="0"/>
                <w:numId w:val="20"/>
              </w:numPr>
              <w:rPr>
                <w:rFonts w:ascii="Calibri" w:eastAsia="Times New Roman" w:hAnsi="Calibri" w:cs="Calibri"/>
                <w:b/>
                <w:sz w:val="20"/>
              </w:rPr>
            </w:pPr>
            <w:r w:rsidRPr="00E85B7B">
              <w:rPr>
                <w:rFonts w:ascii="Calibri" w:eastAsia="Times New Roman" w:hAnsi="Calibri" w:cs="Calibri"/>
                <w:sz w:val="20"/>
              </w:rPr>
              <w:t xml:space="preserve">Scope &amp; Methodology </w:t>
            </w:r>
          </w:p>
          <w:p w14:paraId="75EB9909" w14:textId="77777777" w:rsidR="001F402F" w:rsidRPr="00E85B7B" w:rsidRDefault="001F402F" w:rsidP="001F402F">
            <w:pPr>
              <w:numPr>
                <w:ilvl w:val="0"/>
                <w:numId w:val="20"/>
              </w:numPr>
              <w:rPr>
                <w:rFonts w:ascii="Calibri" w:eastAsia="Times New Roman" w:hAnsi="Calibri" w:cs="Calibri"/>
                <w:b/>
                <w:sz w:val="20"/>
              </w:rPr>
            </w:pPr>
            <w:r w:rsidRPr="00E85B7B">
              <w:rPr>
                <w:rFonts w:ascii="Calibri" w:eastAsia="Times New Roman" w:hAnsi="Calibri" w:cs="Calibri"/>
                <w:sz w:val="20"/>
              </w:rPr>
              <w:t>Structure of the evaluation report</w:t>
            </w:r>
          </w:p>
        </w:tc>
      </w:tr>
      <w:tr w:rsidR="001F402F" w:rsidRPr="00E85B7B" w14:paraId="6D8E04AC" w14:textId="77777777" w:rsidTr="00D73080">
        <w:tc>
          <w:tcPr>
            <w:tcW w:w="985" w:type="dxa"/>
          </w:tcPr>
          <w:p w14:paraId="3A5C4DA8" w14:textId="77777777" w:rsidR="001F402F" w:rsidRPr="00E85B7B" w:rsidRDefault="001F402F" w:rsidP="00D73080">
            <w:pPr>
              <w:rPr>
                <w:rFonts w:ascii="Calibri" w:eastAsia="Times New Roman" w:hAnsi="Calibri" w:cs="Calibri"/>
                <w:b/>
                <w:bCs/>
                <w:sz w:val="20"/>
              </w:rPr>
            </w:pPr>
            <w:r w:rsidRPr="00E85B7B">
              <w:rPr>
                <w:rFonts w:ascii="Calibri" w:eastAsia="Times New Roman" w:hAnsi="Calibri" w:cs="Calibri"/>
                <w:b/>
                <w:bCs/>
                <w:sz w:val="20"/>
              </w:rPr>
              <w:t>2.</w:t>
            </w:r>
          </w:p>
        </w:tc>
        <w:tc>
          <w:tcPr>
            <w:tcW w:w="8483" w:type="dxa"/>
          </w:tcPr>
          <w:p w14:paraId="021C0126" w14:textId="77777777" w:rsidR="001F402F" w:rsidRPr="00E85B7B" w:rsidRDefault="001F402F" w:rsidP="00D73080">
            <w:pPr>
              <w:rPr>
                <w:rFonts w:ascii="Calibri" w:eastAsia="Times New Roman" w:hAnsi="Calibri" w:cs="Calibri"/>
                <w:sz w:val="20"/>
              </w:rPr>
            </w:pPr>
            <w:r w:rsidRPr="00E85B7B">
              <w:rPr>
                <w:rFonts w:ascii="Calibri" w:eastAsia="Times New Roman" w:hAnsi="Calibri" w:cs="Calibri"/>
                <w:sz w:val="20"/>
              </w:rPr>
              <w:t>Project description and development context</w:t>
            </w:r>
          </w:p>
          <w:p w14:paraId="0764BD7D" w14:textId="77777777" w:rsidR="001F402F" w:rsidRPr="00E85B7B" w:rsidRDefault="001F402F" w:rsidP="00E571AD">
            <w:pPr>
              <w:numPr>
                <w:ilvl w:val="0"/>
                <w:numId w:val="30"/>
              </w:numPr>
              <w:rPr>
                <w:rFonts w:ascii="Calibri" w:eastAsia="Times New Roman" w:hAnsi="Calibri" w:cs="Calibri"/>
                <w:sz w:val="20"/>
              </w:rPr>
            </w:pPr>
            <w:r w:rsidRPr="00E85B7B">
              <w:rPr>
                <w:rFonts w:ascii="Calibri" w:eastAsia="Times New Roman" w:hAnsi="Calibri" w:cs="Calibri"/>
                <w:sz w:val="20"/>
              </w:rPr>
              <w:t>Project start and duration</w:t>
            </w:r>
          </w:p>
          <w:p w14:paraId="3EC61E1C" w14:textId="77777777" w:rsidR="001F402F" w:rsidRPr="00E85B7B" w:rsidRDefault="001F402F" w:rsidP="00E571AD">
            <w:pPr>
              <w:numPr>
                <w:ilvl w:val="0"/>
                <w:numId w:val="30"/>
              </w:numPr>
              <w:rPr>
                <w:rFonts w:ascii="Calibri" w:eastAsia="Times New Roman" w:hAnsi="Calibri" w:cs="Calibri"/>
                <w:sz w:val="20"/>
              </w:rPr>
            </w:pPr>
            <w:r w:rsidRPr="00E85B7B">
              <w:rPr>
                <w:rFonts w:ascii="Calibri" w:eastAsia="Times New Roman" w:hAnsi="Calibri" w:cs="Calibri"/>
                <w:sz w:val="20"/>
              </w:rPr>
              <w:t>Problems that the project sought  to address</w:t>
            </w:r>
          </w:p>
          <w:p w14:paraId="517DDD65" w14:textId="77777777" w:rsidR="001F402F" w:rsidRPr="00E85B7B" w:rsidRDefault="001F402F" w:rsidP="00E571AD">
            <w:pPr>
              <w:numPr>
                <w:ilvl w:val="0"/>
                <w:numId w:val="30"/>
              </w:numPr>
              <w:rPr>
                <w:rFonts w:ascii="Calibri" w:eastAsia="Times New Roman" w:hAnsi="Calibri" w:cs="Calibri"/>
                <w:sz w:val="20"/>
              </w:rPr>
            </w:pPr>
            <w:r w:rsidRPr="00E85B7B">
              <w:rPr>
                <w:rFonts w:ascii="Calibri" w:eastAsia="Times New Roman" w:hAnsi="Calibri" w:cs="Calibri"/>
                <w:sz w:val="20"/>
              </w:rPr>
              <w:t>Immediate and development objectives of the project</w:t>
            </w:r>
          </w:p>
          <w:p w14:paraId="64A35650" w14:textId="77777777" w:rsidR="001F402F" w:rsidRPr="00E85B7B" w:rsidRDefault="001F402F" w:rsidP="00E571AD">
            <w:pPr>
              <w:numPr>
                <w:ilvl w:val="0"/>
                <w:numId w:val="30"/>
              </w:numPr>
              <w:rPr>
                <w:rFonts w:ascii="Calibri" w:eastAsia="Times New Roman" w:hAnsi="Calibri" w:cs="Calibri"/>
                <w:sz w:val="20"/>
              </w:rPr>
            </w:pPr>
            <w:r w:rsidRPr="00E85B7B">
              <w:rPr>
                <w:rFonts w:ascii="Calibri" w:eastAsia="Times New Roman" w:hAnsi="Calibri" w:cs="Calibri"/>
                <w:sz w:val="20"/>
              </w:rPr>
              <w:t>Baseline Indicators established</w:t>
            </w:r>
          </w:p>
          <w:p w14:paraId="6933271B" w14:textId="77777777" w:rsidR="001F402F" w:rsidRPr="00E85B7B" w:rsidRDefault="001F402F" w:rsidP="00E571AD">
            <w:pPr>
              <w:numPr>
                <w:ilvl w:val="0"/>
                <w:numId w:val="30"/>
              </w:numPr>
              <w:rPr>
                <w:rFonts w:ascii="Calibri" w:eastAsia="Times New Roman" w:hAnsi="Calibri" w:cs="Calibri"/>
                <w:sz w:val="20"/>
              </w:rPr>
            </w:pPr>
            <w:r w:rsidRPr="00E85B7B">
              <w:rPr>
                <w:rFonts w:ascii="Calibri" w:eastAsia="Times New Roman" w:hAnsi="Calibri" w:cs="Calibri"/>
                <w:sz w:val="20"/>
              </w:rPr>
              <w:t>Main stakeholders</w:t>
            </w:r>
          </w:p>
          <w:p w14:paraId="6A703429" w14:textId="77777777" w:rsidR="001F402F" w:rsidRPr="00E85B7B" w:rsidRDefault="001F402F" w:rsidP="00E571AD">
            <w:pPr>
              <w:numPr>
                <w:ilvl w:val="0"/>
                <w:numId w:val="30"/>
              </w:numPr>
              <w:rPr>
                <w:rFonts w:ascii="Calibri" w:eastAsia="Times New Roman" w:hAnsi="Calibri" w:cs="Calibri"/>
                <w:sz w:val="20"/>
              </w:rPr>
            </w:pPr>
            <w:r w:rsidRPr="00E85B7B">
              <w:rPr>
                <w:rFonts w:ascii="Calibri" w:eastAsia="Times New Roman" w:hAnsi="Calibri" w:cs="Calibri"/>
                <w:sz w:val="20"/>
              </w:rPr>
              <w:t>Expected Results</w:t>
            </w:r>
          </w:p>
        </w:tc>
      </w:tr>
      <w:tr w:rsidR="001F402F" w:rsidRPr="00E85B7B" w14:paraId="25CA721A" w14:textId="77777777" w:rsidTr="00D73080">
        <w:tc>
          <w:tcPr>
            <w:tcW w:w="985" w:type="dxa"/>
          </w:tcPr>
          <w:p w14:paraId="7C563D61" w14:textId="77777777" w:rsidR="001F402F" w:rsidRPr="00E85B7B" w:rsidRDefault="001F402F" w:rsidP="00D73080">
            <w:pPr>
              <w:rPr>
                <w:rFonts w:ascii="Calibri" w:eastAsia="Times New Roman" w:hAnsi="Calibri" w:cs="Calibri"/>
                <w:b/>
                <w:bCs/>
                <w:sz w:val="20"/>
              </w:rPr>
            </w:pPr>
            <w:r w:rsidRPr="00E85B7B">
              <w:rPr>
                <w:rFonts w:ascii="Calibri" w:eastAsia="Times New Roman" w:hAnsi="Calibri" w:cs="Calibri"/>
                <w:b/>
                <w:bCs/>
                <w:sz w:val="20"/>
              </w:rPr>
              <w:t>3.</w:t>
            </w:r>
          </w:p>
        </w:tc>
        <w:tc>
          <w:tcPr>
            <w:tcW w:w="8483" w:type="dxa"/>
          </w:tcPr>
          <w:p w14:paraId="137DBF08" w14:textId="77777777" w:rsidR="001F402F" w:rsidRPr="00E85B7B" w:rsidRDefault="001F402F" w:rsidP="00D73080">
            <w:pPr>
              <w:rPr>
                <w:rFonts w:ascii="Calibri" w:eastAsia="Times New Roman" w:hAnsi="Calibri" w:cs="Calibri"/>
                <w:sz w:val="20"/>
              </w:rPr>
            </w:pPr>
            <w:r w:rsidRPr="00E85B7B">
              <w:rPr>
                <w:rFonts w:ascii="Calibri" w:eastAsia="Times New Roman" w:hAnsi="Calibri" w:cs="Calibri"/>
                <w:sz w:val="20"/>
              </w:rPr>
              <w:t xml:space="preserve">Findings </w:t>
            </w:r>
          </w:p>
          <w:p w14:paraId="5A165512" w14:textId="77777777" w:rsidR="001F402F" w:rsidRPr="00E85B7B" w:rsidRDefault="001F402F" w:rsidP="00D73080">
            <w:pPr>
              <w:rPr>
                <w:rFonts w:ascii="Calibri" w:eastAsia="Times New Roman" w:hAnsi="Calibri" w:cs="Calibri"/>
                <w:sz w:val="20"/>
              </w:rPr>
            </w:pPr>
            <w:r w:rsidRPr="00E85B7B">
              <w:rPr>
                <w:rFonts w:ascii="Calibri" w:eastAsia="Times New Roman" w:hAnsi="Calibri" w:cs="Calibri"/>
                <w:sz w:val="20"/>
              </w:rPr>
              <w:t>(In addition to a descriptive assessment, all criteria marked with (*) must be rated</w:t>
            </w:r>
            <w:r w:rsidRPr="00E85B7B">
              <w:rPr>
                <w:rFonts w:ascii="Calibri" w:eastAsia="Times New Roman" w:hAnsi="Calibri" w:cs="Calibri"/>
                <w:sz w:val="20"/>
                <w:vertAlign w:val="superscript"/>
              </w:rPr>
              <w:footnoteReference w:id="8"/>
            </w:r>
            <w:r w:rsidRPr="00E85B7B">
              <w:rPr>
                <w:rFonts w:ascii="Calibri" w:eastAsia="Times New Roman" w:hAnsi="Calibri" w:cs="Calibri"/>
                <w:sz w:val="20"/>
              </w:rPr>
              <w:t xml:space="preserve">) </w:t>
            </w:r>
          </w:p>
        </w:tc>
      </w:tr>
      <w:tr w:rsidR="001F402F" w:rsidRPr="00E85B7B" w14:paraId="55DFCEA4" w14:textId="77777777" w:rsidTr="00D73080">
        <w:tc>
          <w:tcPr>
            <w:tcW w:w="985" w:type="dxa"/>
          </w:tcPr>
          <w:p w14:paraId="62880BC3" w14:textId="77777777" w:rsidR="001F402F" w:rsidRPr="00E85B7B" w:rsidRDefault="001F402F" w:rsidP="00D73080">
            <w:pPr>
              <w:rPr>
                <w:rFonts w:ascii="Calibri" w:eastAsia="Times New Roman" w:hAnsi="Calibri" w:cs="Calibri"/>
                <w:b/>
                <w:bCs/>
                <w:sz w:val="20"/>
              </w:rPr>
            </w:pPr>
            <w:r w:rsidRPr="00E85B7B">
              <w:rPr>
                <w:rFonts w:ascii="Calibri" w:eastAsia="Times New Roman" w:hAnsi="Calibri" w:cs="Calibri"/>
                <w:b/>
                <w:bCs/>
                <w:sz w:val="20"/>
              </w:rPr>
              <w:t>3.1</w:t>
            </w:r>
          </w:p>
        </w:tc>
        <w:tc>
          <w:tcPr>
            <w:tcW w:w="8483" w:type="dxa"/>
          </w:tcPr>
          <w:p w14:paraId="18381A26" w14:textId="77777777" w:rsidR="001F402F" w:rsidRPr="00E85B7B" w:rsidRDefault="001F402F" w:rsidP="00D73080">
            <w:pPr>
              <w:rPr>
                <w:rFonts w:ascii="Calibri" w:eastAsia="Times New Roman" w:hAnsi="Calibri" w:cs="Calibri"/>
                <w:sz w:val="20"/>
              </w:rPr>
            </w:pPr>
            <w:r w:rsidRPr="00E85B7B">
              <w:rPr>
                <w:rFonts w:ascii="Calibri" w:eastAsia="Times New Roman" w:hAnsi="Calibri" w:cs="Calibri"/>
                <w:sz w:val="20"/>
              </w:rPr>
              <w:t>Project Design / Formulation</w:t>
            </w:r>
          </w:p>
          <w:p w14:paraId="3B4FE345" w14:textId="77777777" w:rsidR="001F402F" w:rsidRPr="00E85B7B" w:rsidRDefault="001F402F" w:rsidP="001F402F">
            <w:pPr>
              <w:numPr>
                <w:ilvl w:val="0"/>
                <w:numId w:val="20"/>
              </w:numPr>
              <w:rPr>
                <w:rFonts w:ascii="Calibri" w:eastAsia="Times New Roman" w:hAnsi="Calibri" w:cs="Calibri"/>
                <w:sz w:val="20"/>
              </w:rPr>
            </w:pPr>
            <w:r w:rsidRPr="00E85B7B">
              <w:rPr>
                <w:rFonts w:ascii="Calibri" w:eastAsia="Times New Roman" w:hAnsi="Calibri" w:cs="Calibri"/>
                <w:sz w:val="20"/>
              </w:rPr>
              <w:t>Analysis of LFA/Results Framework (Project logic /strategy; Indicators)</w:t>
            </w:r>
          </w:p>
          <w:p w14:paraId="02CEA224" w14:textId="77777777" w:rsidR="001F402F" w:rsidRPr="00E85B7B" w:rsidRDefault="001F402F" w:rsidP="001F402F">
            <w:pPr>
              <w:numPr>
                <w:ilvl w:val="0"/>
                <w:numId w:val="20"/>
              </w:numPr>
              <w:rPr>
                <w:rFonts w:ascii="Calibri" w:eastAsia="Times New Roman" w:hAnsi="Calibri" w:cs="Calibri"/>
                <w:sz w:val="20"/>
              </w:rPr>
            </w:pPr>
            <w:r w:rsidRPr="00E85B7B">
              <w:rPr>
                <w:rFonts w:ascii="Calibri" w:eastAsia="Times New Roman" w:hAnsi="Calibri" w:cs="Calibri"/>
                <w:sz w:val="20"/>
              </w:rPr>
              <w:t>Assumptions and Risks</w:t>
            </w:r>
          </w:p>
          <w:p w14:paraId="4C2EEAE9" w14:textId="77777777" w:rsidR="001F402F" w:rsidRPr="00E85B7B" w:rsidRDefault="001F402F" w:rsidP="001F402F">
            <w:pPr>
              <w:numPr>
                <w:ilvl w:val="0"/>
                <w:numId w:val="20"/>
              </w:numPr>
              <w:rPr>
                <w:rFonts w:ascii="Calibri" w:eastAsia="Times New Roman" w:hAnsi="Calibri" w:cs="Calibri"/>
                <w:sz w:val="20"/>
              </w:rPr>
            </w:pPr>
            <w:r w:rsidRPr="00E85B7B">
              <w:rPr>
                <w:rFonts w:ascii="Calibri" w:eastAsia="Times New Roman" w:hAnsi="Calibri" w:cs="Calibri"/>
                <w:sz w:val="20"/>
              </w:rPr>
              <w:t xml:space="preserve">Lessons from other relevant projects (e.g., same focal area) incorporated into project design </w:t>
            </w:r>
          </w:p>
          <w:p w14:paraId="3EF6D074" w14:textId="77777777" w:rsidR="001F402F" w:rsidRPr="00E85B7B" w:rsidRDefault="001F402F" w:rsidP="001F402F">
            <w:pPr>
              <w:numPr>
                <w:ilvl w:val="0"/>
                <w:numId w:val="20"/>
              </w:numPr>
              <w:rPr>
                <w:rFonts w:ascii="Calibri" w:eastAsia="Times New Roman" w:hAnsi="Calibri" w:cs="Calibri"/>
                <w:sz w:val="20"/>
              </w:rPr>
            </w:pPr>
            <w:r w:rsidRPr="00E85B7B">
              <w:rPr>
                <w:rFonts w:ascii="Calibri" w:eastAsia="Times New Roman" w:hAnsi="Calibri" w:cs="Calibri"/>
                <w:sz w:val="20"/>
              </w:rPr>
              <w:t xml:space="preserve">Planned stakeholder participation </w:t>
            </w:r>
          </w:p>
          <w:p w14:paraId="1DA7BA86" w14:textId="77777777" w:rsidR="001F402F" w:rsidRPr="00E85B7B" w:rsidRDefault="001F402F" w:rsidP="001F402F">
            <w:pPr>
              <w:numPr>
                <w:ilvl w:val="0"/>
                <w:numId w:val="20"/>
              </w:numPr>
              <w:rPr>
                <w:rFonts w:ascii="Calibri" w:eastAsia="Times New Roman" w:hAnsi="Calibri" w:cs="Calibri"/>
                <w:sz w:val="20"/>
              </w:rPr>
            </w:pPr>
            <w:r w:rsidRPr="00E85B7B">
              <w:rPr>
                <w:rFonts w:ascii="Calibri" w:eastAsia="Times New Roman" w:hAnsi="Calibri" w:cs="Calibri"/>
                <w:sz w:val="20"/>
              </w:rPr>
              <w:t xml:space="preserve">Replication approach </w:t>
            </w:r>
          </w:p>
          <w:p w14:paraId="46AB6BFD" w14:textId="77777777" w:rsidR="001F402F" w:rsidRPr="00E85B7B" w:rsidRDefault="001F402F" w:rsidP="001F402F">
            <w:pPr>
              <w:numPr>
                <w:ilvl w:val="0"/>
                <w:numId w:val="20"/>
              </w:numPr>
              <w:rPr>
                <w:rFonts w:ascii="Calibri" w:eastAsia="Times New Roman" w:hAnsi="Calibri" w:cs="Calibri"/>
                <w:sz w:val="20"/>
              </w:rPr>
            </w:pPr>
            <w:r w:rsidRPr="00E85B7B">
              <w:rPr>
                <w:rFonts w:ascii="Calibri" w:eastAsia="Times New Roman" w:hAnsi="Calibri" w:cs="Calibri"/>
                <w:sz w:val="20"/>
              </w:rPr>
              <w:t>UNDP comparative advantage</w:t>
            </w:r>
          </w:p>
          <w:p w14:paraId="395AA36D" w14:textId="77777777" w:rsidR="001F402F" w:rsidRPr="00E85B7B" w:rsidRDefault="001F402F" w:rsidP="001F402F">
            <w:pPr>
              <w:numPr>
                <w:ilvl w:val="0"/>
                <w:numId w:val="20"/>
              </w:numPr>
              <w:rPr>
                <w:rFonts w:ascii="Calibri" w:eastAsia="Times New Roman" w:hAnsi="Calibri" w:cs="Calibri"/>
                <w:sz w:val="20"/>
              </w:rPr>
            </w:pPr>
            <w:r w:rsidRPr="00E85B7B">
              <w:rPr>
                <w:rFonts w:ascii="Calibri" w:eastAsia="Times New Roman" w:hAnsi="Calibri" w:cs="Calibri"/>
                <w:sz w:val="20"/>
              </w:rPr>
              <w:t>Linkages between project and other interventions within the sector</w:t>
            </w:r>
          </w:p>
          <w:p w14:paraId="653C5042" w14:textId="77777777" w:rsidR="001F402F" w:rsidRPr="00E85B7B" w:rsidRDefault="001F402F" w:rsidP="001F402F">
            <w:pPr>
              <w:numPr>
                <w:ilvl w:val="0"/>
                <w:numId w:val="20"/>
              </w:numPr>
              <w:rPr>
                <w:rFonts w:ascii="Calibri" w:eastAsia="Times New Roman" w:hAnsi="Calibri" w:cs="Calibri"/>
                <w:sz w:val="20"/>
              </w:rPr>
            </w:pPr>
            <w:r w:rsidRPr="00E85B7B">
              <w:rPr>
                <w:rFonts w:ascii="Calibri" w:eastAsia="Times New Roman" w:hAnsi="Calibri" w:cs="Calibri"/>
                <w:sz w:val="20"/>
              </w:rPr>
              <w:t>Management arrangements</w:t>
            </w:r>
          </w:p>
        </w:tc>
      </w:tr>
      <w:tr w:rsidR="001F402F" w:rsidRPr="00E85B7B" w14:paraId="46C6B4F5" w14:textId="77777777" w:rsidTr="00D73080">
        <w:tc>
          <w:tcPr>
            <w:tcW w:w="985" w:type="dxa"/>
          </w:tcPr>
          <w:p w14:paraId="06073B2E" w14:textId="77777777" w:rsidR="001F402F" w:rsidRPr="00E85B7B" w:rsidRDefault="001F402F" w:rsidP="00D73080">
            <w:pPr>
              <w:rPr>
                <w:rFonts w:ascii="Calibri" w:eastAsia="Times New Roman" w:hAnsi="Calibri" w:cs="Calibri"/>
                <w:b/>
                <w:bCs/>
                <w:sz w:val="20"/>
              </w:rPr>
            </w:pPr>
            <w:r w:rsidRPr="00E85B7B">
              <w:rPr>
                <w:rFonts w:ascii="Calibri" w:eastAsia="Times New Roman" w:hAnsi="Calibri" w:cs="Calibri"/>
                <w:b/>
                <w:bCs/>
                <w:sz w:val="20"/>
              </w:rPr>
              <w:t>3.2</w:t>
            </w:r>
          </w:p>
        </w:tc>
        <w:tc>
          <w:tcPr>
            <w:tcW w:w="8483" w:type="dxa"/>
          </w:tcPr>
          <w:p w14:paraId="5E75FFC4" w14:textId="77777777" w:rsidR="001F402F" w:rsidRPr="00E85B7B" w:rsidRDefault="001F402F" w:rsidP="00D73080">
            <w:pPr>
              <w:rPr>
                <w:rFonts w:ascii="Calibri" w:eastAsia="Times New Roman" w:hAnsi="Calibri" w:cs="Calibri"/>
                <w:sz w:val="20"/>
              </w:rPr>
            </w:pPr>
            <w:r w:rsidRPr="00E85B7B">
              <w:rPr>
                <w:rFonts w:ascii="Calibri" w:eastAsia="Times New Roman" w:hAnsi="Calibri" w:cs="Calibri"/>
                <w:sz w:val="20"/>
              </w:rPr>
              <w:t>Project Implementation</w:t>
            </w:r>
          </w:p>
          <w:p w14:paraId="6FE1FAE9" w14:textId="77777777" w:rsidR="001F402F" w:rsidRPr="00E85B7B" w:rsidRDefault="001F402F" w:rsidP="001F402F">
            <w:pPr>
              <w:numPr>
                <w:ilvl w:val="0"/>
                <w:numId w:val="20"/>
              </w:numPr>
              <w:rPr>
                <w:rFonts w:ascii="Calibri" w:eastAsia="Times New Roman" w:hAnsi="Calibri" w:cs="Calibri"/>
                <w:sz w:val="20"/>
              </w:rPr>
            </w:pPr>
            <w:r w:rsidRPr="00E85B7B">
              <w:rPr>
                <w:rFonts w:ascii="Calibri" w:eastAsia="Times New Roman" w:hAnsi="Calibri" w:cs="Calibri"/>
                <w:sz w:val="20"/>
              </w:rPr>
              <w:t>Adaptive management (changes to the project design and project outputs during implementation)</w:t>
            </w:r>
          </w:p>
          <w:p w14:paraId="4B63AE63" w14:textId="77777777" w:rsidR="001F402F" w:rsidRPr="00E85B7B" w:rsidRDefault="001F402F" w:rsidP="001F402F">
            <w:pPr>
              <w:numPr>
                <w:ilvl w:val="0"/>
                <w:numId w:val="20"/>
              </w:numPr>
              <w:rPr>
                <w:rFonts w:ascii="Calibri" w:eastAsia="Times New Roman" w:hAnsi="Calibri" w:cs="Calibri"/>
                <w:sz w:val="20"/>
              </w:rPr>
            </w:pPr>
            <w:r w:rsidRPr="00E85B7B">
              <w:rPr>
                <w:rFonts w:ascii="Calibri" w:eastAsia="Times New Roman" w:hAnsi="Calibri" w:cs="Calibri"/>
                <w:sz w:val="20"/>
              </w:rPr>
              <w:t>Partnership arrangements (with relevant stakeholders involved in the country/region)</w:t>
            </w:r>
          </w:p>
          <w:p w14:paraId="4A25DB77" w14:textId="77777777" w:rsidR="001F402F" w:rsidRPr="00E85B7B" w:rsidRDefault="001F402F" w:rsidP="001F402F">
            <w:pPr>
              <w:numPr>
                <w:ilvl w:val="0"/>
                <w:numId w:val="20"/>
              </w:numPr>
              <w:rPr>
                <w:rFonts w:ascii="Calibri" w:eastAsia="Times New Roman" w:hAnsi="Calibri" w:cs="Calibri"/>
                <w:sz w:val="20"/>
              </w:rPr>
            </w:pPr>
            <w:r w:rsidRPr="00E85B7B">
              <w:rPr>
                <w:rFonts w:ascii="Calibri" w:eastAsia="Times New Roman" w:hAnsi="Calibri" w:cs="Calibri"/>
                <w:sz w:val="20"/>
              </w:rPr>
              <w:t>Feedback from M&amp;E activities used for adaptive management</w:t>
            </w:r>
          </w:p>
          <w:p w14:paraId="2961335B" w14:textId="77777777" w:rsidR="001F402F" w:rsidRPr="00E85B7B" w:rsidRDefault="001F402F" w:rsidP="001F402F">
            <w:pPr>
              <w:numPr>
                <w:ilvl w:val="0"/>
                <w:numId w:val="20"/>
              </w:numPr>
              <w:rPr>
                <w:rFonts w:ascii="Calibri" w:eastAsia="Times New Roman" w:hAnsi="Calibri" w:cs="Calibri"/>
                <w:bCs/>
                <w:sz w:val="20"/>
              </w:rPr>
            </w:pPr>
            <w:r w:rsidRPr="00E85B7B">
              <w:rPr>
                <w:rFonts w:ascii="Calibri" w:eastAsia="Times New Roman" w:hAnsi="Calibri" w:cs="Calibri"/>
                <w:sz w:val="20"/>
              </w:rPr>
              <w:t xml:space="preserve">Project Finance:  </w:t>
            </w:r>
          </w:p>
          <w:p w14:paraId="10FBFCB5" w14:textId="77777777" w:rsidR="001F402F" w:rsidRPr="00E85B7B" w:rsidRDefault="001F402F" w:rsidP="001F402F">
            <w:pPr>
              <w:numPr>
                <w:ilvl w:val="0"/>
                <w:numId w:val="20"/>
              </w:numPr>
              <w:rPr>
                <w:rFonts w:ascii="Calibri" w:eastAsia="Times New Roman" w:hAnsi="Calibri" w:cs="Calibri"/>
                <w:bCs/>
                <w:sz w:val="20"/>
              </w:rPr>
            </w:pPr>
            <w:r w:rsidRPr="00E85B7B">
              <w:rPr>
                <w:rFonts w:ascii="Calibri" w:eastAsia="Times New Roman" w:hAnsi="Calibri" w:cs="Calibri"/>
                <w:sz w:val="20"/>
              </w:rPr>
              <w:t>Monitoring and evaluation: design at entry and implementation (*)</w:t>
            </w:r>
          </w:p>
          <w:p w14:paraId="2E1A6CA5" w14:textId="77777777" w:rsidR="001F402F" w:rsidRPr="00E85B7B" w:rsidRDefault="001F402F" w:rsidP="001F402F">
            <w:pPr>
              <w:numPr>
                <w:ilvl w:val="0"/>
                <w:numId w:val="20"/>
              </w:numPr>
              <w:rPr>
                <w:rFonts w:ascii="Calibri" w:eastAsia="Times New Roman" w:hAnsi="Calibri" w:cs="Calibri"/>
                <w:b/>
                <w:bCs/>
                <w:sz w:val="20"/>
              </w:rPr>
            </w:pPr>
            <w:r w:rsidRPr="00E85B7B">
              <w:rPr>
                <w:rFonts w:ascii="Calibri" w:eastAsia="Times New Roman" w:hAnsi="Calibri" w:cs="Calibri"/>
                <w:sz w:val="20"/>
              </w:rPr>
              <w:t>UNDP and Implementing Partner implementation / execution (*) coordination, and operational issues</w:t>
            </w:r>
          </w:p>
        </w:tc>
      </w:tr>
      <w:tr w:rsidR="001F402F" w:rsidRPr="00E85B7B" w14:paraId="205DC38B" w14:textId="77777777" w:rsidTr="00D73080">
        <w:trPr>
          <w:trHeight w:val="74"/>
        </w:trPr>
        <w:tc>
          <w:tcPr>
            <w:tcW w:w="985" w:type="dxa"/>
          </w:tcPr>
          <w:p w14:paraId="5018EBA0" w14:textId="77777777" w:rsidR="001F402F" w:rsidRPr="00E85B7B" w:rsidRDefault="001F402F" w:rsidP="00D73080">
            <w:pPr>
              <w:rPr>
                <w:rFonts w:ascii="Calibri" w:eastAsia="Times New Roman" w:hAnsi="Calibri" w:cs="Calibri"/>
                <w:b/>
                <w:bCs/>
                <w:sz w:val="20"/>
              </w:rPr>
            </w:pPr>
            <w:r w:rsidRPr="00E85B7B">
              <w:rPr>
                <w:rFonts w:ascii="Calibri" w:eastAsia="Times New Roman" w:hAnsi="Calibri" w:cs="Calibri"/>
                <w:b/>
                <w:bCs/>
                <w:sz w:val="20"/>
              </w:rPr>
              <w:t>3.3</w:t>
            </w:r>
          </w:p>
        </w:tc>
        <w:tc>
          <w:tcPr>
            <w:tcW w:w="8483" w:type="dxa"/>
          </w:tcPr>
          <w:p w14:paraId="6714440C" w14:textId="77777777" w:rsidR="001F402F" w:rsidRPr="00E85B7B" w:rsidRDefault="001F402F" w:rsidP="00D73080">
            <w:pPr>
              <w:rPr>
                <w:rFonts w:ascii="Calibri" w:eastAsia="Times New Roman" w:hAnsi="Calibri" w:cs="Calibri"/>
                <w:sz w:val="20"/>
              </w:rPr>
            </w:pPr>
            <w:r w:rsidRPr="00E85B7B">
              <w:rPr>
                <w:rFonts w:ascii="Calibri" w:eastAsia="Times New Roman" w:hAnsi="Calibri" w:cs="Calibri"/>
                <w:sz w:val="20"/>
              </w:rPr>
              <w:t>Project Results</w:t>
            </w:r>
          </w:p>
          <w:p w14:paraId="0F8361EB" w14:textId="77777777" w:rsidR="001F402F" w:rsidRPr="00E85B7B" w:rsidRDefault="001F402F" w:rsidP="001F402F">
            <w:pPr>
              <w:numPr>
                <w:ilvl w:val="0"/>
                <w:numId w:val="20"/>
              </w:numPr>
              <w:rPr>
                <w:rFonts w:ascii="Calibri" w:eastAsia="Times New Roman" w:hAnsi="Calibri" w:cs="Calibri"/>
                <w:bCs/>
                <w:sz w:val="20"/>
              </w:rPr>
            </w:pPr>
            <w:r w:rsidRPr="00E85B7B">
              <w:rPr>
                <w:rFonts w:ascii="Calibri" w:eastAsia="Times New Roman" w:hAnsi="Calibri" w:cs="Calibri"/>
                <w:sz w:val="20"/>
              </w:rPr>
              <w:t>Overall results (attainment of objectives) (*)</w:t>
            </w:r>
          </w:p>
          <w:p w14:paraId="3E503AE1" w14:textId="77777777" w:rsidR="001F402F" w:rsidRPr="00E85B7B" w:rsidRDefault="001F402F" w:rsidP="001F402F">
            <w:pPr>
              <w:numPr>
                <w:ilvl w:val="0"/>
                <w:numId w:val="20"/>
              </w:numPr>
              <w:rPr>
                <w:rFonts w:ascii="Calibri" w:eastAsia="Times New Roman" w:hAnsi="Calibri" w:cs="Calibri"/>
                <w:bCs/>
                <w:sz w:val="20"/>
              </w:rPr>
            </w:pPr>
            <w:r w:rsidRPr="00E85B7B">
              <w:rPr>
                <w:rFonts w:ascii="Calibri" w:eastAsia="Times New Roman" w:hAnsi="Calibri" w:cs="Calibri"/>
                <w:sz w:val="20"/>
              </w:rPr>
              <w:t>Relevance(*)</w:t>
            </w:r>
          </w:p>
          <w:p w14:paraId="26EFA0A8" w14:textId="77777777" w:rsidR="001F402F" w:rsidRPr="00E85B7B" w:rsidRDefault="001F402F" w:rsidP="001F402F">
            <w:pPr>
              <w:numPr>
                <w:ilvl w:val="0"/>
                <w:numId w:val="20"/>
              </w:numPr>
              <w:rPr>
                <w:rFonts w:ascii="Calibri" w:eastAsia="Times New Roman" w:hAnsi="Calibri" w:cs="Calibri"/>
                <w:bCs/>
                <w:sz w:val="20"/>
              </w:rPr>
            </w:pPr>
            <w:r w:rsidRPr="00E85B7B">
              <w:rPr>
                <w:rFonts w:ascii="Calibri" w:eastAsia="Times New Roman" w:hAnsi="Calibri" w:cs="Calibri"/>
                <w:sz w:val="20"/>
              </w:rPr>
              <w:t>Effectiveness &amp; Efficiency (*)</w:t>
            </w:r>
          </w:p>
          <w:p w14:paraId="51F31B7B" w14:textId="77777777" w:rsidR="001F402F" w:rsidRPr="00E85B7B" w:rsidRDefault="001F402F" w:rsidP="001F402F">
            <w:pPr>
              <w:numPr>
                <w:ilvl w:val="0"/>
                <w:numId w:val="20"/>
              </w:numPr>
              <w:rPr>
                <w:rFonts w:ascii="Calibri" w:eastAsia="Times New Roman" w:hAnsi="Calibri" w:cs="Calibri"/>
                <w:sz w:val="20"/>
              </w:rPr>
            </w:pPr>
            <w:r w:rsidRPr="00E85B7B">
              <w:rPr>
                <w:rFonts w:ascii="Calibri" w:eastAsia="Times New Roman" w:hAnsi="Calibri" w:cs="Calibri"/>
                <w:sz w:val="20"/>
              </w:rPr>
              <w:t xml:space="preserve">Country ownership </w:t>
            </w:r>
          </w:p>
          <w:p w14:paraId="76721E57" w14:textId="77777777" w:rsidR="001F402F" w:rsidRPr="00E85B7B" w:rsidRDefault="001F402F" w:rsidP="001F402F">
            <w:pPr>
              <w:numPr>
                <w:ilvl w:val="0"/>
                <w:numId w:val="20"/>
              </w:numPr>
              <w:rPr>
                <w:rFonts w:ascii="Calibri" w:eastAsia="Times New Roman" w:hAnsi="Calibri" w:cs="Calibri"/>
                <w:sz w:val="20"/>
              </w:rPr>
            </w:pPr>
            <w:r w:rsidRPr="00E85B7B">
              <w:rPr>
                <w:rFonts w:ascii="Calibri" w:eastAsia="Times New Roman" w:hAnsi="Calibri" w:cs="Calibri"/>
                <w:sz w:val="20"/>
              </w:rPr>
              <w:t>Mainstreaming</w:t>
            </w:r>
          </w:p>
          <w:p w14:paraId="1302D596" w14:textId="77777777" w:rsidR="001F402F" w:rsidRPr="00E85B7B" w:rsidRDefault="001F402F" w:rsidP="001F402F">
            <w:pPr>
              <w:numPr>
                <w:ilvl w:val="0"/>
                <w:numId w:val="20"/>
              </w:numPr>
              <w:rPr>
                <w:rFonts w:ascii="Calibri" w:eastAsia="Times New Roman" w:hAnsi="Calibri" w:cs="Calibri"/>
                <w:bCs/>
                <w:sz w:val="20"/>
              </w:rPr>
            </w:pPr>
            <w:r w:rsidRPr="00E85B7B">
              <w:rPr>
                <w:rFonts w:ascii="Calibri" w:eastAsia="Times New Roman" w:hAnsi="Calibri" w:cs="Calibri"/>
                <w:sz w:val="20"/>
              </w:rPr>
              <w:t xml:space="preserve">Sustainability (*) </w:t>
            </w:r>
          </w:p>
          <w:p w14:paraId="6EC89735" w14:textId="77777777" w:rsidR="001F402F" w:rsidRPr="00E85B7B" w:rsidRDefault="001F402F" w:rsidP="001F402F">
            <w:pPr>
              <w:numPr>
                <w:ilvl w:val="0"/>
                <w:numId w:val="20"/>
              </w:numPr>
              <w:rPr>
                <w:rFonts w:ascii="Calibri" w:eastAsia="Times New Roman" w:hAnsi="Calibri" w:cs="Calibri"/>
                <w:sz w:val="20"/>
              </w:rPr>
            </w:pPr>
            <w:r w:rsidRPr="00E85B7B">
              <w:rPr>
                <w:rFonts w:ascii="Calibri" w:eastAsia="Times New Roman" w:hAnsi="Calibri" w:cs="Calibri"/>
                <w:sz w:val="20"/>
              </w:rPr>
              <w:t xml:space="preserve">Impact </w:t>
            </w:r>
          </w:p>
        </w:tc>
      </w:tr>
      <w:tr w:rsidR="001F402F" w:rsidRPr="00E85B7B" w14:paraId="06F38C07" w14:textId="77777777" w:rsidTr="00D73080">
        <w:tc>
          <w:tcPr>
            <w:tcW w:w="985" w:type="dxa"/>
          </w:tcPr>
          <w:p w14:paraId="48236591" w14:textId="77777777" w:rsidR="001F402F" w:rsidRPr="00E85B7B" w:rsidRDefault="001F402F" w:rsidP="00D73080">
            <w:pPr>
              <w:rPr>
                <w:rFonts w:ascii="Calibri" w:eastAsia="Times New Roman" w:hAnsi="Calibri" w:cs="Calibri"/>
                <w:b/>
                <w:bCs/>
                <w:sz w:val="20"/>
              </w:rPr>
            </w:pPr>
            <w:r w:rsidRPr="00E85B7B">
              <w:rPr>
                <w:rFonts w:ascii="Calibri" w:eastAsia="Times New Roman" w:hAnsi="Calibri" w:cs="Calibri"/>
                <w:b/>
                <w:bCs/>
                <w:sz w:val="20"/>
              </w:rPr>
              <w:t xml:space="preserve">4. </w:t>
            </w:r>
          </w:p>
        </w:tc>
        <w:tc>
          <w:tcPr>
            <w:tcW w:w="8483" w:type="dxa"/>
          </w:tcPr>
          <w:p w14:paraId="10FC3CC0" w14:textId="77777777" w:rsidR="001F402F" w:rsidRPr="00E85B7B" w:rsidRDefault="001F402F" w:rsidP="00D73080">
            <w:pPr>
              <w:rPr>
                <w:rFonts w:ascii="Calibri" w:eastAsia="Times New Roman" w:hAnsi="Calibri" w:cs="Calibri"/>
                <w:sz w:val="20"/>
              </w:rPr>
            </w:pPr>
            <w:r w:rsidRPr="00E85B7B">
              <w:rPr>
                <w:rFonts w:ascii="Calibri" w:eastAsia="Times New Roman" w:hAnsi="Calibri" w:cs="Calibri"/>
                <w:sz w:val="20"/>
              </w:rPr>
              <w:t>Conclusions, Recommendations &amp; Lessons</w:t>
            </w:r>
          </w:p>
          <w:p w14:paraId="37B359C2" w14:textId="77777777" w:rsidR="001F402F" w:rsidRPr="00E85B7B" w:rsidRDefault="001F402F" w:rsidP="001F402F">
            <w:pPr>
              <w:numPr>
                <w:ilvl w:val="0"/>
                <w:numId w:val="20"/>
              </w:numPr>
              <w:rPr>
                <w:rFonts w:ascii="Calibri" w:eastAsia="Times New Roman" w:hAnsi="Calibri" w:cs="Calibri"/>
                <w:b/>
                <w:sz w:val="20"/>
              </w:rPr>
            </w:pPr>
            <w:r w:rsidRPr="00E85B7B">
              <w:rPr>
                <w:rFonts w:ascii="Calibri" w:eastAsia="Times New Roman" w:hAnsi="Calibri" w:cs="Calibri"/>
                <w:sz w:val="20"/>
              </w:rPr>
              <w:t>Corrective actions for the design, implementation, monitoring and evaluation of the project</w:t>
            </w:r>
          </w:p>
          <w:p w14:paraId="7687304E" w14:textId="77777777" w:rsidR="001F402F" w:rsidRPr="00E85B7B" w:rsidRDefault="001F402F" w:rsidP="001F402F">
            <w:pPr>
              <w:numPr>
                <w:ilvl w:val="0"/>
                <w:numId w:val="20"/>
              </w:numPr>
              <w:rPr>
                <w:rFonts w:ascii="Calibri" w:eastAsia="Times New Roman" w:hAnsi="Calibri" w:cs="Calibri"/>
                <w:b/>
                <w:sz w:val="20"/>
              </w:rPr>
            </w:pPr>
            <w:r w:rsidRPr="00E85B7B">
              <w:rPr>
                <w:rFonts w:ascii="Calibri" w:eastAsia="Times New Roman" w:hAnsi="Calibri" w:cs="Calibri"/>
                <w:sz w:val="20"/>
              </w:rPr>
              <w:t>Actions to follow up or reinforce initial benefits from the project</w:t>
            </w:r>
          </w:p>
          <w:p w14:paraId="3B550F75" w14:textId="77777777" w:rsidR="001F402F" w:rsidRPr="00E85B7B" w:rsidRDefault="001F402F" w:rsidP="001F402F">
            <w:pPr>
              <w:numPr>
                <w:ilvl w:val="0"/>
                <w:numId w:val="20"/>
              </w:numPr>
              <w:rPr>
                <w:rFonts w:ascii="Calibri" w:eastAsia="Times New Roman" w:hAnsi="Calibri" w:cs="Calibri"/>
                <w:b/>
                <w:sz w:val="20"/>
              </w:rPr>
            </w:pPr>
            <w:r w:rsidRPr="00E85B7B">
              <w:rPr>
                <w:rFonts w:ascii="Calibri" w:eastAsia="Times New Roman" w:hAnsi="Calibri" w:cs="Calibri"/>
                <w:sz w:val="20"/>
              </w:rPr>
              <w:t>Proposals for future directions underlining main objectives</w:t>
            </w:r>
          </w:p>
          <w:p w14:paraId="493EBD5E" w14:textId="77777777" w:rsidR="001F402F" w:rsidRPr="00E85B7B" w:rsidRDefault="001F402F" w:rsidP="001F402F">
            <w:pPr>
              <w:numPr>
                <w:ilvl w:val="0"/>
                <w:numId w:val="20"/>
              </w:numPr>
              <w:rPr>
                <w:rFonts w:ascii="Calibri" w:eastAsia="Times New Roman" w:hAnsi="Calibri" w:cs="Calibri"/>
                <w:b/>
                <w:sz w:val="20"/>
              </w:rPr>
            </w:pPr>
            <w:r w:rsidRPr="00E85B7B">
              <w:rPr>
                <w:rFonts w:ascii="Calibri" w:eastAsia="Times New Roman" w:hAnsi="Calibri" w:cs="Calibri"/>
                <w:sz w:val="20"/>
              </w:rPr>
              <w:t>Best and worst practices in addressing issues relating to relevance, performance and success</w:t>
            </w:r>
          </w:p>
        </w:tc>
      </w:tr>
      <w:tr w:rsidR="001F402F" w:rsidRPr="00E85B7B" w14:paraId="22B77B23" w14:textId="77777777" w:rsidTr="00D73080">
        <w:tc>
          <w:tcPr>
            <w:tcW w:w="985" w:type="dxa"/>
          </w:tcPr>
          <w:p w14:paraId="484FA9F5" w14:textId="77777777" w:rsidR="001F402F" w:rsidRPr="00E85B7B" w:rsidRDefault="001F402F" w:rsidP="00D73080">
            <w:pPr>
              <w:rPr>
                <w:rFonts w:ascii="Calibri" w:eastAsia="Times New Roman" w:hAnsi="Calibri" w:cs="Calibri"/>
                <w:b/>
                <w:bCs/>
                <w:sz w:val="20"/>
              </w:rPr>
            </w:pPr>
            <w:r w:rsidRPr="00E85B7B">
              <w:rPr>
                <w:rFonts w:ascii="Calibri" w:eastAsia="Times New Roman" w:hAnsi="Calibri" w:cs="Calibri"/>
                <w:b/>
                <w:bCs/>
                <w:sz w:val="20"/>
              </w:rPr>
              <w:t xml:space="preserve">5. </w:t>
            </w:r>
          </w:p>
        </w:tc>
        <w:tc>
          <w:tcPr>
            <w:tcW w:w="8483" w:type="dxa"/>
          </w:tcPr>
          <w:p w14:paraId="3337E56F" w14:textId="77777777" w:rsidR="001F402F" w:rsidRPr="00E85B7B" w:rsidRDefault="001F402F" w:rsidP="00D73080">
            <w:pPr>
              <w:rPr>
                <w:rFonts w:ascii="Calibri" w:eastAsia="Times New Roman" w:hAnsi="Calibri" w:cs="Calibri"/>
                <w:sz w:val="20"/>
              </w:rPr>
            </w:pPr>
            <w:r w:rsidRPr="00E85B7B">
              <w:rPr>
                <w:rFonts w:ascii="Calibri" w:eastAsia="Times New Roman" w:hAnsi="Calibri" w:cs="Calibri"/>
                <w:sz w:val="20"/>
              </w:rPr>
              <w:t>Annexes</w:t>
            </w:r>
          </w:p>
          <w:p w14:paraId="0269AD78" w14:textId="77777777" w:rsidR="001F402F" w:rsidRPr="00E85B7B" w:rsidRDefault="001F402F" w:rsidP="001F402F">
            <w:pPr>
              <w:numPr>
                <w:ilvl w:val="0"/>
                <w:numId w:val="20"/>
              </w:numPr>
              <w:rPr>
                <w:rFonts w:ascii="Calibri" w:eastAsia="Times New Roman" w:hAnsi="Calibri" w:cs="Calibri"/>
                <w:b/>
                <w:sz w:val="20"/>
              </w:rPr>
            </w:pPr>
            <w:r w:rsidRPr="00E85B7B">
              <w:rPr>
                <w:rFonts w:ascii="Calibri" w:eastAsia="Times New Roman" w:hAnsi="Calibri" w:cs="Calibri"/>
                <w:sz w:val="20"/>
              </w:rPr>
              <w:t>ToR</w:t>
            </w:r>
          </w:p>
          <w:p w14:paraId="2B30756A" w14:textId="77777777" w:rsidR="001F402F" w:rsidRPr="00E85B7B" w:rsidRDefault="001F402F" w:rsidP="001F402F">
            <w:pPr>
              <w:numPr>
                <w:ilvl w:val="0"/>
                <w:numId w:val="20"/>
              </w:numPr>
              <w:rPr>
                <w:rFonts w:ascii="Calibri" w:eastAsia="Times New Roman" w:hAnsi="Calibri" w:cs="Calibri"/>
                <w:b/>
                <w:sz w:val="20"/>
              </w:rPr>
            </w:pPr>
            <w:r w:rsidRPr="00E85B7B">
              <w:rPr>
                <w:rFonts w:ascii="Calibri" w:eastAsia="Times New Roman" w:hAnsi="Calibri" w:cs="Calibri"/>
                <w:sz w:val="20"/>
              </w:rPr>
              <w:t>Itinerary</w:t>
            </w:r>
          </w:p>
          <w:p w14:paraId="7D152C69" w14:textId="77777777" w:rsidR="001F402F" w:rsidRPr="00E85B7B" w:rsidRDefault="001F402F" w:rsidP="001F402F">
            <w:pPr>
              <w:numPr>
                <w:ilvl w:val="0"/>
                <w:numId w:val="20"/>
              </w:numPr>
              <w:rPr>
                <w:rFonts w:ascii="Calibri" w:eastAsia="Times New Roman" w:hAnsi="Calibri" w:cs="Calibri"/>
                <w:b/>
                <w:sz w:val="20"/>
              </w:rPr>
            </w:pPr>
            <w:r w:rsidRPr="00E85B7B">
              <w:rPr>
                <w:rFonts w:ascii="Calibri" w:eastAsia="Times New Roman" w:hAnsi="Calibri" w:cs="Calibri"/>
                <w:sz w:val="20"/>
              </w:rPr>
              <w:t>List of persons interviewed</w:t>
            </w:r>
          </w:p>
          <w:p w14:paraId="3055C53C" w14:textId="77777777" w:rsidR="001F402F" w:rsidRPr="00E85B7B" w:rsidRDefault="001F402F" w:rsidP="001F402F">
            <w:pPr>
              <w:numPr>
                <w:ilvl w:val="0"/>
                <w:numId w:val="20"/>
              </w:numPr>
              <w:rPr>
                <w:rFonts w:ascii="Calibri" w:eastAsia="Times New Roman" w:hAnsi="Calibri" w:cs="Calibri"/>
                <w:b/>
                <w:sz w:val="20"/>
              </w:rPr>
            </w:pPr>
            <w:r w:rsidRPr="00E85B7B">
              <w:rPr>
                <w:rFonts w:ascii="Calibri" w:eastAsia="Times New Roman" w:hAnsi="Calibri" w:cs="Calibri"/>
                <w:sz w:val="20"/>
              </w:rPr>
              <w:t>Summary of field visits</w:t>
            </w:r>
          </w:p>
          <w:p w14:paraId="657C69D5" w14:textId="77777777" w:rsidR="001F402F" w:rsidRPr="00E85B7B" w:rsidRDefault="001F402F" w:rsidP="001F402F">
            <w:pPr>
              <w:numPr>
                <w:ilvl w:val="0"/>
                <w:numId w:val="20"/>
              </w:numPr>
              <w:rPr>
                <w:rFonts w:ascii="Calibri" w:eastAsia="Times New Roman" w:hAnsi="Calibri" w:cs="Calibri"/>
                <w:b/>
                <w:sz w:val="20"/>
              </w:rPr>
            </w:pPr>
            <w:r w:rsidRPr="00E85B7B">
              <w:rPr>
                <w:rFonts w:ascii="Calibri" w:eastAsia="Times New Roman" w:hAnsi="Calibri" w:cs="Calibri"/>
                <w:sz w:val="20"/>
              </w:rPr>
              <w:t>List of documents reviewed</w:t>
            </w:r>
          </w:p>
          <w:p w14:paraId="70F504D1" w14:textId="77777777" w:rsidR="001F402F" w:rsidRPr="00E85B7B" w:rsidRDefault="001F402F" w:rsidP="001F402F">
            <w:pPr>
              <w:numPr>
                <w:ilvl w:val="0"/>
                <w:numId w:val="20"/>
              </w:numPr>
              <w:rPr>
                <w:rFonts w:ascii="Calibri" w:eastAsia="Times New Roman" w:hAnsi="Calibri" w:cs="Calibri"/>
                <w:b/>
                <w:sz w:val="20"/>
              </w:rPr>
            </w:pPr>
            <w:r w:rsidRPr="00E85B7B">
              <w:rPr>
                <w:rFonts w:ascii="Calibri" w:eastAsia="Times New Roman" w:hAnsi="Calibri" w:cs="Calibri"/>
                <w:sz w:val="20"/>
              </w:rPr>
              <w:t>Evaluation Question Matrix</w:t>
            </w:r>
          </w:p>
          <w:p w14:paraId="02C6AA1C" w14:textId="77777777" w:rsidR="001F402F" w:rsidRPr="00E85B7B" w:rsidRDefault="001F402F" w:rsidP="001F402F">
            <w:pPr>
              <w:numPr>
                <w:ilvl w:val="0"/>
                <w:numId w:val="20"/>
              </w:numPr>
              <w:rPr>
                <w:rFonts w:ascii="Calibri" w:eastAsia="Times New Roman" w:hAnsi="Calibri" w:cs="Calibri"/>
                <w:b/>
                <w:sz w:val="20"/>
              </w:rPr>
            </w:pPr>
            <w:r w:rsidRPr="00E85B7B">
              <w:rPr>
                <w:rFonts w:ascii="Calibri" w:eastAsia="Times New Roman" w:hAnsi="Calibri" w:cs="Calibri"/>
                <w:sz w:val="20"/>
              </w:rPr>
              <w:t>Questionnaire used and summary of results</w:t>
            </w:r>
          </w:p>
          <w:p w14:paraId="1A78A21B" w14:textId="77777777" w:rsidR="001F402F" w:rsidRPr="00E85B7B" w:rsidRDefault="001F402F" w:rsidP="001F402F">
            <w:pPr>
              <w:numPr>
                <w:ilvl w:val="0"/>
                <w:numId w:val="20"/>
              </w:numPr>
              <w:rPr>
                <w:rFonts w:ascii="Calibri" w:eastAsia="Times New Roman" w:hAnsi="Calibri" w:cs="Calibri"/>
                <w:sz w:val="20"/>
              </w:rPr>
            </w:pPr>
            <w:r w:rsidRPr="00E85B7B">
              <w:rPr>
                <w:rFonts w:ascii="Calibri" w:eastAsia="Times New Roman" w:hAnsi="Calibri" w:cs="Calibri"/>
                <w:sz w:val="20"/>
              </w:rPr>
              <w:t xml:space="preserve">Evaluation Consultant Agreement Form  </w:t>
            </w:r>
          </w:p>
          <w:p w14:paraId="20EFA68D" w14:textId="77777777" w:rsidR="001F402F" w:rsidRPr="00E85B7B" w:rsidRDefault="001F402F" w:rsidP="00D73080">
            <w:pPr>
              <w:rPr>
                <w:rFonts w:ascii="Calibri" w:eastAsia="Times New Roman" w:hAnsi="Calibri" w:cs="Calibri"/>
                <w:sz w:val="20"/>
              </w:rPr>
            </w:pPr>
          </w:p>
          <w:p w14:paraId="24D5374E" w14:textId="77777777" w:rsidR="001F402F" w:rsidRPr="00E85B7B" w:rsidRDefault="001F402F" w:rsidP="00D73080">
            <w:pPr>
              <w:rPr>
                <w:rFonts w:ascii="Calibri" w:eastAsia="Times New Roman" w:hAnsi="Calibri" w:cs="Calibri"/>
                <w:sz w:val="20"/>
              </w:rPr>
            </w:pPr>
          </w:p>
        </w:tc>
      </w:tr>
    </w:tbl>
    <w:p w14:paraId="73FBB259" w14:textId="77777777" w:rsidR="001F402F" w:rsidRPr="00E85B7B" w:rsidRDefault="001F402F" w:rsidP="001F402F">
      <w:pPr>
        <w:spacing w:before="200"/>
        <w:rPr>
          <w:rFonts w:ascii="Calibri" w:eastAsia="Times New Roman" w:hAnsi="Calibri" w:cs="Calibri"/>
          <w:sz w:val="20"/>
        </w:rPr>
      </w:pPr>
    </w:p>
    <w:p w14:paraId="19F5E8DC" w14:textId="77777777" w:rsidR="001F402F" w:rsidRPr="00E85B7B" w:rsidRDefault="001F402F" w:rsidP="001F402F">
      <w:pPr>
        <w:spacing w:before="200"/>
        <w:rPr>
          <w:rFonts w:ascii="Calibri" w:eastAsia="Times New Roman" w:hAnsi="Calibri" w:cs="Calibri"/>
          <w:color w:val="243F60"/>
          <w:spacing w:val="15"/>
          <w:sz w:val="20"/>
        </w:rPr>
      </w:pPr>
      <w:r w:rsidRPr="00E85B7B">
        <w:rPr>
          <w:rFonts w:ascii="Calibri" w:eastAsia="Times New Roman" w:hAnsi="Calibri" w:cs="Calibri"/>
          <w:sz w:val="20"/>
        </w:rPr>
        <w:br w:type="page"/>
      </w:r>
    </w:p>
    <w:p w14:paraId="09F30263" w14:textId="77777777" w:rsidR="001F402F" w:rsidRPr="00E85B7B" w:rsidRDefault="001F402F" w:rsidP="001F402F">
      <w:pPr>
        <w:pStyle w:val="Heading31"/>
        <w:rPr>
          <w:rFonts w:cs="Calibri"/>
          <w:sz w:val="20"/>
          <w:szCs w:val="20"/>
        </w:rPr>
      </w:pPr>
      <w:r w:rsidRPr="00E85B7B">
        <w:rPr>
          <w:rFonts w:cs="Calibri"/>
          <w:sz w:val="20"/>
          <w:szCs w:val="20"/>
        </w:rPr>
        <w:t>Annex G: Evaluation Report Clearance Form</w:t>
      </w:r>
    </w:p>
    <w:p w14:paraId="4AAF47DC" w14:textId="77777777" w:rsidR="001F402F" w:rsidRPr="00E85B7B" w:rsidRDefault="001F402F" w:rsidP="001F402F">
      <w:pPr>
        <w:spacing w:before="200"/>
        <w:rPr>
          <w:rFonts w:ascii="Calibri" w:eastAsia="Times New Roman" w:hAnsi="Calibri" w:cs="Calibri"/>
          <w:i/>
          <w:sz w:val="20"/>
        </w:rPr>
      </w:pPr>
      <w:r w:rsidRPr="00E85B7B">
        <w:rPr>
          <w:rFonts w:ascii="Calibri" w:eastAsia="Times New Roman" w:hAnsi="Calibri" w:cs="Calibri"/>
          <w:i/>
          <w:sz w:val="20"/>
          <w:highlight w:val="lightGray"/>
        </w:rPr>
        <w:t>(to be completed by CO and UNDP GEF Technical Adviser based in the region and included in the final document)</w:t>
      </w:r>
    </w:p>
    <w:p w14:paraId="4164B018" w14:textId="21C8FCD7" w:rsidR="001F402F" w:rsidRPr="00E85B7B" w:rsidRDefault="001F402F" w:rsidP="001F402F">
      <w:pPr>
        <w:spacing w:before="200"/>
        <w:rPr>
          <w:rFonts w:ascii="Calibri" w:eastAsia="Times New Roman" w:hAnsi="Calibri" w:cs="Calibri"/>
          <w:i/>
          <w:sz w:val="20"/>
        </w:rPr>
      </w:pPr>
      <w:r>
        <w:rPr>
          <w:rFonts w:ascii="Calibri" w:hAnsi="Calibri" w:cs="Calibri"/>
          <w:noProof/>
          <w:sz w:val="20"/>
          <w:lang w:val="de-AT" w:eastAsia="de-AT"/>
        </w:rPr>
        <mc:AlternateContent>
          <mc:Choice Requires="wps">
            <w:drawing>
              <wp:anchor distT="0" distB="0" distL="114300" distR="114300" simplePos="0" relativeHeight="251661824" behindDoc="0" locked="0" layoutInCell="1" allowOverlap="1" wp14:anchorId="03B13195" wp14:editId="3D312799">
                <wp:simplePos x="0" y="0"/>
                <wp:positionH relativeFrom="column">
                  <wp:posOffset>-99060</wp:posOffset>
                </wp:positionH>
                <wp:positionV relativeFrom="paragraph">
                  <wp:posOffset>220345</wp:posOffset>
                </wp:positionV>
                <wp:extent cx="5835015" cy="1186180"/>
                <wp:effectExtent l="0" t="0" r="13335" b="14605"/>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1186180"/>
                        </a:xfrm>
                        <a:prstGeom prst="rect">
                          <a:avLst/>
                        </a:prstGeom>
                        <a:solidFill>
                          <a:srgbClr val="FFFFFF"/>
                        </a:solidFill>
                        <a:ln w="9525">
                          <a:solidFill>
                            <a:srgbClr val="000000"/>
                          </a:solidFill>
                          <a:miter lim="800000"/>
                          <a:headEnd/>
                          <a:tailEnd/>
                        </a:ln>
                      </wps:spPr>
                      <wps:txbx>
                        <w:txbxContent>
                          <w:p w14:paraId="3FC7D85A" w14:textId="77777777" w:rsidR="0075618D" w:rsidRPr="00E85B7B" w:rsidRDefault="0075618D" w:rsidP="001F402F">
                            <w:pPr>
                              <w:rPr>
                                <w:rFonts w:ascii="Calibri" w:eastAsia="Batang" w:hAnsi="Calibri" w:cs="Calibri"/>
                                <w:sz w:val="20"/>
                              </w:rPr>
                            </w:pPr>
                            <w:r w:rsidRPr="00E85B7B">
                              <w:rPr>
                                <w:rFonts w:ascii="Calibri" w:eastAsia="Batang" w:hAnsi="Calibri" w:cs="Calibri"/>
                                <w:sz w:val="20"/>
                              </w:rPr>
                              <w:t>Evaluation Report Reviewed and Cleared by</w:t>
                            </w:r>
                          </w:p>
                          <w:p w14:paraId="70C3C983" w14:textId="77777777" w:rsidR="0075618D" w:rsidRPr="00E85B7B" w:rsidRDefault="0075618D" w:rsidP="001F402F">
                            <w:pPr>
                              <w:rPr>
                                <w:rFonts w:ascii="Calibri" w:hAnsi="Calibri" w:cs="Calibri"/>
                                <w:sz w:val="20"/>
                              </w:rPr>
                            </w:pPr>
                            <w:r w:rsidRPr="00E85B7B">
                              <w:rPr>
                                <w:rFonts w:ascii="Calibri" w:hAnsi="Calibri" w:cs="Calibri"/>
                                <w:sz w:val="20"/>
                              </w:rPr>
                              <w:t>UNDP Country Office</w:t>
                            </w:r>
                          </w:p>
                          <w:p w14:paraId="2216981C" w14:textId="77777777" w:rsidR="0075618D" w:rsidRPr="00E85B7B" w:rsidRDefault="0075618D" w:rsidP="001F402F">
                            <w:pPr>
                              <w:rPr>
                                <w:rFonts w:ascii="Calibri" w:hAnsi="Calibri" w:cs="Calibri"/>
                                <w:sz w:val="20"/>
                              </w:rPr>
                            </w:pPr>
                            <w:r w:rsidRPr="00E85B7B">
                              <w:rPr>
                                <w:rFonts w:ascii="Calibri" w:hAnsi="Calibri" w:cs="Calibri"/>
                                <w:sz w:val="20"/>
                              </w:rPr>
                              <w:t>Name:  ___________________________________________________</w:t>
                            </w:r>
                          </w:p>
                          <w:p w14:paraId="57D624D7" w14:textId="77777777" w:rsidR="0075618D" w:rsidRPr="00E85B7B" w:rsidRDefault="0075618D" w:rsidP="001F402F">
                            <w:pPr>
                              <w:rPr>
                                <w:rFonts w:ascii="Calibri" w:hAnsi="Calibri" w:cs="Calibri"/>
                                <w:sz w:val="20"/>
                              </w:rPr>
                            </w:pPr>
                            <w:r w:rsidRPr="00E85B7B">
                              <w:rPr>
                                <w:rFonts w:ascii="Calibri" w:hAnsi="Calibri" w:cs="Calibri"/>
                                <w:sz w:val="20"/>
                              </w:rPr>
                              <w:t>Signature: ______________________________       Date: _________________________________</w:t>
                            </w:r>
                          </w:p>
                          <w:p w14:paraId="4D502E90" w14:textId="77777777" w:rsidR="0075618D" w:rsidRPr="00E85B7B" w:rsidRDefault="0075618D" w:rsidP="001F402F">
                            <w:pPr>
                              <w:rPr>
                                <w:rFonts w:ascii="Calibri" w:hAnsi="Calibri" w:cs="Calibri"/>
                                <w:sz w:val="20"/>
                              </w:rPr>
                            </w:pPr>
                            <w:r w:rsidRPr="00E85B7B">
                              <w:rPr>
                                <w:rFonts w:ascii="Calibri" w:hAnsi="Calibri" w:cs="Calibri"/>
                                <w:sz w:val="20"/>
                              </w:rPr>
                              <w:t>UNDP GEF RTA</w:t>
                            </w:r>
                          </w:p>
                          <w:p w14:paraId="181717B7" w14:textId="77777777" w:rsidR="0075618D" w:rsidRPr="00E85B7B" w:rsidRDefault="0075618D" w:rsidP="001F402F">
                            <w:pPr>
                              <w:rPr>
                                <w:rFonts w:ascii="Calibri" w:hAnsi="Calibri" w:cs="Calibri"/>
                                <w:sz w:val="20"/>
                              </w:rPr>
                            </w:pPr>
                            <w:r w:rsidRPr="00E85B7B">
                              <w:rPr>
                                <w:rFonts w:ascii="Calibri" w:hAnsi="Calibri" w:cs="Calibri"/>
                                <w:sz w:val="20"/>
                              </w:rPr>
                              <w:t>Name:  ___________________________________________________</w:t>
                            </w:r>
                          </w:p>
                          <w:p w14:paraId="48F5934F" w14:textId="77777777" w:rsidR="0075618D" w:rsidRPr="00E85B7B" w:rsidRDefault="0075618D" w:rsidP="001F402F">
                            <w:pPr>
                              <w:rPr>
                                <w:rFonts w:ascii="Calibri" w:hAnsi="Calibri" w:cs="Calibri"/>
                                <w:sz w:val="20"/>
                              </w:rPr>
                            </w:pPr>
                            <w:r w:rsidRPr="00E85B7B">
                              <w:rPr>
                                <w:rFonts w:ascii="Calibri" w:hAnsi="Calibri" w:cs="Calibri"/>
                                <w:sz w:val="20"/>
                              </w:rPr>
                              <w:t>Signature: ______________________________       Date: _________________________________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3B13195" id="_x0000_t202" coordsize="21600,21600" o:spt="202" path="m,l,21600r21600,l21600,xe">
                <v:stroke joinstyle="miter"/>
                <v:path gradientshapeok="t" o:connecttype="rect"/>
              </v:shapetype>
              <v:shape id="Textfeld 11" o:spid="_x0000_s1026" type="#_x0000_t202" style="position:absolute;margin-left:-7.8pt;margin-top:17.35pt;width:459.45pt;height:93.4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IwLgIAAFMEAAAOAAAAZHJzL2Uyb0RvYy54bWysVNtu2zAMfR+wfxD0vtjOki414hRdugwD&#10;ugvQ7gNkWbaFSaImKbG7rx8lJ1l2exnmB0EUyUPykPT6ZtSKHITzEkxFi1lOiTAcGmm6in5+3L1Y&#10;UeIDMw1TYERFn4SnN5vnz9aDLcUcelCNcARBjC8HW9E+BFtmmee90MzPwAqDyhacZgFF12WNYwOi&#10;a5XN8/wqG8A11gEX3uPr3aSkm4TftoKHj23rRSCqophbSKdLZx3PbLNmZeeY7SU/psH+IQvNpMGg&#10;Z6g7FhjZO/kblJbcgYc2zDjoDNpWcpFqwGqK/JdqHnpmRaoFyfH2TJP/f7D8w+GTI7LB3hWUGKax&#10;R49iDK1QDcEn5GewvkSzB4uGYXwNI9qmWr29B/7FEwPbnplO3DoHQy9Yg/klz+zCdcLxEaQe3kOD&#10;cdg+QAIaW6cjeUgHQXTs09O5N5gL4fi4XL1c5sWSEo66olhdFavUvYyVJ3frfHgrQJN4qajD5id4&#10;drj3AQtB05NJjOZByWYnlUqC6+qtcuTAcFB26Yu1o8tPZsqQoaLXy/lyYuCvEHn6/gShZcCJV1JX&#10;dHU2YmXk7Y1p0jwGJtV0x/jKYBqRyMjdxGIY6/HYmBqaJ6TUwTTZuIl46cF9o2TAqa6o/7pnTlCi&#10;3hlsy3WxWMQ1SMJi+WqOgrvU1JcaZjhCVTRQMl23YVqdvXWy6zHSaRBusZU7mUiOqU5ZHfPGyU1E&#10;HrcsrsalnKx+/As23wEAAP//AwBQSwMEFAAGAAgAAAAhAOviKnTfAAAACgEAAA8AAABkcnMvZG93&#10;bnJldi54bWxMj8tOwzAQRfdI/IM1SGyq1nmQACGTCip1xaqh7N14SCLicYjdNv17zKosR/fo3jPl&#10;ejaDONHkessI8SoCQdxY3XOLsP/YLp9AOK9Yq8EyIVzIwbq6vSlVoe2Zd3SqfStCCbtCIXTej4WU&#10;runIKLeyI3HIvuxklA/n1Eo9qXMoN4NMoiiXRvUcFjo10qaj5rs+GoT8p04X7596wbvL9m1qTKY3&#10;+wzx/m5+fQHhafZXGP70gzpUwelgj6ydGBCWcZYHFCF9eAQRgOcoTUEcEJIkzkBWpfz/QvULAAD/&#10;/wMAUEsBAi0AFAAGAAgAAAAhALaDOJL+AAAA4QEAABMAAAAAAAAAAAAAAAAAAAAAAFtDb250ZW50&#10;X1R5cGVzXS54bWxQSwECLQAUAAYACAAAACEAOP0h/9YAAACUAQAACwAAAAAAAAAAAAAAAAAvAQAA&#10;X3JlbHMvLnJlbHNQSwECLQAUAAYACAAAACEA/tvCMC4CAABTBAAADgAAAAAAAAAAAAAAAAAuAgAA&#10;ZHJzL2Uyb0RvYy54bWxQSwECLQAUAAYACAAAACEA6+IqdN8AAAAKAQAADwAAAAAAAAAAAAAAAACI&#10;BAAAZHJzL2Rvd25yZXYueG1sUEsFBgAAAAAEAAQA8wAAAJQFAAAAAA==&#10;">
                <v:textbox style="mso-fit-shape-to-text:t">
                  <w:txbxContent>
                    <w:p w14:paraId="3FC7D85A" w14:textId="77777777" w:rsidR="0075618D" w:rsidRPr="00E85B7B" w:rsidRDefault="0075618D" w:rsidP="001F402F">
                      <w:pPr>
                        <w:rPr>
                          <w:rFonts w:ascii="Calibri" w:eastAsia="Batang" w:hAnsi="Calibri" w:cs="Calibri"/>
                          <w:sz w:val="20"/>
                        </w:rPr>
                      </w:pPr>
                      <w:r w:rsidRPr="00E85B7B">
                        <w:rPr>
                          <w:rFonts w:ascii="Calibri" w:eastAsia="Batang" w:hAnsi="Calibri" w:cs="Calibri"/>
                          <w:sz w:val="20"/>
                        </w:rPr>
                        <w:t>Evaluation Report Reviewed and Cleared by</w:t>
                      </w:r>
                    </w:p>
                    <w:p w14:paraId="70C3C983" w14:textId="77777777" w:rsidR="0075618D" w:rsidRPr="00E85B7B" w:rsidRDefault="0075618D" w:rsidP="001F402F">
                      <w:pPr>
                        <w:rPr>
                          <w:rFonts w:ascii="Calibri" w:hAnsi="Calibri" w:cs="Calibri"/>
                          <w:sz w:val="20"/>
                        </w:rPr>
                      </w:pPr>
                      <w:r w:rsidRPr="00E85B7B">
                        <w:rPr>
                          <w:rFonts w:ascii="Calibri" w:hAnsi="Calibri" w:cs="Calibri"/>
                          <w:sz w:val="20"/>
                        </w:rPr>
                        <w:t>UNDP Country Office</w:t>
                      </w:r>
                    </w:p>
                    <w:p w14:paraId="2216981C" w14:textId="77777777" w:rsidR="0075618D" w:rsidRPr="00E85B7B" w:rsidRDefault="0075618D" w:rsidP="001F402F">
                      <w:pPr>
                        <w:rPr>
                          <w:rFonts w:ascii="Calibri" w:hAnsi="Calibri" w:cs="Calibri"/>
                          <w:sz w:val="20"/>
                        </w:rPr>
                      </w:pPr>
                      <w:r w:rsidRPr="00E85B7B">
                        <w:rPr>
                          <w:rFonts w:ascii="Calibri" w:hAnsi="Calibri" w:cs="Calibri"/>
                          <w:sz w:val="20"/>
                        </w:rPr>
                        <w:t>Name:  ___________________________________________________</w:t>
                      </w:r>
                    </w:p>
                    <w:p w14:paraId="57D624D7" w14:textId="77777777" w:rsidR="0075618D" w:rsidRPr="00E85B7B" w:rsidRDefault="0075618D" w:rsidP="001F402F">
                      <w:pPr>
                        <w:rPr>
                          <w:rFonts w:ascii="Calibri" w:hAnsi="Calibri" w:cs="Calibri"/>
                          <w:sz w:val="20"/>
                        </w:rPr>
                      </w:pPr>
                      <w:r w:rsidRPr="00E85B7B">
                        <w:rPr>
                          <w:rFonts w:ascii="Calibri" w:hAnsi="Calibri" w:cs="Calibri"/>
                          <w:sz w:val="20"/>
                        </w:rPr>
                        <w:t>Signature: ______________________________       Date: _________________________________</w:t>
                      </w:r>
                    </w:p>
                    <w:p w14:paraId="4D502E90" w14:textId="77777777" w:rsidR="0075618D" w:rsidRPr="00E85B7B" w:rsidRDefault="0075618D" w:rsidP="001F402F">
                      <w:pPr>
                        <w:rPr>
                          <w:rFonts w:ascii="Calibri" w:hAnsi="Calibri" w:cs="Calibri"/>
                          <w:sz w:val="20"/>
                        </w:rPr>
                      </w:pPr>
                      <w:r w:rsidRPr="00E85B7B">
                        <w:rPr>
                          <w:rFonts w:ascii="Calibri" w:hAnsi="Calibri" w:cs="Calibri"/>
                          <w:sz w:val="20"/>
                        </w:rPr>
                        <w:t>UNDP GEF RTA</w:t>
                      </w:r>
                    </w:p>
                    <w:p w14:paraId="181717B7" w14:textId="77777777" w:rsidR="0075618D" w:rsidRPr="00E85B7B" w:rsidRDefault="0075618D" w:rsidP="001F402F">
                      <w:pPr>
                        <w:rPr>
                          <w:rFonts w:ascii="Calibri" w:hAnsi="Calibri" w:cs="Calibri"/>
                          <w:sz w:val="20"/>
                        </w:rPr>
                      </w:pPr>
                      <w:r w:rsidRPr="00E85B7B">
                        <w:rPr>
                          <w:rFonts w:ascii="Calibri" w:hAnsi="Calibri" w:cs="Calibri"/>
                          <w:sz w:val="20"/>
                        </w:rPr>
                        <w:t>Name:  ___________________________________________________</w:t>
                      </w:r>
                    </w:p>
                    <w:p w14:paraId="48F5934F" w14:textId="77777777" w:rsidR="0075618D" w:rsidRPr="00E85B7B" w:rsidRDefault="0075618D" w:rsidP="001F402F">
                      <w:pPr>
                        <w:rPr>
                          <w:rFonts w:ascii="Calibri" w:hAnsi="Calibri" w:cs="Calibri"/>
                          <w:sz w:val="20"/>
                        </w:rPr>
                      </w:pPr>
                      <w:r w:rsidRPr="00E85B7B">
                        <w:rPr>
                          <w:rFonts w:ascii="Calibri" w:hAnsi="Calibri" w:cs="Calibri"/>
                          <w:sz w:val="20"/>
                        </w:rPr>
                        <w:t>Signature: ______________________________       Date: _________________________________</w:t>
                      </w:r>
                    </w:p>
                  </w:txbxContent>
                </v:textbox>
              </v:shape>
            </w:pict>
          </mc:Fallback>
        </mc:AlternateContent>
      </w:r>
    </w:p>
    <w:p w14:paraId="4EC45525" w14:textId="77777777" w:rsidR="001F402F" w:rsidRPr="00E85B7B" w:rsidRDefault="001F402F" w:rsidP="001F402F">
      <w:pPr>
        <w:spacing w:before="200"/>
        <w:rPr>
          <w:rFonts w:ascii="Calibri" w:eastAsia="Times New Roman" w:hAnsi="Calibri" w:cs="Calibri"/>
          <w:i/>
          <w:sz w:val="20"/>
        </w:rPr>
      </w:pPr>
    </w:p>
    <w:p w14:paraId="5D0350C5" w14:textId="77777777" w:rsidR="001F402F" w:rsidRPr="00E85B7B" w:rsidRDefault="001F402F" w:rsidP="001F402F">
      <w:pPr>
        <w:spacing w:before="200"/>
        <w:rPr>
          <w:rFonts w:ascii="Calibri" w:eastAsia="Times New Roman" w:hAnsi="Calibri" w:cs="Calibri"/>
          <w:i/>
          <w:sz w:val="20"/>
        </w:rPr>
      </w:pPr>
    </w:p>
    <w:p w14:paraId="633E77B8" w14:textId="77777777" w:rsidR="001F402F" w:rsidRPr="00E85B7B" w:rsidRDefault="001F402F" w:rsidP="001F402F">
      <w:pPr>
        <w:spacing w:before="200"/>
        <w:rPr>
          <w:rFonts w:ascii="Calibri" w:eastAsia="Times New Roman" w:hAnsi="Calibri" w:cs="Calibri"/>
          <w:sz w:val="20"/>
        </w:rPr>
      </w:pPr>
    </w:p>
    <w:p w14:paraId="6E83CC18" w14:textId="77777777" w:rsidR="001F402F" w:rsidRPr="00E85B7B" w:rsidRDefault="001F402F" w:rsidP="001F402F">
      <w:pPr>
        <w:spacing w:before="200"/>
        <w:rPr>
          <w:rFonts w:ascii="Calibri" w:eastAsia="Times New Roman" w:hAnsi="Calibri" w:cs="Calibri"/>
          <w:sz w:val="20"/>
        </w:rPr>
      </w:pPr>
    </w:p>
    <w:p w14:paraId="5139B765" w14:textId="77777777" w:rsidR="001F402F" w:rsidRPr="00E85B7B" w:rsidRDefault="001F402F" w:rsidP="001F402F">
      <w:pPr>
        <w:spacing w:before="200"/>
        <w:rPr>
          <w:rFonts w:ascii="Calibri" w:eastAsia="Times New Roman" w:hAnsi="Calibri" w:cs="Calibri"/>
          <w:sz w:val="20"/>
        </w:rPr>
      </w:pPr>
    </w:p>
    <w:p w14:paraId="686A2E08" w14:textId="77777777" w:rsidR="005319A5" w:rsidRPr="001F402F" w:rsidRDefault="005319A5" w:rsidP="005319A5">
      <w:pPr>
        <w:spacing w:before="200"/>
        <w:rPr>
          <w:rFonts w:ascii="Calibri" w:eastAsia="Times New Roman" w:hAnsi="Calibri" w:cs="Calibri"/>
          <w:sz w:val="20"/>
          <w:lang w:eastAsia="ja-JP" w:bidi="en-US"/>
        </w:rPr>
      </w:pPr>
    </w:p>
    <w:p w14:paraId="4C74DA46" w14:textId="77777777" w:rsidR="005319A5" w:rsidRPr="005319A5" w:rsidRDefault="005319A5" w:rsidP="005319A5">
      <w:pPr>
        <w:spacing w:before="200"/>
        <w:rPr>
          <w:rFonts w:ascii="Calibri" w:eastAsia="Times New Roman" w:hAnsi="Calibri" w:cs="Calibri"/>
          <w:color w:val="243F60"/>
          <w:spacing w:val="15"/>
          <w:sz w:val="20"/>
          <w:lang w:val="en-GB" w:eastAsia="ja-JP" w:bidi="en-US"/>
        </w:rPr>
      </w:pPr>
      <w:r w:rsidRPr="005319A5">
        <w:rPr>
          <w:rFonts w:ascii="Calibri" w:eastAsia="Times New Roman" w:hAnsi="Calibri" w:cs="Calibri"/>
          <w:sz w:val="20"/>
          <w:lang w:val="en-GB" w:eastAsia="ja-JP" w:bidi="en-US"/>
        </w:rPr>
        <w:br w:type="page"/>
      </w:r>
    </w:p>
    <w:p w14:paraId="39E68273" w14:textId="77777777" w:rsidR="005319A5" w:rsidRPr="005319A5" w:rsidRDefault="005319A5" w:rsidP="005319A5">
      <w:pPr>
        <w:pBdr>
          <w:bottom w:val="single" w:sz="6" w:space="1" w:color="4F81BD"/>
        </w:pBdr>
        <w:spacing w:before="300" w:line="276" w:lineRule="auto"/>
        <w:outlineLvl w:val="4"/>
        <w:rPr>
          <w:rFonts w:ascii="Calibri" w:eastAsia="Times New Roman" w:hAnsi="Calibri" w:cs="Calibri"/>
          <w:b/>
          <w:caps/>
          <w:spacing w:val="10"/>
          <w:sz w:val="20"/>
          <w:lang w:bidi="en-US"/>
        </w:rPr>
      </w:pPr>
      <w:bookmarkStart w:id="89" w:name="_TOR_Annex_G:_1"/>
      <w:bookmarkStart w:id="90" w:name="_Toc321341568"/>
      <w:bookmarkEnd w:id="89"/>
      <w:r w:rsidRPr="005319A5">
        <w:rPr>
          <w:rFonts w:ascii="Calibri" w:eastAsia="Times New Roman" w:hAnsi="Calibri" w:cs="Calibri"/>
          <w:b/>
          <w:caps/>
          <w:spacing w:val="10"/>
          <w:sz w:val="20"/>
          <w:lang w:bidi="en-US"/>
        </w:rPr>
        <w:t>Annex G: Evaluation Report Clearance Form</w:t>
      </w:r>
      <w:bookmarkEnd w:id="67"/>
      <w:bookmarkEnd w:id="90"/>
    </w:p>
    <w:p w14:paraId="5B275981" w14:textId="77777777" w:rsidR="005319A5" w:rsidRPr="005319A5" w:rsidRDefault="005319A5" w:rsidP="005319A5">
      <w:pPr>
        <w:spacing w:before="200"/>
        <w:rPr>
          <w:rFonts w:ascii="Calibri" w:eastAsia="Times New Roman" w:hAnsi="Calibri" w:cs="Calibri"/>
          <w:i/>
          <w:sz w:val="20"/>
          <w:lang w:val="en-GB" w:eastAsia="ja-JP" w:bidi="en-US"/>
        </w:rPr>
      </w:pPr>
      <w:r w:rsidRPr="005319A5">
        <w:rPr>
          <w:rFonts w:ascii="Calibri" w:eastAsia="Times New Roman" w:hAnsi="Calibri" w:cs="Calibri"/>
          <w:i/>
          <w:sz w:val="20"/>
          <w:highlight w:val="lightGray"/>
          <w:lang w:val="en-GB" w:eastAsia="ja-JP" w:bidi="en-US"/>
        </w:rPr>
        <w:t>(to be completed by CO and UNDP GEF Technical Adviser based in the region and included in the final document)</w:t>
      </w:r>
      <w:bookmarkEnd w:id="68"/>
      <w:bookmarkEnd w:id="69"/>
      <w:bookmarkEnd w:id="70"/>
    </w:p>
    <w:p w14:paraId="0FA1A101" w14:textId="77777777" w:rsidR="005319A5" w:rsidRPr="005319A5" w:rsidRDefault="005319A5" w:rsidP="005319A5">
      <w:pPr>
        <w:spacing w:before="200"/>
        <w:rPr>
          <w:rFonts w:ascii="Calibri" w:eastAsia="Times New Roman" w:hAnsi="Calibri" w:cs="Calibri"/>
          <w:i/>
          <w:sz w:val="20"/>
          <w:lang w:val="en-GB" w:eastAsia="ja-JP" w:bidi="en-US"/>
        </w:rPr>
      </w:pPr>
      <w:r>
        <w:rPr>
          <w:rFonts w:ascii="Calibri" w:eastAsia="MS Mincho" w:hAnsi="Calibri" w:cs="Calibri"/>
          <w:noProof/>
          <w:sz w:val="20"/>
          <w:lang w:val="de-AT" w:eastAsia="de-AT"/>
        </w:rPr>
        <mc:AlternateContent>
          <mc:Choice Requires="wps">
            <w:drawing>
              <wp:anchor distT="0" distB="0" distL="114300" distR="114300" simplePos="0" relativeHeight="251659776" behindDoc="0" locked="0" layoutInCell="1" allowOverlap="1" wp14:anchorId="59516E5F" wp14:editId="24041AF7">
                <wp:simplePos x="0" y="0"/>
                <wp:positionH relativeFrom="column">
                  <wp:posOffset>-99060</wp:posOffset>
                </wp:positionH>
                <wp:positionV relativeFrom="paragraph">
                  <wp:posOffset>220345</wp:posOffset>
                </wp:positionV>
                <wp:extent cx="5835015" cy="1186180"/>
                <wp:effectExtent l="0" t="0" r="13335" b="14605"/>
                <wp:wrapNone/>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1186180"/>
                        </a:xfrm>
                        <a:prstGeom prst="rect">
                          <a:avLst/>
                        </a:prstGeom>
                        <a:solidFill>
                          <a:srgbClr val="FFFFFF"/>
                        </a:solidFill>
                        <a:ln w="9525">
                          <a:solidFill>
                            <a:srgbClr val="000000"/>
                          </a:solidFill>
                          <a:miter lim="800000"/>
                          <a:headEnd/>
                          <a:tailEnd/>
                        </a:ln>
                      </wps:spPr>
                      <wps:txbx>
                        <w:txbxContent>
                          <w:p w14:paraId="6B539F70" w14:textId="77777777" w:rsidR="0075618D" w:rsidRPr="00E85B7B" w:rsidRDefault="0075618D" w:rsidP="005319A5">
                            <w:pPr>
                              <w:rPr>
                                <w:rFonts w:ascii="Calibri" w:eastAsia="Batang" w:hAnsi="Calibri" w:cs="Calibri"/>
                                <w:sz w:val="20"/>
                              </w:rPr>
                            </w:pPr>
                            <w:r w:rsidRPr="00E85B7B">
                              <w:rPr>
                                <w:rFonts w:ascii="Calibri" w:eastAsia="Batang" w:hAnsi="Calibri" w:cs="Calibri"/>
                                <w:sz w:val="20"/>
                              </w:rPr>
                              <w:t>Evaluation Report Reviewed and Cleared by</w:t>
                            </w:r>
                          </w:p>
                          <w:p w14:paraId="02188E37" w14:textId="77777777" w:rsidR="0075618D" w:rsidRPr="00E85B7B" w:rsidRDefault="0075618D" w:rsidP="005319A5">
                            <w:pPr>
                              <w:rPr>
                                <w:rFonts w:ascii="Calibri" w:hAnsi="Calibri" w:cs="Calibri"/>
                                <w:sz w:val="20"/>
                              </w:rPr>
                            </w:pPr>
                            <w:r w:rsidRPr="00E85B7B">
                              <w:rPr>
                                <w:rFonts w:ascii="Calibri" w:hAnsi="Calibri" w:cs="Calibri"/>
                                <w:sz w:val="20"/>
                              </w:rPr>
                              <w:t>UNDP Country Office</w:t>
                            </w:r>
                          </w:p>
                          <w:p w14:paraId="031497A5" w14:textId="77777777" w:rsidR="0075618D" w:rsidRPr="00E85B7B" w:rsidRDefault="0075618D" w:rsidP="005319A5">
                            <w:pPr>
                              <w:rPr>
                                <w:rFonts w:ascii="Calibri" w:hAnsi="Calibri" w:cs="Calibri"/>
                                <w:sz w:val="20"/>
                              </w:rPr>
                            </w:pPr>
                            <w:r w:rsidRPr="00E85B7B">
                              <w:rPr>
                                <w:rFonts w:ascii="Calibri" w:hAnsi="Calibri" w:cs="Calibri"/>
                                <w:sz w:val="20"/>
                              </w:rPr>
                              <w:t>Name:  ___________________________________________________</w:t>
                            </w:r>
                          </w:p>
                          <w:p w14:paraId="480A493E" w14:textId="77777777" w:rsidR="0075618D" w:rsidRPr="00E85B7B" w:rsidRDefault="0075618D" w:rsidP="005319A5">
                            <w:pPr>
                              <w:rPr>
                                <w:rFonts w:ascii="Calibri" w:hAnsi="Calibri" w:cs="Calibri"/>
                                <w:sz w:val="20"/>
                              </w:rPr>
                            </w:pPr>
                            <w:r w:rsidRPr="00E85B7B">
                              <w:rPr>
                                <w:rFonts w:ascii="Calibri" w:hAnsi="Calibri" w:cs="Calibri"/>
                                <w:sz w:val="20"/>
                              </w:rPr>
                              <w:t>Signature: ______________________________       Date: _________________________________</w:t>
                            </w:r>
                          </w:p>
                          <w:p w14:paraId="4DA8B81E" w14:textId="77777777" w:rsidR="0075618D" w:rsidRPr="00E85B7B" w:rsidRDefault="0075618D" w:rsidP="005319A5">
                            <w:pPr>
                              <w:rPr>
                                <w:rFonts w:ascii="Calibri" w:hAnsi="Calibri" w:cs="Calibri"/>
                                <w:sz w:val="20"/>
                              </w:rPr>
                            </w:pPr>
                            <w:r w:rsidRPr="00E85B7B">
                              <w:rPr>
                                <w:rFonts w:ascii="Calibri" w:hAnsi="Calibri" w:cs="Calibri"/>
                                <w:sz w:val="20"/>
                              </w:rPr>
                              <w:t>UNDP GEF RTA</w:t>
                            </w:r>
                          </w:p>
                          <w:p w14:paraId="5CAC3EF9" w14:textId="77777777" w:rsidR="0075618D" w:rsidRPr="00E85B7B" w:rsidRDefault="0075618D" w:rsidP="005319A5">
                            <w:pPr>
                              <w:rPr>
                                <w:rFonts w:ascii="Calibri" w:hAnsi="Calibri" w:cs="Calibri"/>
                                <w:sz w:val="20"/>
                              </w:rPr>
                            </w:pPr>
                            <w:r w:rsidRPr="00E85B7B">
                              <w:rPr>
                                <w:rFonts w:ascii="Calibri" w:hAnsi="Calibri" w:cs="Calibri"/>
                                <w:sz w:val="20"/>
                              </w:rPr>
                              <w:t>Name:  ___________________________________________________</w:t>
                            </w:r>
                          </w:p>
                          <w:p w14:paraId="56F8BBC2" w14:textId="77777777" w:rsidR="0075618D" w:rsidRPr="00E85B7B" w:rsidRDefault="0075618D" w:rsidP="005319A5">
                            <w:pPr>
                              <w:rPr>
                                <w:rFonts w:ascii="Calibri" w:hAnsi="Calibri" w:cs="Calibri"/>
                                <w:sz w:val="20"/>
                              </w:rPr>
                            </w:pPr>
                            <w:r w:rsidRPr="00E85B7B">
                              <w:rPr>
                                <w:rFonts w:ascii="Calibri" w:hAnsi="Calibri" w:cs="Calibri"/>
                                <w:sz w:val="20"/>
                              </w:rPr>
                              <w:t>Signature: ______________________________       Date: _________________________________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516E5F" id="Textfeld 21" o:spid="_x0000_s1027" type="#_x0000_t202" style="position:absolute;margin-left:-7.8pt;margin-top:17.35pt;width:459.45pt;height:93.4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tWiMAIAAFoEAAAOAAAAZHJzL2Uyb0RvYy54bWysVNuO0zAQfUfiHyy/0ySlXbpR09XSpQhp&#10;uUi7fIDjOImFb4zdJsvXM3baUm4viDxYHnt8ZuacmaxvRq3IQYCX1lS0mOWUCMNtI01X0c+Puxcr&#10;SnxgpmHKGlHRJ+Hpzeb5s/XgSjG3vVWNAIIgxpeDq2gfgiuzzPNeaOZn1gmDl60FzQKa0GUNsAHR&#10;tcrmeX6VDRYaB5YL7/H0brqkm4TftoKHj23rRSCqophbSCuktY5rtlmzsgPmesmPabB/yEIzaTDo&#10;GeqOBUb2IH+D0pKD9bYNM251ZttWcpFqwGqK/JdqHnrmRKoFyfHuTJP/f7D8w+ETENlUdF5QYphG&#10;jR7FGFqhGoJHyM/gfIluDw4dw/jajqhzqtW7e8u/eGLstmemE7cAdugFazC/9DK7eDrh+AhSD+9t&#10;g3HYPtgENLagI3lIB0F01OnprA3mQjgeLlcvl3mxpITjXVGsropVUi9j5em5Ax/eCqtJ3FQUUPwE&#10;zw73PmAh6HpyidG8VbLZSaWSAV29VUAODBtll75YOz75yU0ZMlT0ejlfTgz8FSJP358gtAzY8Urq&#10;iq7OTqyMvL0xTerHwKSa9hhfGUwjEhm5m1gMYz0mzc761LZ5QmbBTg2OA4mb3sI3SgZs7or6r3sG&#10;ghL1zqA618ViEachGYvlqzkacHlTX94wwxGqooGSabsN0wTtHciux0infrhFRXcycR0znrI6po8N&#10;nPg8DluckEs7ef34JWy+AwAA//8DAFBLAwQUAAYACAAAACEA6+IqdN8AAAAKAQAADwAAAGRycy9k&#10;b3ducmV2LnhtbEyPy07DMBBF90j8gzVIbKrWeZAAIZMKKnXFqqHs3XhIIuJxiN02/XvMqixH9+je&#10;M+V6NoM40eR6ywjxKgJB3Fjdc4uw/9gun0A4r1irwTIhXMjBurq9KVWh7Zl3dKp9K0IJu0IhdN6P&#10;hZSu6cgot7Ijcci+7GSUD+fUSj2pcyg3g0yiKJdG9RwWOjXSpqPmuz4ahPynThfvn3rBu8v2bWpM&#10;pjf7DPH+bn59AeFp9lcY/vSDOlTB6WCPrJ0YEJZxlgcUIX14BBGA5yhNQRwQkiTOQFal/P9C9QsA&#10;AP//AwBQSwECLQAUAAYACAAAACEAtoM4kv4AAADhAQAAEwAAAAAAAAAAAAAAAAAAAAAAW0NvbnRl&#10;bnRfVHlwZXNdLnhtbFBLAQItABQABgAIAAAAIQA4/SH/1gAAAJQBAAALAAAAAAAAAAAAAAAAAC8B&#10;AABfcmVscy8ucmVsc1BLAQItABQABgAIAAAAIQACUtWiMAIAAFoEAAAOAAAAAAAAAAAAAAAAAC4C&#10;AABkcnMvZTJvRG9jLnhtbFBLAQItABQABgAIAAAAIQDr4ip03wAAAAoBAAAPAAAAAAAAAAAAAAAA&#10;AIoEAABkcnMvZG93bnJldi54bWxQSwUGAAAAAAQABADzAAAAlgUAAAAA&#10;">
                <v:textbox style="mso-fit-shape-to-text:t">
                  <w:txbxContent>
                    <w:p w14:paraId="6B539F70" w14:textId="77777777" w:rsidR="0075618D" w:rsidRPr="00E85B7B" w:rsidRDefault="0075618D" w:rsidP="005319A5">
                      <w:pPr>
                        <w:rPr>
                          <w:rFonts w:ascii="Calibri" w:eastAsia="Batang" w:hAnsi="Calibri" w:cs="Calibri"/>
                          <w:sz w:val="20"/>
                        </w:rPr>
                      </w:pPr>
                      <w:r w:rsidRPr="00E85B7B">
                        <w:rPr>
                          <w:rFonts w:ascii="Calibri" w:eastAsia="Batang" w:hAnsi="Calibri" w:cs="Calibri"/>
                          <w:sz w:val="20"/>
                        </w:rPr>
                        <w:t>Evaluation Report Reviewed and Cleared by</w:t>
                      </w:r>
                    </w:p>
                    <w:p w14:paraId="02188E37" w14:textId="77777777" w:rsidR="0075618D" w:rsidRPr="00E85B7B" w:rsidRDefault="0075618D" w:rsidP="005319A5">
                      <w:pPr>
                        <w:rPr>
                          <w:rFonts w:ascii="Calibri" w:hAnsi="Calibri" w:cs="Calibri"/>
                          <w:sz w:val="20"/>
                        </w:rPr>
                      </w:pPr>
                      <w:r w:rsidRPr="00E85B7B">
                        <w:rPr>
                          <w:rFonts w:ascii="Calibri" w:hAnsi="Calibri" w:cs="Calibri"/>
                          <w:sz w:val="20"/>
                        </w:rPr>
                        <w:t>UNDP Country Office</w:t>
                      </w:r>
                    </w:p>
                    <w:p w14:paraId="031497A5" w14:textId="77777777" w:rsidR="0075618D" w:rsidRPr="00E85B7B" w:rsidRDefault="0075618D" w:rsidP="005319A5">
                      <w:pPr>
                        <w:rPr>
                          <w:rFonts w:ascii="Calibri" w:hAnsi="Calibri" w:cs="Calibri"/>
                          <w:sz w:val="20"/>
                        </w:rPr>
                      </w:pPr>
                      <w:r w:rsidRPr="00E85B7B">
                        <w:rPr>
                          <w:rFonts w:ascii="Calibri" w:hAnsi="Calibri" w:cs="Calibri"/>
                          <w:sz w:val="20"/>
                        </w:rPr>
                        <w:t>Name:  ___________________________________________________</w:t>
                      </w:r>
                    </w:p>
                    <w:p w14:paraId="480A493E" w14:textId="77777777" w:rsidR="0075618D" w:rsidRPr="00E85B7B" w:rsidRDefault="0075618D" w:rsidP="005319A5">
                      <w:pPr>
                        <w:rPr>
                          <w:rFonts w:ascii="Calibri" w:hAnsi="Calibri" w:cs="Calibri"/>
                          <w:sz w:val="20"/>
                        </w:rPr>
                      </w:pPr>
                      <w:r w:rsidRPr="00E85B7B">
                        <w:rPr>
                          <w:rFonts w:ascii="Calibri" w:hAnsi="Calibri" w:cs="Calibri"/>
                          <w:sz w:val="20"/>
                        </w:rPr>
                        <w:t>Signature: ______________________________       Date: _________________________________</w:t>
                      </w:r>
                    </w:p>
                    <w:p w14:paraId="4DA8B81E" w14:textId="77777777" w:rsidR="0075618D" w:rsidRPr="00E85B7B" w:rsidRDefault="0075618D" w:rsidP="005319A5">
                      <w:pPr>
                        <w:rPr>
                          <w:rFonts w:ascii="Calibri" w:hAnsi="Calibri" w:cs="Calibri"/>
                          <w:sz w:val="20"/>
                        </w:rPr>
                      </w:pPr>
                      <w:r w:rsidRPr="00E85B7B">
                        <w:rPr>
                          <w:rFonts w:ascii="Calibri" w:hAnsi="Calibri" w:cs="Calibri"/>
                          <w:sz w:val="20"/>
                        </w:rPr>
                        <w:t>UNDP GEF RTA</w:t>
                      </w:r>
                    </w:p>
                    <w:p w14:paraId="5CAC3EF9" w14:textId="77777777" w:rsidR="0075618D" w:rsidRPr="00E85B7B" w:rsidRDefault="0075618D" w:rsidP="005319A5">
                      <w:pPr>
                        <w:rPr>
                          <w:rFonts w:ascii="Calibri" w:hAnsi="Calibri" w:cs="Calibri"/>
                          <w:sz w:val="20"/>
                        </w:rPr>
                      </w:pPr>
                      <w:r w:rsidRPr="00E85B7B">
                        <w:rPr>
                          <w:rFonts w:ascii="Calibri" w:hAnsi="Calibri" w:cs="Calibri"/>
                          <w:sz w:val="20"/>
                        </w:rPr>
                        <w:t>Name:  ___________________________________________________</w:t>
                      </w:r>
                    </w:p>
                    <w:p w14:paraId="56F8BBC2" w14:textId="77777777" w:rsidR="0075618D" w:rsidRPr="00E85B7B" w:rsidRDefault="0075618D" w:rsidP="005319A5">
                      <w:pPr>
                        <w:rPr>
                          <w:rFonts w:ascii="Calibri" w:hAnsi="Calibri" w:cs="Calibri"/>
                          <w:sz w:val="20"/>
                        </w:rPr>
                      </w:pPr>
                      <w:r w:rsidRPr="00E85B7B">
                        <w:rPr>
                          <w:rFonts w:ascii="Calibri" w:hAnsi="Calibri" w:cs="Calibri"/>
                          <w:sz w:val="20"/>
                        </w:rPr>
                        <w:t>Signature: ______________________________       Date: _________________________________</w:t>
                      </w:r>
                    </w:p>
                  </w:txbxContent>
                </v:textbox>
              </v:shape>
            </w:pict>
          </mc:Fallback>
        </mc:AlternateContent>
      </w:r>
    </w:p>
    <w:p w14:paraId="46AA4F7F" w14:textId="77777777" w:rsidR="005319A5" w:rsidRPr="005319A5" w:rsidRDefault="005319A5" w:rsidP="005319A5">
      <w:pPr>
        <w:spacing w:before="200"/>
        <w:rPr>
          <w:rFonts w:ascii="Calibri" w:eastAsia="Times New Roman" w:hAnsi="Calibri" w:cs="Calibri"/>
          <w:i/>
          <w:sz w:val="20"/>
          <w:lang w:val="en-GB" w:eastAsia="ja-JP" w:bidi="en-US"/>
        </w:rPr>
      </w:pPr>
    </w:p>
    <w:p w14:paraId="0EB89474" w14:textId="77777777" w:rsidR="005319A5" w:rsidRPr="005319A5" w:rsidRDefault="005319A5" w:rsidP="005319A5">
      <w:pPr>
        <w:spacing w:before="200"/>
        <w:rPr>
          <w:rFonts w:ascii="Calibri" w:eastAsia="Times New Roman" w:hAnsi="Calibri" w:cs="Calibri"/>
          <w:i/>
          <w:sz w:val="20"/>
          <w:lang w:val="en-GB" w:eastAsia="ja-JP" w:bidi="en-US"/>
        </w:rPr>
      </w:pPr>
    </w:p>
    <w:p w14:paraId="5A23ED65" w14:textId="77777777" w:rsidR="005319A5" w:rsidRPr="005319A5" w:rsidRDefault="005319A5" w:rsidP="005319A5">
      <w:pPr>
        <w:spacing w:before="200"/>
        <w:rPr>
          <w:rFonts w:ascii="Calibri" w:eastAsia="Times New Roman" w:hAnsi="Calibri" w:cs="Calibri"/>
          <w:sz w:val="20"/>
          <w:lang w:val="en-GB" w:eastAsia="ja-JP" w:bidi="en-US"/>
        </w:rPr>
      </w:pPr>
    </w:p>
    <w:p w14:paraId="2F5731EE" w14:textId="77777777" w:rsidR="005319A5" w:rsidRPr="005319A5" w:rsidRDefault="005319A5" w:rsidP="005319A5">
      <w:pPr>
        <w:spacing w:before="200"/>
        <w:rPr>
          <w:rFonts w:ascii="Calibri" w:eastAsia="Times New Roman" w:hAnsi="Calibri" w:cs="Calibri"/>
          <w:sz w:val="20"/>
          <w:lang w:val="en-GB" w:eastAsia="ja-JP" w:bidi="en-US"/>
        </w:rPr>
      </w:pPr>
    </w:p>
    <w:p w14:paraId="3F234310" w14:textId="77777777" w:rsidR="005319A5" w:rsidRPr="005319A5" w:rsidRDefault="005319A5" w:rsidP="005319A5">
      <w:pPr>
        <w:spacing w:before="200"/>
        <w:rPr>
          <w:rFonts w:ascii="Calibri" w:eastAsia="Times New Roman" w:hAnsi="Calibri" w:cs="Calibri"/>
          <w:sz w:val="20"/>
          <w:lang w:val="en-GB" w:eastAsia="ja-JP" w:bidi="en-US"/>
        </w:rPr>
      </w:pPr>
    </w:p>
    <w:p w14:paraId="46D0A137" w14:textId="77777777" w:rsidR="000A653D" w:rsidRDefault="000A653D" w:rsidP="00577BDB">
      <w:pPr>
        <w:pStyle w:val="Heading2"/>
        <w:sectPr w:rsidR="000A653D" w:rsidSect="006F4635">
          <w:headerReference w:type="default" r:id="rId31"/>
          <w:footerReference w:type="default" r:id="rId32"/>
          <w:pgSz w:w="12240" w:h="15840" w:code="1"/>
          <w:pgMar w:top="1670" w:right="1152" w:bottom="1440" w:left="1152" w:header="720" w:footer="720" w:gutter="0"/>
          <w:cols w:space="720"/>
        </w:sectPr>
      </w:pPr>
    </w:p>
    <w:p w14:paraId="4CC5A41B" w14:textId="77777777" w:rsidR="00CE5B50" w:rsidRDefault="001E29D8" w:rsidP="00577BDB">
      <w:pPr>
        <w:pStyle w:val="Heading2"/>
      </w:pPr>
      <w:bookmarkStart w:id="91" w:name="_Toc60221014"/>
      <w:r>
        <w:t>TE</w:t>
      </w:r>
      <w:r w:rsidR="00CE5B50">
        <w:t xml:space="preserve"> evaluative matrix (evaluation criteria with key questions, indicators, sources of data, and methodology)</w:t>
      </w:r>
      <w:bookmarkEnd w:id="91"/>
      <w:r w:rsidR="00CE5B50">
        <w:t xml:space="preserve"> </w:t>
      </w:r>
    </w:p>
    <w:p w14:paraId="55357394" w14:textId="77777777" w:rsidR="000A653D" w:rsidRDefault="000A653D" w:rsidP="000A653D"/>
    <w:p w14:paraId="7E9FD173" w14:textId="77777777" w:rsidR="001E29D8" w:rsidRPr="002B5BB0" w:rsidRDefault="001E29D8" w:rsidP="001E29D8">
      <w:pPr>
        <w:tabs>
          <w:tab w:val="left" w:pos="360"/>
        </w:tabs>
        <w:autoSpaceDE w:val="0"/>
        <w:autoSpaceDN w:val="0"/>
        <w:adjustRightInd w:val="0"/>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552"/>
        <w:gridCol w:w="2551"/>
        <w:gridCol w:w="2977"/>
      </w:tblGrid>
      <w:tr w:rsidR="001D5CC5" w:rsidRPr="00FF552F" w14:paraId="4E1DDDBA" w14:textId="77777777" w:rsidTr="00D73080">
        <w:tc>
          <w:tcPr>
            <w:tcW w:w="4786" w:type="dxa"/>
            <w:shd w:val="clear" w:color="auto" w:fill="000000"/>
          </w:tcPr>
          <w:p w14:paraId="3876611B" w14:textId="77777777" w:rsidR="001D5CC5" w:rsidRPr="00FF552F" w:rsidRDefault="001D5CC5" w:rsidP="00D73080">
            <w:pPr>
              <w:rPr>
                <w:rFonts w:ascii="Arial" w:hAnsi="Arial" w:cs="Arial"/>
                <w:b/>
                <w:sz w:val="20"/>
              </w:rPr>
            </w:pPr>
            <w:r w:rsidRPr="00FF552F">
              <w:rPr>
                <w:rFonts w:ascii="Arial" w:hAnsi="Arial" w:cs="Arial"/>
                <w:b/>
                <w:sz w:val="20"/>
              </w:rPr>
              <w:t xml:space="preserve">Evaluative </w:t>
            </w:r>
            <w:r>
              <w:rPr>
                <w:rFonts w:ascii="Arial" w:hAnsi="Arial" w:cs="Arial"/>
                <w:b/>
                <w:sz w:val="20"/>
              </w:rPr>
              <w:t xml:space="preserve">Criteria </w:t>
            </w:r>
            <w:r w:rsidRPr="00FF552F">
              <w:rPr>
                <w:rFonts w:ascii="Arial" w:hAnsi="Arial" w:cs="Arial"/>
                <w:b/>
                <w:sz w:val="20"/>
              </w:rPr>
              <w:t>Questions</w:t>
            </w:r>
          </w:p>
        </w:tc>
        <w:tc>
          <w:tcPr>
            <w:tcW w:w="2552" w:type="dxa"/>
            <w:shd w:val="clear" w:color="auto" w:fill="000000"/>
          </w:tcPr>
          <w:p w14:paraId="30782A5E" w14:textId="77777777" w:rsidR="001D5CC5" w:rsidRPr="00FF552F" w:rsidRDefault="001D5CC5" w:rsidP="00D73080">
            <w:pPr>
              <w:rPr>
                <w:rFonts w:ascii="Arial" w:hAnsi="Arial" w:cs="Arial"/>
                <w:b/>
                <w:sz w:val="20"/>
              </w:rPr>
            </w:pPr>
            <w:r w:rsidRPr="00FF552F">
              <w:rPr>
                <w:rFonts w:ascii="Arial" w:hAnsi="Arial" w:cs="Arial"/>
                <w:b/>
                <w:sz w:val="20"/>
              </w:rPr>
              <w:t>Indicators</w:t>
            </w:r>
          </w:p>
        </w:tc>
        <w:tc>
          <w:tcPr>
            <w:tcW w:w="2551" w:type="dxa"/>
            <w:shd w:val="clear" w:color="auto" w:fill="000000"/>
          </w:tcPr>
          <w:p w14:paraId="0CFE1EA9" w14:textId="77777777" w:rsidR="001D5CC5" w:rsidRPr="00FF552F" w:rsidRDefault="001D5CC5" w:rsidP="00D73080">
            <w:pPr>
              <w:rPr>
                <w:rFonts w:ascii="Arial" w:hAnsi="Arial" w:cs="Arial"/>
                <w:b/>
                <w:sz w:val="20"/>
              </w:rPr>
            </w:pPr>
            <w:r w:rsidRPr="00FF552F">
              <w:rPr>
                <w:rFonts w:ascii="Arial" w:hAnsi="Arial" w:cs="Arial"/>
                <w:b/>
                <w:sz w:val="20"/>
              </w:rPr>
              <w:t>Sources</w:t>
            </w:r>
          </w:p>
        </w:tc>
        <w:tc>
          <w:tcPr>
            <w:tcW w:w="2977" w:type="dxa"/>
            <w:shd w:val="clear" w:color="auto" w:fill="000000"/>
          </w:tcPr>
          <w:p w14:paraId="0BEAE9F4" w14:textId="77777777" w:rsidR="001D5CC5" w:rsidRPr="00FF552F" w:rsidRDefault="001D5CC5" w:rsidP="00D73080">
            <w:pPr>
              <w:rPr>
                <w:rFonts w:ascii="Arial" w:hAnsi="Arial" w:cs="Arial"/>
                <w:b/>
                <w:sz w:val="20"/>
              </w:rPr>
            </w:pPr>
            <w:r w:rsidRPr="00FF552F">
              <w:rPr>
                <w:rFonts w:ascii="Arial" w:hAnsi="Arial" w:cs="Arial"/>
                <w:b/>
                <w:sz w:val="20"/>
              </w:rPr>
              <w:t>Method</w:t>
            </w:r>
          </w:p>
        </w:tc>
      </w:tr>
      <w:tr w:rsidR="001D5CC5" w:rsidRPr="00FF552F" w14:paraId="49FEDC0C" w14:textId="77777777" w:rsidTr="00D73080">
        <w:tc>
          <w:tcPr>
            <w:tcW w:w="12866" w:type="dxa"/>
            <w:gridSpan w:val="4"/>
            <w:shd w:val="clear" w:color="auto" w:fill="BFBFBF"/>
          </w:tcPr>
          <w:p w14:paraId="6AD0093A" w14:textId="77777777" w:rsidR="001D5CC5" w:rsidRPr="005F642E" w:rsidRDefault="001D5CC5" w:rsidP="00D73080">
            <w:r w:rsidRPr="005F642E">
              <w:rPr>
                <w:rFonts w:ascii="Arial" w:hAnsi="Arial" w:cs="Arial"/>
                <w:sz w:val="20"/>
              </w:rPr>
              <w:t>Relevance: How does the project relate to the main objectives of the GEF focal area, and to the environment and development priorities at the local, regional and national levels?</w:t>
            </w:r>
            <w:r w:rsidRPr="00A86919">
              <w:rPr>
                <w:rFonts w:eastAsia="Times New Roman" w:cs="Calibri"/>
                <w:iCs/>
              </w:rPr>
              <w:t xml:space="preserve"> </w:t>
            </w:r>
          </w:p>
        </w:tc>
      </w:tr>
      <w:tr w:rsidR="001D5CC5" w:rsidRPr="00FF552F" w14:paraId="4FA6D0ED" w14:textId="77777777" w:rsidTr="00D73080">
        <w:tc>
          <w:tcPr>
            <w:tcW w:w="4786" w:type="dxa"/>
            <w:shd w:val="clear" w:color="auto" w:fill="auto"/>
          </w:tcPr>
          <w:p w14:paraId="514C9A71" w14:textId="77777777" w:rsidR="001D5CC5" w:rsidRPr="00FF552F" w:rsidRDefault="001D5CC5" w:rsidP="00D73080">
            <w:pPr>
              <w:rPr>
                <w:rFonts w:ascii="Arial" w:hAnsi="Arial" w:cs="Arial"/>
                <w:sz w:val="20"/>
              </w:rPr>
            </w:pPr>
            <w:r w:rsidRPr="00E778B1">
              <w:rPr>
                <w:rFonts w:ascii="Arial" w:hAnsi="Arial" w:cs="Arial"/>
                <w:sz w:val="20"/>
              </w:rPr>
              <w:t xml:space="preserve">Are project outcomes contributing to national </w:t>
            </w:r>
            <w:r>
              <w:rPr>
                <w:rFonts w:ascii="Arial" w:hAnsi="Arial" w:cs="Arial"/>
                <w:sz w:val="20"/>
              </w:rPr>
              <w:t>d</w:t>
            </w:r>
            <w:r w:rsidRPr="00E778B1">
              <w:rPr>
                <w:rFonts w:ascii="Arial" w:hAnsi="Arial" w:cs="Arial"/>
                <w:sz w:val="20"/>
              </w:rPr>
              <w:t>evelopment priorities</w:t>
            </w:r>
            <w:r>
              <w:rPr>
                <w:rFonts w:ascii="Arial" w:hAnsi="Arial" w:cs="Arial"/>
                <w:sz w:val="20"/>
              </w:rPr>
              <w:t xml:space="preserve"> </w:t>
            </w:r>
            <w:r w:rsidRPr="00E778B1">
              <w:rPr>
                <w:rFonts w:ascii="Arial" w:hAnsi="Arial" w:cs="Arial"/>
                <w:sz w:val="20"/>
              </w:rPr>
              <w:t>and plans in accordance</w:t>
            </w:r>
            <w:r>
              <w:rPr>
                <w:rFonts w:ascii="Arial" w:hAnsi="Arial" w:cs="Arial"/>
                <w:sz w:val="20"/>
              </w:rPr>
              <w:t xml:space="preserve"> </w:t>
            </w:r>
            <w:r w:rsidRPr="00E778B1">
              <w:rPr>
                <w:rFonts w:ascii="Arial" w:hAnsi="Arial" w:cs="Arial"/>
                <w:sz w:val="20"/>
              </w:rPr>
              <w:t>with the national legal and regulatory</w:t>
            </w:r>
            <w:r>
              <w:rPr>
                <w:rFonts w:ascii="Arial" w:hAnsi="Arial" w:cs="Arial"/>
                <w:sz w:val="20"/>
              </w:rPr>
              <w:t xml:space="preserve"> </w:t>
            </w:r>
            <w:r w:rsidRPr="00E778B1">
              <w:rPr>
                <w:rFonts w:ascii="Arial" w:hAnsi="Arial" w:cs="Arial"/>
                <w:sz w:val="20"/>
              </w:rPr>
              <w:t>frameworks?</w:t>
            </w:r>
          </w:p>
        </w:tc>
        <w:tc>
          <w:tcPr>
            <w:tcW w:w="2552" w:type="dxa"/>
            <w:shd w:val="clear" w:color="auto" w:fill="auto"/>
          </w:tcPr>
          <w:p w14:paraId="02CDB1FA" w14:textId="77777777" w:rsidR="001D5CC5" w:rsidRPr="00FF552F" w:rsidRDefault="001D5CC5" w:rsidP="00D73080">
            <w:pPr>
              <w:rPr>
                <w:rFonts w:ascii="Arial" w:hAnsi="Arial" w:cs="Arial"/>
                <w:sz w:val="20"/>
              </w:rPr>
            </w:pPr>
            <w:r w:rsidRPr="00AF20E2">
              <w:rPr>
                <w:rFonts w:ascii="Arial" w:hAnsi="Arial" w:cs="Arial"/>
                <w:sz w:val="20"/>
              </w:rPr>
              <w:t>Alignment to national/stakeholder priorities, clear and coherent descriptions</w:t>
            </w:r>
          </w:p>
        </w:tc>
        <w:tc>
          <w:tcPr>
            <w:tcW w:w="2551" w:type="dxa"/>
            <w:shd w:val="clear" w:color="auto" w:fill="auto"/>
          </w:tcPr>
          <w:p w14:paraId="28317DE4" w14:textId="77777777" w:rsidR="001D5CC5" w:rsidRPr="00FF552F" w:rsidRDefault="001D5CC5" w:rsidP="00D73080">
            <w:pPr>
              <w:rPr>
                <w:rFonts w:ascii="Arial" w:hAnsi="Arial" w:cs="Arial"/>
                <w:sz w:val="20"/>
              </w:rPr>
            </w:pPr>
            <w:r>
              <w:rPr>
                <w:rFonts w:ascii="Arial" w:hAnsi="Arial" w:cs="Arial"/>
                <w:sz w:val="20"/>
              </w:rPr>
              <w:t>Project reports, stakeholders</w:t>
            </w:r>
          </w:p>
        </w:tc>
        <w:tc>
          <w:tcPr>
            <w:tcW w:w="2977" w:type="dxa"/>
            <w:shd w:val="clear" w:color="auto" w:fill="auto"/>
          </w:tcPr>
          <w:p w14:paraId="0DB764E8" w14:textId="77777777" w:rsidR="001D5CC5" w:rsidRPr="00FF552F" w:rsidRDefault="001D5CC5" w:rsidP="00D73080">
            <w:pPr>
              <w:rPr>
                <w:rFonts w:ascii="Arial" w:hAnsi="Arial" w:cs="Arial"/>
                <w:sz w:val="20"/>
              </w:rPr>
            </w:pPr>
            <w:r w:rsidRPr="003B7891">
              <w:rPr>
                <w:rFonts w:ascii="Arial" w:hAnsi="Arial" w:cs="Arial"/>
                <w:sz w:val="20"/>
              </w:rPr>
              <w:t>Literature Review (LR), Interviews (I)</w:t>
            </w:r>
          </w:p>
        </w:tc>
      </w:tr>
      <w:tr w:rsidR="001D5CC5" w:rsidRPr="00FF552F" w14:paraId="5BD51826" w14:textId="77777777" w:rsidTr="00D73080">
        <w:tc>
          <w:tcPr>
            <w:tcW w:w="4786" w:type="dxa"/>
            <w:shd w:val="clear" w:color="auto" w:fill="auto"/>
          </w:tcPr>
          <w:p w14:paraId="4DA9FA39" w14:textId="77777777" w:rsidR="001D5CC5" w:rsidRPr="00FF552F" w:rsidRDefault="001D5CC5" w:rsidP="00D73080">
            <w:pPr>
              <w:rPr>
                <w:rFonts w:ascii="Arial" w:hAnsi="Arial" w:cs="Arial"/>
                <w:sz w:val="20"/>
              </w:rPr>
            </w:pPr>
            <w:r>
              <w:rPr>
                <w:rFonts w:ascii="Arial" w:hAnsi="Arial" w:cs="Arial"/>
                <w:sz w:val="20"/>
              </w:rPr>
              <w:t>H</w:t>
            </w:r>
            <w:r w:rsidRPr="00E778B1">
              <w:rPr>
                <w:rFonts w:ascii="Arial" w:hAnsi="Arial" w:cs="Arial"/>
                <w:sz w:val="20"/>
              </w:rPr>
              <w:t xml:space="preserve">ow does the project </w:t>
            </w:r>
            <w:r>
              <w:rPr>
                <w:rFonts w:ascii="Arial" w:hAnsi="Arial" w:cs="Arial"/>
                <w:sz w:val="20"/>
              </w:rPr>
              <w:t xml:space="preserve">relate to the </w:t>
            </w:r>
            <w:r w:rsidRPr="00E1605D">
              <w:rPr>
                <w:rFonts w:ascii="Arial" w:hAnsi="Arial" w:cs="Arial"/>
                <w:sz w:val="20"/>
              </w:rPr>
              <w:t>GEF Focal Area Objective: CCM-2:  Promote Market Transformation for Energy-Efficiency in Industry and the Building Sector</w:t>
            </w:r>
            <w:r>
              <w:rPr>
                <w:rFonts w:ascii="Arial" w:hAnsi="Arial" w:cs="Arial"/>
                <w:sz w:val="20"/>
              </w:rPr>
              <w:t>?</w:t>
            </w:r>
          </w:p>
        </w:tc>
        <w:tc>
          <w:tcPr>
            <w:tcW w:w="2552" w:type="dxa"/>
            <w:shd w:val="clear" w:color="auto" w:fill="auto"/>
          </w:tcPr>
          <w:p w14:paraId="0CF14CA7" w14:textId="77777777" w:rsidR="001D5CC5" w:rsidRPr="00FF552F" w:rsidRDefault="001D5CC5" w:rsidP="00D73080">
            <w:pPr>
              <w:rPr>
                <w:rFonts w:ascii="Arial" w:hAnsi="Arial" w:cs="Arial"/>
                <w:sz w:val="20"/>
              </w:rPr>
            </w:pPr>
            <w:r w:rsidRPr="000C2962">
              <w:rPr>
                <w:rFonts w:ascii="Arial" w:hAnsi="Arial" w:cs="Arial"/>
                <w:sz w:val="20"/>
              </w:rPr>
              <w:t xml:space="preserve">Alignment to </w:t>
            </w:r>
            <w:r>
              <w:rPr>
                <w:rFonts w:ascii="Arial" w:hAnsi="Arial" w:cs="Arial"/>
                <w:sz w:val="20"/>
              </w:rPr>
              <w:t>GEF programme</w:t>
            </w:r>
            <w:r w:rsidRPr="000C2962">
              <w:rPr>
                <w:rFonts w:ascii="Arial" w:hAnsi="Arial" w:cs="Arial"/>
                <w:sz w:val="20"/>
              </w:rPr>
              <w:t>, clear and coherent descriptions</w:t>
            </w:r>
          </w:p>
        </w:tc>
        <w:tc>
          <w:tcPr>
            <w:tcW w:w="2551" w:type="dxa"/>
            <w:shd w:val="clear" w:color="auto" w:fill="auto"/>
          </w:tcPr>
          <w:p w14:paraId="20166462" w14:textId="77777777" w:rsidR="001D5CC5" w:rsidRPr="00FF552F" w:rsidRDefault="001D5CC5" w:rsidP="00D73080">
            <w:pPr>
              <w:rPr>
                <w:rFonts w:ascii="Arial" w:hAnsi="Arial" w:cs="Arial"/>
                <w:sz w:val="20"/>
              </w:rPr>
            </w:pPr>
            <w:r w:rsidRPr="00AF20E2">
              <w:rPr>
                <w:rFonts w:ascii="Arial" w:hAnsi="Arial" w:cs="Arial"/>
                <w:sz w:val="20"/>
              </w:rPr>
              <w:t>Project reports, stakeholders</w:t>
            </w:r>
          </w:p>
        </w:tc>
        <w:tc>
          <w:tcPr>
            <w:tcW w:w="2977" w:type="dxa"/>
            <w:shd w:val="clear" w:color="auto" w:fill="auto"/>
          </w:tcPr>
          <w:p w14:paraId="1615C28B" w14:textId="77777777" w:rsidR="001D5CC5" w:rsidRPr="00FF552F" w:rsidRDefault="001D5CC5" w:rsidP="00D73080">
            <w:pPr>
              <w:rPr>
                <w:rFonts w:ascii="Arial" w:hAnsi="Arial" w:cs="Arial"/>
                <w:sz w:val="20"/>
              </w:rPr>
            </w:pPr>
            <w:r w:rsidRPr="00FF552F">
              <w:rPr>
                <w:rFonts w:ascii="Arial" w:hAnsi="Arial" w:cs="Arial"/>
                <w:sz w:val="20"/>
              </w:rPr>
              <w:t>Literature Review (LR), Interviews (I)</w:t>
            </w:r>
          </w:p>
        </w:tc>
      </w:tr>
      <w:tr w:rsidR="001D5CC5" w:rsidRPr="00FF552F" w14:paraId="157D00D5" w14:textId="77777777" w:rsidTr="00D73080">
        <w:tc>
          <w:tcPr>
            <w:tcW w:w="4786" w:type="dxa"/>
            <w:shd w:val="clear" w:color="auto" w:fill="auto"/>
          </w:tcPr>
          <w:p w14:paraId="190C58DA" w14:textId="77777777" w:rsidR="001D5CC5" w:rsidRPr="00FF552F" w:rsidRDefault="001D5CC5" w:rsidP="00D73080">
            <w:pPr>
              <w:rPr>
                <w:rFonts w:ascii="Arial" w:hAnsi="Arial" w:cs="Arial"/>
                <w:sz w:val="20"/>
              </w:rPr>
            </w:pPr>
            <w:r w:rsidRPr="00E778B1">
              <w:rPr>
                <w:rFonts w:ascii="Arial" w:hAnsi="Arial" w:cs="Arial"/>
                <w:sz w:val="20"/>
              </w:rPr>
              <w:t>How did the project contribute to GHG emissions reduction within the</w:t>
            </w:r>
            <w:r>
              <w:rPr>
                <w:rFonts w:ascii="Arial" w:hAnsi="Arial" w:cs="Arial"/>
                <w:sz w:val="20"/>
              </w:rPr>
              <w:t xml:space="preserve"> </w:t>
            </w:r>
            <w:r w:rsidRPr="00E778B1">
              <w:rPr>
                <w:rFonts w:ascii="Arial" w:hAnsi="Arial" w:cs="Arial"/>
                <w:sz w:val="20"/>
              </w:rPr>
              <w:t>project implementation cycle and beyond?</w:t>
            </w:r>
          </w:p>
        </w:tc>
        <w:tc>
          <w:tcPr>
            <w:tcW w:w="2552" w:type="dxa"/>
            <w:shd w:val="clear" w:color="auto" w:fill="auto"/>
          </w:tcPr>
          <w:p w14:paraId="09B95E05" w14:textId="77777777" w:rsidR="001D5CC5" w:rsidRPr="00FF552F" w:rsidRDefault="001D5CC5" w:rsidP="00D73080">
            <w:pPr>
              <w:rPr>
                <w:rFonts w:ascii="Arial" w:hAnsi="Arial" w:cs="Arial"/>
                <w:sz w:val="20"/>
              </w:rPr>
            </w:pPr>
            <w:r w:rsidRPr="00AF20E2">
              <w:rPr>
                <w:rFonts w:ascii="Arial" w:hAnsi="Arial" w:cs="Arial"/>
                <w:sz w:val="20"/>
              </w:rPr>
              <w:t>GHG emission reductions in tons of CO2</w:t>
            </w:r>
          </w:p>
        </w:tc>
        <w:tc>
          <w:tcPr>
            <w:tcW w:w="2551" w:type="dxa"/>
            <w:shd w:val="clear" w:color="auto" w:fill="auto"/>
          </w:tcPr>
          <w:p w14:paraId="2758897C" w14:textId="77777777" w:rsidR="001D5CC5" w:rsidRPr="00FF552F" w:rsidRDefault="001D5CC5" w:rsidP="00D73080">
            <w:pPr>
              <w:rPr>
                <w:rFonts w:ascii="Arial" w:hAnsi="Arial" w:cs="Arial"/>
                <w:sz w:val="20"/>
              </w:rPr>
            </w:pPr>
            <w:r w:rsidRPr="000C2962">
              <w:rPr>
                <w:rFonts w:ascii="Arial" w:hAnsi="Arial" w:cs="Arial"/>
                <w:sz w:val="20"/>
              </w:rPr>
              <w:t xml:space="preserve">Project reports, </w:t>
            </w:r>
            <w:r>
              <w:rPr>
                <w:rFonts w:ascii="Arial" w:hAnsi="Arial" w:cs="Arial"/>
                <w:sz w:val="20"/>
              </w:rPr>
              <w:t>c</w:t>
            </w:r>
            <w:r w:rsidRPr="000C2962">
              <w:rPr>
                <w:rFonts w:ascii="Arial" w:hAnsi="Arial" w:cs="Arial"/>
                <w:sz w:val="20"/>
              </w:rPr>
              <w:t>alculations of GHG emission reductions from pilot projects</w:t>
            </w:r>
          </w:p>
        </w:tc>
        <w:tc>
          <w:tcPr>
            <w:tcW w:w="2977" w:type="dxa"/>
            <w:shd w:val="clear" w:color="auto" w:fill="auto"/>
          </w:tcPr>
          <w:p w14:paraId="0A9F1F36" w14:textId="77777777" w:rsidR="001D5CC5" w:rsidRPr="00FF552F" w:rsidRDefault="001D5CC5" w:rsidP="00D73080">
            <w:pPr>
              <w:rPr>
                <w:rFonts w:ascii="Arial" w:hAnsi="Arial" w:cs="Arial"/>
                <w:sz w:val="20"/>
              </w:rPr>
            </w:pPr>
            <w:r w:rsidRPr="00FF552F">
              <w:rPr>
                <w:rFonts w:ascii="Arial" w:hAnsi="Arial" w:cs="Arial"/>
                <w:sz w:val="20"/>
              </w:rPr>
              <w:t>Literature Review (LR), Interviews (I)</w:t>
            </w:r>
          </w:p>
        </w:tc>
      </w:tr>
      <w:tr w:rsidR="001D5CC5" w:rsidRPr="00A86919" w14:paraId="45A51F12" w14:textId="77777777" w:rsidTr="00D73080">
        <w:tc>
          <w:tcPr>
            <w:tcW w:w="12866" w:type="dxa"/>
            <w:gridSpan w:val="4"/>
            <w:shd w:val="clear" w:color="auto" w:fill="BFBFBF"/>
          </w:tcPr>
          <w:p w14:paraId="7795B747" w14:textId="77777777" w:rsidR="001D5CC5" w:rsidRPr="00A86919" w:rsidRDefault="001D5CC5" w:rsidP="00D73080">
            <w:pPr>
              <w:rPr>
                <w:rFonts w:eastAsia="Times New Roman" w:cs="Calibri"/>
                <w:iCs/>
              </w:rPr>
            </w:pPr>
            <w:r w:rsidRPr="005F642E">
              <w:rPr>
                <w:rFonts w:ascii="Arial" w:hAnsi="Arial" w:cs="Arial"/>
                <w:sz w:val="20"/>
              </w:rPr>
              <w:t>Effectiveness: To what extent have the expected outcomes and objectives of the project been achieved?</w:t>
            </w:r>
          </w:p>
        </w:tc>
      </w:tr>
      <w:tr w:rsidR="001D5CC5" w:rsidRPr="00FF552F" w14:paraId="32B80DDB" w14:textId="77777777" w:rsidTr="00D73080">
        <w:tc>
          <w:tcPr>
            <w:tcW w:w="4786" w:type="dxa"/>
            <w:shd w:val="clear" w:color="auto" w:fill="auto"/>
          </w:tcPr>
          <w:p w14:paraId="6AA5CE2D" w14:textId="77777777" w:rsidR="001D5CC5" w:rsidRPr="00FF552F" w:rsidRDefault="001D5CC5" w:rsidP="00D73080">
            <w:pPr>
              <w:rPr>
                <w:rFonts w:ascii="Arial" w:hAnsi="Arial" w:cs="Arial"/>
                <w:sz w:val="20"/>
              </w:rPr>
            </w:pPr>
            <w:r w:rsidRPr="00E778B1">
              <w:rPr>
                <w:rFonts w:ascii="Arial" w:hAnsi="Arial" w:cs="Arial"/>
                <w:sz w:val="20"/>
              </w:rPr>
              <w:t xml:space="preserve">Are the achieved project outcomes </w:t>
            </w:r>
            <w:r>
              <w:rPr>
                <w:rFonts w:ascii="Arial" w:hAnsi="Arial" w:cs="Arial"/>
                <w:sz w:val="20"/>
              </w:rPr>
              <w:t>in line</w:t>
            </w:r>
            <w:r w:rsidRPr="00E778B1">
              <w:rPr>
                <w:rFonts w:ascii="Arial" w:hAnsi="Arial" w:cs="Arial"/>
                <w:sz w:val="20"/>
              </w:rPr>
              <w:t xml:space="preserve"> with the original or</w:t>
            </w:r>
            <w:r>
              <w:rPr>
                <w:rFonts w:ascii="Arial" w:hAnsi="Arial" w:cs="Arial"/>
                <w:sz w:val="20"/>
              </w:rPr>
              <w:t xml:space="preserve"> </w:t>
            </w:r>
            <w:r w:rsidRPr="00E778B1">
              <w:rPr>
                <w:rFonts w:ascii="Arial" w:hAnsi="Arial" w:cs="Arial"/>
                <w:sz w:val="20"/>
              </w:rPr>
              <w:t>modified project objectives?</w:t>
            </w:r>
          </w:p>
        </w:tc>
        <w:tc>
          <w:tcPr>
            <w:tcW w:w="2552" w:type="dxa"/>
            <w:shd w:val="clear" w:color="auto" w:fill="auto"/>
          </w:tcPr>
          <w:p w14:paraId="75E38FFA" w14:textId="77777777" w:rsidR="001D5CC5" w:rsidRPr="00FF552F" w:rsidRDefault="001D5CC5" w:rsidP="00D73080">
            <w:pPr>
              <w:rPr>
                <w:rFonts w:ascii="Arial" w:hAnsi="Arial" w:cs="Arial"/>
                <w:sz w:val="20"/>
              </w:rPr>
            </w:pPr>
            <w:r>
              <w:rPr>
                <w:rFonts w:ascii="Arial" w:hAnsi="Arial" w:cs="Arial"/>
                <w:sz w:val="20"/>
              </w:rPr>
              <w:t>GHG emission reductions in tons of CO2, energy savings in TJ</w:t>
            </w:r>
          </w:p>
        </w:tc>
        <w:tc>
          <w:tcPr>
            <w:tcW w:w="2551" w:type="dxa"/>
            <w:shd w:val="clear" w:color="auto" w:fill="auto"/>
          </w:tcPr>
          <w:p w14:paraId="36175EC9" w14:textId="77777777" w:rsidR="001D5CC5" w:rsidRPr="00FF552F" w:rsidRDefault="001D5CC5" w:rsidP="00D73080">
            <w:pPr>
              <w:rPr>
                <w:rFonts w:ascii="Arial" w:hAnsi="Arial" w:cs="Arial"/>
                <w:sz w:val="20"/>
              </w:rPr>
            </w:pPr>
            <w:r>
              <w:rPr>
                <w:rFonts w:ascii="Arial" w:hAnsi="Arial" w:cs="Arial"/>
                <w:sz w:val="20"/>
              </w:rPr>
              <w:t>Calculations of GHG emission reductions from pilot projects</w:t>
            </w:r>
          </w:p>
        </w:tc>
        <w:tc>
          <w:tcPr>
            <w:tcW w:w="2977" w:type="dxa"/>
            <w:shd w:val="clear" w:color="auto" w:fill="auto"/>
          </w:tcPr>
          <w:p w14:paraId="399C0D53" w14:textId="77777777" w:rsidR="001D5CC5" w:rsidRPr="00FF552F" w:rsidRDefault="001D5CC5" w:rsidP="00D73080">
            <w:pPr>
              <w:rPr>
                <w:rFonts w:ascii="Arial" w:hAnsi="Arial" w:cs="Arial"/>
                <w:sz w:val="20"/>
              </w:rPr>
            </w:pPr>
            <w:r w:rsidRPr="00FF552F">
              <w:rPr>
                <w:rFonts w:ascii="Arial" w:hAnsi="Arial" w:cs="Arial"/>
                <w:sz w:val="20"/>
              </w:rPr>
              <w:t>Literature Review (LR), Interviews (I)</w:t>
            </w:r>
          </w:p>
        </w:tc>
      </w:tr>
      <w:tr w:rsidR="001D5CC5" w:rsidRPr="00FF552F" w14:paraId="7C792795" w14:textId="77777777" w:rsidTr="00D73080">
        <w:tc>
          <w:tcPr>
            <w:tcW w:w="4786" w:type="dxa"/>
            <w:shd w:val="clear" w:color="auto" w:fill="auto"/>
          </w:tcPr>
          <w:p w14:paraId="59F86931" w14:textId="77777777" w:rsidR="001D5CC5" w:rsidRPr="00FF552F" w:rsidRDefault="001D5CC5" w:rsidP="00D73080">
            <w:pPr>
              <w:rPr>
                <w:rFonts w:ascii="Arial" w:hAnsi="Arial" w:cs="Arial"/>
                <w:sz w:val="20"/>
              </w:rPr>
            </w:pPr>
            <w:r>
              <w:rPr>
                <w:rFonts w:ascii="Arial" w:hAnsi="Arial" w:cs="Arial"/>
                <w:sz w:val="20"/>
              </w:rPr>
              <w:t>Where recommendations given during the mid-term review incorporated and was adaptive management applied?</w:t>
            </w:r>
          </w:p>
        </w:tc>
        <w:tc>
          <w:tcPr>
            <w:tcW w:w="2552" w:type="dxa"/>
            <w:shd w:val="clear" w:color="auto" w:fill="auto"/>
          </w:tcPr>
          <w:p w14:paraId="29E86674" w14:textId="77777777" w:rsidR="001D5CC5" w:rsidRPr="00FF552F" w:rsidRDefault="001D5CC5" w:rsidP="00D73080">
            <w:pPr>
              <w:rPr>
                <w:rFonts w:ascii="Arial" w:hAnsi="Arial" w:cs="Arial"/>
                <w:sz w:val="20"/>
              </w:rPr>
            </w:pPr>
            <w:r w:rsidRPr="00AF20E2">
              <w:rPr>
                <w:rFonts w:ascii="Arial" w:hAnsi="Arial" w:cs="Arial"/>
                <w:sz w:val="20"/>
              </w:rPr>
              <w:t>Clear and coherent descriptions</w:t>
            </w:r>
            <w:r>
              <w:rPr>
                <w:rFonts w:ascii="Arial" w:hAnsi="Arial" w:cs="Arial"/>
                <w:sz w:val="20"/>
              </w:rPr>
              <w:t xml:space="preserve"> of action taken</w:t>
            </w:r>
          </w:p>
        </w:tc>
        <w:tc>
          <w:tcPr>
            <w:tcW w:w="2551" w:type="dxa"/>
            <w:shd w:val="clear" w:color="auto" w:fill="auto"/>
          </w:tcPr>
          <w:p w14:paraId="53AF27F6" w14:textId="77777777" w:rsidR="001D5CC5" w:rsidRPr="00FF552F" w:rsidRDefault="001D5CC5" w:rsidP="00D73080">
            <w:pPr>
              <w:rPr>
                <w:rFonts w:ascii="Arial" w:hAnsi="Arial" w:cs="Arial"/>
                <w:sz w:val="20"/>
              </w:rPr>
            </w:pPr>
            <w:r w:rsidRPr="00AF20E2">
              <w:rPr>
                <w:rFonts w:ascii="Arial" w:hAnsi="Arial" w:cs="Arial"/>
                <w:sz w:val="20"/>
              </w:rPr>
              <w:t>Project reports, stakeholders</w:t>
            </w:r>
          </w:p>
        </w:tc>
        <w:tc>
          <w:tcPr>
            <w:tcW w:w="2977" w:type="dxa"/>
            <w:shd w:val="clear" w:color="auto" w:fill="auto"/>
          </w:tcPr>
          <w:p w14:paraId="019CEE93" w14:textId="77777777" w:rsidR="001D5CC5" w:rsidRPr="00FF552F" w:rsidRDefault="001D5CC5" w:rsidP="00D73080">
            <w:pPr>
              <w:rPr>
                <w:rFonts w:ascii="Arial" w:hAnsi="Arial" w:cs="Arial"/>
                <w:sz w:val="20"/>
              </w:rPr>
            </w:pPr>
            <w:r w:rsidRPr="00FF552F">
              <w:rPr>
                <w:rFonts w:ascii="Arial" w:hAnsi="Arial" w:cs="Arial"/>
                <w:sz w:val="20"/>
              </w:rPr>
              <w:t>Literature Review (LR), Interviews (I)</w:t>
            </w:r>
          </w:p>
        </w:tc>
      </w:tr>
      <w:tr w:rsidR="001D5CC5" w:rsidRPr="00FF552F" w14:paraId="5DC14822" w14:textId="77777777" w:rsidTr="00D73080">
        <w:tc>
          <w:tcPr>
            <w:tcW w:w="4786" w:type="dxa"/>
            <w:shd w:val="clear" w:color="auto" w:fill="auto"/>
          </w:tcPr>
          <w:p w14:paraId="4EF08972" w14:textId="77777777" w:rsidR="001D5CC5" w:rsidRDefault="001D5CC5" w:rsidP="00D73080">
            <w:pPr>
              <w:rPr>
                <w:rFonts w:ascii="Arial" w:hAnsi="Arial" w:cs="Arial"/>
                <w:sz w:val="20"/>
              </w:rPr>
            </w:pPr>
            <w:r w:rsidRPr="00E778B1">
              <w:rPr>
                <w:rFonts w:ascii="Arial" w:hAnsi="Arial" w:cs="Arial"/>
                <w:sz w:val="20"/>
              </w:rPr>
              <w:t>What is effectiveness of project awareness raising and outreach</w:t>
            </w:r>
            <w:r>
              <w:rPr>
                <w:rFonts w:ascii="Arial" w:hAnsi="Arial" w:cs="Arial"/>
                <w:sz w:val="20"/>
              </w:rPr>
              <w:t xml:space="preserve"> </w:t>
            </w:r>
            <w:r w:rsidRPr="00E778B1">
              <w:rPr>
                <w:rFonts w:ascii="Arial" w:hAnsi="Arial" w:cs="Arial"/>
                <w:sz w:val="20"/>
              </w:rPr>
              <w:t xml:space="preserve">activities/products on promoting </w:t>
            </w:r>
            <w:r>
              <w:rPr>
                <w:rFonts w:ascii="Arial" w:hAnsi="Arial" w:cs="Arial"/>
                <w:sz w:val="20"/>
              </w:rPr>
              <w:t>the use energy management systems with</w:t>
            </w:r>
            <w:r w:rsidRPr="00E778B1">
              <w:rPr>
                <w:rFonts w:ascii="Arial" w:hAnsi="Arial" w:cs="Arial"/>
                <w:sz w:val="20"/>
              </w:rPr>
              <w:t xml:space="preserve"> project stakeholders?</w:t>
            </w:r>
          </w:p>
        </w:tc>
        <w:tc>
          <w:tcPr>
            <w:tcW w:w="2552" w:type="dxa"/>
            <w:shd w:val="clear" w:color="auto" w:fill="auto"/>
          </w:tcPr>
          <w:p w14:paraId="7CD5CBA1" w14:textId="77777777" w:rsidR="001D5CC5" w:rsidRDefault="001D5CC5" w:rsidP="00D73080">
            <w:pPr>
              <w:rPr>
                <w:rFonts w:ascii="Arial" w:hAnsi="Arial" w:cs="Arial"/>
                <w:sz w:val="20"/>
              </w:rPr>
            </w:pPr>
            <w:r>
              <w:rPr>
                <w:rFonts w:ascii="Arial" w:hAnsi="Arial" w:cs="Arial"/>
                <w:sz w:val="20"/>
              </w:rPr>
              <w:t>Number of demo projects,</w:t>
            </w:r>
            <w:r>
              <w:t xml:space="preserve"> </w:t>
            </w:r>
            <w:r w:rsidRPr="00E1605D">
              <w:rPr>
                <w:rFonts w:ascii="Arial" w:hAnsi="Arial" w:cs="Arial"/>
                <w:sz w:val="20"/>
              </w:rPr>
              <w:t>Number of municipalities signin</w:t>
            </w:r>
            <w:r>
              <w:rPr>
                <w:rFonts w:ascii="Arial" w:hAnsi="Arial" w:cs="Arial"/>
                <w:sz w:val="20"/>
              </w:rPr>
              <w:t xml:space="preserve">g the Energy Efficiency Charter, </w:t>
            </w:r>
            <w:r w:rsidRPr="00E1605D">
              <w:rPr>
                <w:rFonts w:ascii="Arial" w:hAnsi="Arial" w:cs="Arial"/>
                <w:sz w:val="20"/>
              </w:rPr>
              <w:t>Number of trained energy managers</w:t>
            </w:r>
            <w:r>
              <w:rPr>
                <w:rFonts w:ascii="Arial" w:hAnsi="Arial" w:cs="Arial"/>
                <w:sz w:val="20"/>
              </w:rPr>
              <w:t xml:space="preserve">  </w:t>
            </w:r>
          </w:p>
        </w:tc>
        <w:tc>
          <w:tcPr>
            <w:tcW w:w="2551" w:type="dxa"/>
            <w:shd w:val="clear" w:color="auto" w:fill="auto"/>
          </w:tcPr>
          <w:p w14:paraId="30F1CAF0" w14:textId="77777777" w:rsidR="001D5CC5" w:rsidRDefault="001D5CC5" w:rsidP="00D73080">
            <w:pPr>
              <w:rPr>
                <w:rFonts w:ascii="Arial" w:hAnsi="Arial" w:cs="Arial"/>
                <w:sz w:val="20"/>
              </w:rPr>
            </w:pPr>
            <w:r>
              <w:rPr>
                <w:rFonts w:ascii="Arial" w:hAnsi="Arial" w:cs="Arial"/>
                <w:sz w:val="20"/>
              </w:rPr>
              <w:t>Project reports</w:t>
            </w:r>
          </w:p>
        </w:tc>
        <w:tc>
          <w:tcPr>
            <w:tcW w:w="2977" w:type="dxa"/>
            <w:shd w:val="clear" w:color="auto" w:fill="auto"/>
          </w:tcPr>
          <w:p w14:paraId="47031ECC" w14:textId="77777777" w:rsidR="001D5CC5" w:rsidRDefault="001D5CC5" w:rsidP="00D73080">
            <w:pPr>
              <w:rPr>
                <w:rFonts w:ascii="Arial" w:hAnsi="Arial" w:cs="Arial"/>
                <w:sz w:val="20"/>
              </w:rPr>
            </w:pPr>
            <w:r w:rsidRPr="00FF552F">
              <w:rPr>
                <w:rFonts w:ascii="Arial" w:hAnsi="Arial" w:cs="Arial"/>
                <w:sz w:val="20"/>
              </w:rPr>
              <w:t>Literature Review (LR), Interviews (I)</w:t>
            </w:r>
          </w:p>
        </w:tc>
      </w:tr>
      <w:tr w:rsidR="001D5CC5" w:rsidRPr="00FF552F" w14:paraId="21631BFE" w14:textId="77777777" w:rsidTr="00D73080">
        <w:tc>
          <w:tcPr>
            <w:tcW w:w="12866" w:type="dxa"/>
            <w:gridSpan w:val="4"/>
            <w:shd w:val="clear" w:color="auto" w:fill="BFBFBF"/>
          </w:tcPr>
          <w:p w14:paraId="5AF919E4" w14:textId="77777777" w:rsidR="001D5CC5" w:rsidRDefault="001D5CC5" w:rsidP="00D73080">
            <w:r w:rsidRPr="005F642E">
              <w:rPr>
                <w:rFonts w:ascii="Arial" w:hAnsi="Arial" w:cs="Arial"/>
                <w:sz w:val="20"/>
              </w:rPr>
              <w:t>Efficiency: Was the project implemented efficiently, in-line with international and national norms and standards?</w:t>
            </w:r>
          </w:p>
        </w:tc>
      </w:tr>
      <w:tr w:rsidR="001D5CC5" w:rsidRPr="00FF552F" w14:paraId="2E90666A" w14:textId="77777777" w:rsidTr="00D73080">
        <w:tc>
          <w:tcPr>
            <w:tcW w:w="4786" w:type="dxa"/>
            <w:shd w:val="clear" w:color="auto" w:fill="auto"/>
          </w:tcPr>
          <w:p w14:paraId="7235A2C8" w14:textId="77777777" w:rsidR="001D5CC5" w:rsidRPr="00FF552F" w:rsidRDefault="001D5CC5" w:rsidP="00D73080">
            <w:pPr>
              <w:rPr>
                <w:rFonts w:ascii="Arial" w:hAnsi="Arial" w:cs="Arial"/>
                <w:sz w:val="20"/>
              </w:rPr>
            </w:pPr>
            <w:r w:rsidRPr="00E778B1">
              <w:rPr>
                <w:rFonts w:ascii="Arial" w:hAnsi="Arial" w:cs="Arial"/>
                <w:sz w:val="20"/>
              </w:rPr>
              <w:t>How efficient was the financial management of the project, including</w:t>
            </w:r>
            <w:r>
              <w:rPr>
                <w:rFonts w:ascii="Arial" w:hAnsi="Arial" w:cs="Arial"/>
                <w:sz w:val="20"/>
              </w:rPr>
              <w:t xml:space="preserve"> </w:t>
            </w:r>
            <w:r w:rsidRPr="00E778B1">
              <w:rPr>
                <w:rFonts w:ascii="Arial" w:hAnsi="Arial" w:cs="Arial"/>
                <w:sz w:val="20"/>
              </w:rPr>
              <w:t>specific reference to cost-effectiveness of its interventions</w:t>
            </w:r>
            <w:r>
              <w:rPr>
                <w:rFonts w:ascii="Arial" w:hAnsi="Arial" w:cs="Arial"/>
                <w:sz w:val="20"/>
              </w:rPr>
              <w:t xml:space="preserve"> as well as co-financing provided</w:t>
            </w:r>
            <w:r w:rsidRPr="00E778B1">
              <w:rPr>
                <w:rFonts w:ascii="Arial" w:hAnsi="Arial" w:cs="Arial"/>
                <w:sz w:val="20"/>
              </w:rPr>
              <w:t>?</w:t>
            </w:r>
          </w:p>
        </w:tc>
        <w:tc>
          <w:tcPr>
            <w:tcW w:w="2552" w:type="dxa"/>
            <w:shd w:val="clear" w:color="auto" w:fill="auto"/>
          </w:tcPr>
          <w:p w14:paraId="0EB2C5C0" w14:textId="77777777" w:rsidR="001D5CC5" w:rsidRPr="00FF552F" w:rsidRDefault="001D5CC5" w:rsidP="00D73080">
            <w:pPr>
              <w:rPr>
                <w:rFonts w:ascii="Arial" w:hAnsi="Arial" w:cs="Arial"/>
                <w:sz w:val="20"/>
              </w:rPr>
            </w:pPr>
            <w:r w:rsidRPr="000C2962">
              <w:rPr>
                <w:rFonts w:ascii="Arial" w:hAnsi="Arial" w:cs="Arial"/>
                <w:sz w:val="20"/>
              </w:rPr>
              <w:t>Evidence of clear, transparent reporting, evidence of cost effective processes and purchases</w:t>
            </w:r>
            <w:r>
              <w:rPr>
                <w:rFonts w:ascii="Arial" w:hAnsi="Arial" w:cs="Arial"/>
                <w:sz w:val="20"/>
              </w:rPr>
              <w:t>,</w:t>
            </w:r>
            <w:r w:rsidRPr="000C2962">
              <w:rPr>
                <w:rFonts w:ascii="Arial" w:hAnsi="Arial" w:cs="Arial"/>
                <w:sz w:val="20"/>
              </w:rPr>
              <w:t xml:space="preserve"> </w:t>
            </w:r>
            <w:r>
              <w:rPr>
                <w:rFonts w:ascii="Arial" w:hAnsi="Arial" w:cs="Arial"/>
                <w:sz w:val="20"/>
              </w:rPr>
              <w:t>spending of funds, co-funding provided</w:t>
            </w:r>
          </w:p>
        </w:tc>
        <w:tc>
          <w:tcPr>
            <w:tcW w:w="2551" w:type="dxa"/>
            <w:shd w:val="clear" w:color="auto" w:fill="auto"/>
          </w:tcPr>
          <w:p w14:paraId="7B590A39" w14:textId="77777777" w:rsidR="001D5CC5" w:rsidRPr="00FF552F" w:rsidRDefault="001D5CC5" w:rsidP="00D73080">
            <w:pPr>
              <w:rPr>
                <w:rFonts w:ascii="Arial" w:hAnsi="Arial" w:cs="Arial"/>
                <w:sz w:val="20"/>
              </w:rPr>
            </w:pPr>
            <w:r>
              <w:rPr>
                <w:rFonts w:ascii="Arial" w:hAnsi="Arial" w:cs="Arial"/>
                <w:sz w:val="20"/>
              </w:rPr>
              <w:t>Project budget, information on co-funding</w:t>
            </w:r>
          </w:p>
        </w:tc>
        <w:tc>
          <w:tcPr>
            <w:tcW w:w="2977" w:type="dxa"/>
            <w:shd w:val="clear" w:color="auto" w:fill="auto"/>
          </w:tcPr>
          <w:p w14:paraId="21EA24BF" w14:textId="77777777" w:rsidR="001D5CC5" w:rsidRPr="00FF552F" w:rsidRDefault="001D5CC5" w:rsidP="00D73080">
            <w:pPr>
              <w:rPr>
                <w:rFonts w:ascii="Arial" w:hAnsi="Arial" w:cs="Arial"/>
                <w:sz w:val="20"/>
              </w:rPr>
            </w:pPr>
            <w:r w:rsidRPr="00FF552F">
              <w:rPr>
                <w:rFonts w:ascii="Arial" w:hAnsi="Arial" w:cs="Arial"/>
                <w:sz w:val="20"/>
              </w:rPr>
              <w:t>Literature Review (LR), Interviews (I)</w:t>
            </w:r>
          </w:p>
        </w:tc>
      </w:tr>
      <w:tr w:rsidR="001D5CC5" w:rsidRPr="00FF552F" w14:paraId="47AF33ED" w14:textId="77777777" w:rsidTr="00D73080">
        <w:tc>
          <w:tcPr>
            <w:tcW w:w="4786" w:type="dxa"/>
            <w:shd w:val="clear" w:color="auto" w:fill="auto"/>
          </w:tcPr>
          <w:p w14:paraId="74B5BEBB" w14:textId="77777777" w:rsidR="001D5CC5" w:rsidRPr="00FF552F" w:rsidRDefault="001D5CC5" w:rsidP="00D73080">
            <w:pPr>
              <w:rPr>
                <w:rFonts w:ascii="Arial" w:hAnsi="Arial" w:cs="Arial"/>
                <w:sz w:val="20"/>
              </w:rPr>
            </w:pPr>
            <w:r w:rsidRPr="00E778B1">
              <w:rPr>
                <w:rFonts w:ascii="Arial" w:hAnsi="Arial" w:cs="Arial"/>
                <w:sz w:val="20"/>
              </w:rPr>
              <w:t xml:space="preserve">What was the role of UNDP and </w:t>
            </w:r>
            <w:r>
              <w:rPr>
                <w:rFonts w:ascii="Arial" w:hAnsi="Arial" w:cs="Arial"/>
                <w:sz w:val="20"/>
              </w:rPr>
              <w:t>Executing</w:t>
            </w:r>
            <w:r w:rsidRPr="00E778B1">
              <w:rPr>
                <w:rFonts w:ascii="Arial" w:hAnsi="Arial" w:cs="Arial"/>
                <w:sz w:val="20"/>
              </w:rPr>
              <w:t xml:space="preserve"> Agency in</w:t>
            </w:r>
            <w:r>
              <w:rPr>
                <w:rFonts w:ascii="Arial" w:hAnsi="Arial" w:cs="Arial"/>
                <w:sz w:val="20"/>
              </w:rPr>
              <w:t xml:space="preserve"> </w:t>
            </w:r>
            <w:r w:rsidRPr="00E778B1">
              <w:rPr>
                <w:rFonts w:ascii="Arial" w:hAnsi="Arial" w:cs="Arial"/>
                <w:sz w:val="20"/>
              </w:rPr>
              <w:t>meeting the requirements set out in UNDP Programme and Operations</w:t>
            </w:r>
            <w:r>
              <w:rPr>
                <w:rFonts w:ascii="Arial" w:hAnsi="Arial" w:cs="Arial"/>
                <w:sz w:val="20"/>
              </w:rPr>
              <w:t xml:space="preserve"> </w:t>
            </w:r>
            <w:r w:rsidRPr="00E778B1">
              <w:rPr>
                <w:rFonts w:ascii="Arial" w:hAnsi="Arial" w:cs="Arial"/>
                <w:sz w:val="20"/>
              </w:rPr>
              <w:t>Policies and Procedures?</w:t>
            </w:r>
          </w:p>
        </w:tc>
        <w:tc>
          <w:tcPr>
            <w:tcW w:w="2552" w:type="dxa"/>
            <w:shd w:val="clear" w:color="auto" w:fill="auto"/>
          </w:tcPr>
          <w:p w14:paraId="7B62FE0C" w14:textId="77777777" w:rsidR="001D5CC5" w:rsidRPr="00FF552F" w:rsidRDefault="001D5CC5" w:rsidP="00D73080">
            <w:pPr>
              <w:rPr>
                <w:rFonts w:ascii="Arial" w:hAnsi="Arial" w:cs="Arial"/>
                <w:sz w:val="20"/>
              </w:rPr>
            </w:pPr>
            <w:r w:rsidRPr="000C2962">
              <w:rPr>
                <w:rFonts w:ascii="Arial" w:hAnsi="Arial" w:cs="Arial"/>
                <w:sz w:val="20"/>
              </w:rPr>
              <w:t xml:space="preserve">Contribution of </w:t>
            </w:r>
            <w:r>
              <w:rPr>
                <w:rFonts w:ascii="Arial" w:hAnsi="Arial" w:cs="Arial"/>
                <w:sz w:val="20"/>
              </w:rPr>
              <w:t>UNDP and Executing Agency</w:t>
            </w:r>
            <w:r w:rsidRPr="000C2962">
              <w:rPr>
                <w:rFonts w:ascii="Arial" w:hAnsi="Arial" w:cs="Arial"/>
                <w:sz w:val="20"/>
              </w:rPr>
              <w:t xml:space="preserve"> toward project progress</w:t>
            </w:r>
          </w:p>
        </w:tc>
        <w:tc>
          <w:tcPr>
            <w:tcW w:w="2551" w:type="dxa"/>
            <w:shd w:val="clear" w:color="auto" w:fill="auto"/>
          </w:tcPr>
          <w:p w14:paraId="1FB904C7" w14:textId="77777777" w:rsidR="001D5CC5" w:rsidRPr="00FF552F" w:rsidRDefault="001D5CC5" w:rsidP="00D73080">
            <w:pPr>
              <w:rPr>
                <w:rFonts w:ascii="Arial" w:hAnsi="Arial" w:cs="Arial"/>
                <w:sz w:val="20"/>
              </w:rPr>
            </w:pPr>
            <w:r>
              <w:rPr>
                <w:rFonts w:ascii="Arial" w:hAnsi="Arial" w:cs="Arial"/>
                <w:sz w:val="20"/>
              </w:rPr>
              <w:t>Project reports, stakeholders</w:t>
            </w:r>
          </w:p>
        </w:tc>
        <w:tc>
          <w:tcPr>
            <w:tcW w:w="2977" w:type="dxa"/>
            <w:shd w:val="clear" w:color="auto" w:fill="auto"/>
          </w:tcPr>
          <w:p w14:paraId="17F907DC" w14:textId="77777777" w:rsidR="001D5CC5" w:rsidRPr="00FF552F" w:rsidRDefault="001D5CC5" w:rsidP="00D73080">
            <w:pPr>
              <w:rPr>
                <w:rFonts w:ascii="Arial" w:hAnsi="Arial" w:cs="Arial"/>
                <w:sz w:val="20"/>
              </w:rPr>
            </w:pPr>
            <w:r w:rsidRPr="00FF552F">
              <w:rPr>
                <w:rFonts w:ascii="Arial" w:hAnsi="Arial" w:cs="Arial"/>
                <w:sz w:val="20"/>
              </w:rPr>
              <w:t>Literature Review (LR), Interviews (I)</w:t>
            </w:r>
          </w:p>
        </w:tc>
      </w:tr>
      <w:tr w:rsidR="001D5CC5" w:rsidRPr="00FF552F" w14:paraId="70A99985" w14:textId="77777777" w:rsidTr="00D73080">
        <w:tc>
          <w:tcPr>
            <w:tcW w:w="4786" w:type="dxa"/>
            <w:shd w:val="clear" w:color="auto" w:fill="auto"/>
          </w:tcPr>
          <w:p w14:paraId="2767DCFF" w14:textId="77777777" w:rsidR="001D5CC5" w:rsidRPr="00FF552F" w:rsidRDefault="001D5CC5" w:rsidP="00D73080">
            <w:pPr>
              <w:rPr>
                <w:rFonts w:ascii="Arial" w:hAnsi="Arial" w:cs="Arial"/>
                <w:sz w:val="20"/>
              </w:rPr>
            </w:pPr>
            <w:r w:rsidRPr="00E778B1">
              <w:rPr>
                <w:rFonts w:ascii="Arial" w:hAnsi="Arial" w:cs="Arial"/>
                <w:sz w:val="20"/>
              </w:rPr>
              <w:t>Are the systems for accountability and</w:t>
            </w:r>
            <w:r>
              <w:rPr>
                <w:rFonts w:ascii="Arial" w:hAnsi="Arial" w:cs="Arial"/>
                <w:sz w:val="20"/>
              </w:rPr>
              <w:t xml:space="preserve"> </w:t>
            </w:r>
            <w:r w:rsidRPr="00E778B1">
              <w:rPr>
                <w:rFonts w:ascii="Arial" w:hAnsi="Arial" w:cs="Arial"/>
                <w:sz w:val="20"/>
              </w:rPr>
              <w:t>transparency of project</w:t>
            </w:r>
            <w:r>
              <w:rPr>
                <w:rFonts w:ascii="Arial" w:hAnsi="Arial" w:cs="Arial"/>
                <w:sz w:val="20"/>
              </w:rPr>
              <w:t xml:space="preserve"> </w:t>
            </w:r>
            <w:r w:rsidRPr="00E778B1">
              <w:rPr>
                <w:rFonts w:ascii="Arial" w:hAnsi="Arial" w:cs="Arial"/>
                <w:sz w:val="20"/>
              </w:rPr>
              <w:t>management approach/results and meeting the relevant national norms</w:t>
            </w:r>
            <w:r>
              <w:rPr>
                <w:rFonts w:ascii="Arial" w:hAnsi="Arial" w:cs="Arial"/>
                <w:sz w:val="20"/>
              </w:rPr>
              <w:t xml:space="preserve"> </w:t>
            </w:r>
            <w:r w:rsidRPr="00E778B1">
              <w:rPr>
                <w:rFonts w:ascii="Arial" w:hAnsi="Arial" w:cs="Arial"/>
                <w:sz w:val="20"/>
              </w:rPr>
              <w:t>and standards in place?</w:t>
            </w:r>
          </w:p>
        </w:tc>
        <w:tc>
          <w:tcPr>
            <w:tcW w:w="2552" w:type="dxa"/>
            <w:shd w:val="clear" w:color="auto" w:fill="auto"/>
          </w:tcPr>
          <w:p w14:paraId="5695EA91" w14:textId="77777777" w:rsidR="001D5CC5" w:rsidRPr="00FF552F" w:rsidRDefault="001D5CC5" w:rsidP="00D73080">
            <w:pPr>
              <w:rPr>
                <w:rFonts w:ascii="Arial" w:hAnsi="Arial" w:cs="Arial"/>
                <w:sz w:val="20"/>
              </w:rPr>
            </w:pPr>
            <w:r w:rsidRPr="000C2962">
              <w:rPr>
                <w:rFonts w:ascii="Arial" w:hAnsi="Arial" w:cs="Arial"/>
                <w:sz w:val="20"/>
              </w:rPr>
              <w:t>Evidence of clear, transparent reporting, evidence of cost effective processes and purchases</w:t>
            </w:r>
          </w:p>
        </w:tc>
        <w:tc>
          <w:tcPr>
            <w:tcW w:w="2551" w:type="dxa"/>
            <w:shd w:val="clear" w:color="auto" w:fill="auto"/>
          </w:tcPr>
          <w:p w14:paraId="5054A4E6" w14:textId="77777777" w:rsidR="001D5CC5" w:rsidRPr="00FF552F" w:rsidRDefault="001D5CC5" w:rsidP="00D73080">
            <w:pPr>
              <w:rPr>
                <w:rFonts w:ascii="Arial" w:hAnsi="Arial" w:cs="Arial"/>
                <w:sz w:val="20"/>
              </w:rPr>
            </w:pPr>
            <w:r>
              <w:rPr>
                <w:rFonts w:ascii="Arial" w:hAnsi="Arial" w:cs="Arial"/>
                <w:sz w:val="20"/>
              </w:rPr>
              <w:t>Project budget</w:t>
            </w:r>
          </w:p>
        </w:tc>
        <w:tc>
          <w:tcPr>
            <w:tcW w:w="2977" w:type="dxa"/>
            <w:shd w:val="clear" w:color="auto" w:fill="auto"/>
          </w:tcPr>
          <w:p w14:paraId="5A46FECB" w14:textId="77777777" w:rsidR="001D5CC5" w:rsidRPr="00FF552F" w:rsidRDefault="001D5CC5" w:rsidP="00D73080">
            <w:pPr>
              <w:rPr>
                <w:rFonts w:ascii="Arial" w:hAnsi="Arial" w:cs="Arial"/>
                <w:sz w:val="20"/>
              </w:rPr>
            </w:pPr>
            <w:r w:rsidRPr="00FF552F">
              <w:rPr>
                <w:rFonts w:ascii="Arial" w:hAnsi="Arial" w:cs="Arial"/>
                <w:sz w:val="20"/>
              </w:rPr>
              <w:t>Literature Review (LR), Interviews (I)</w:t>
            </w:r>
          </w:p>
        </w:tc>
      </w:tr>
      <w:tr w:rsidR="001D5CC5" w:rsidRPr="00FF552F" w14:paraId="2913D350" w14:textId="77777777" w:rsidTr="00D73080">
        <w:tc>
          <w:tcPr>
            <w:tcW w:w="12866" w:type="dxa"/>
            <w:gridSpan w:val="4"/>
            <w:shd w:val="clear" w:color="auto" w:fill="BFBFBF"/>
          </w:tcPr>
          <w:p w14:paraId="3573731C" w14:textId="77777777" w:rsidR="001D5CC5" w:rsidRPr="00FF552F" w:rsidRDefault="001D5CC5" w:rsidP="00D73080">
            <w:pPr>
              <w:rPr>
                <w:rFonts w:ascii="Arial" w:hAnsi="Arial" w:cs="Arial"/>
                <w:sz w:val="20"/>
              </w:rPr>
            </w:pPr>
            <w:r w:rsidRPr="005F642E">
              <w:rPr>
                <w:rFonts w:ascii="Arial" w:hAnsi="Arial" w:cs="Arial"/>
                <w:sz w:val="20"/>
              </w:rPr>
              <w:t>Sustainability: To what extent are there financial, institutional, social-economic, and/or environmental risks to sustaining long-term project results?</w:t>
            </w:r>
          </w:p>
        </w:tc>
      </w:tr>
      <w:tr w:rsidR="001D5CC5" w:rsidRPr="00FF552F" w14:paraId="3298D82C" w14:textId="77777777" w:rsidTr="00D73080">
        <w:tc>
          <w:tcPr>
            <w:tcW w:w="4786" w:type="dxa"/>
            <w:shd w:val="clear" w:color="auto" w:fill="auto"/>
          </w:tcPr>
          <w:p w14:paraId="789E6B3E" w14:textId="77777777" w:rsidR="001D5CC5" w:rsidRPr="00FF552F" w:rsidRDefault="001D5CC5" w:rsidP="00D73080">
            <w:pPr>
              <w:rPr>
                <w:rFonts w:ascii="Arial" w:hAnsi="Arial" w:cs="Arial"/>
                <w:sz w:val="20"/>
              </w:rPr>
            </w:pPr>
            <w:r w:rsidRPr="00E778B1">
              <w:rPr>
                <w:rFonts w:ascii="Arial" w:hAnsi="Arial" w:cs="Arial"/>
                <w:sz w:val="20"/>
              </w:rPr>
              <w:t>Whether the risks identified in project document and PIRs were</w:t>
            </w:r>
            <w:r>
              <w:rPr>
                <w:rFonts w:ascii="Arial" w:hAnsi="Arial" w:cs="Arial"/>
                <w:sz w:val="20"/>
              </w:rPr>
              <w:t xml:space="preserve"> </w:t>
            </w:r>
            <w:r w:rsidRPr="00E778B1">
              <w:rPr>
                <w:rFonts w:ascii="Arial" w:hAnsi="Arial" w:cs="Arial"/>
                <w:sz w:val="20"/>
              </w:rPr>
              <w:t>appropriate and corresponding risk management strategies/systems</w:t>
            </w:r>
            <w:r>
              <w:rPr>
                <w:rFonts w:ascii="Arial" w:hAnsi="Arial" w:cs="Arial"/>
                <w:sz w:val="20"/>
              </w:rPr>
              <w:t xml:space="preserve"> </w:t>
            </w:r>
            <w:r w:rsidRPr="00E778B1">
              <w:rPr>
                <w:rFonts w:ascii="Arial" w:hAnsi="Arial" w:cs="Arial"/>
                <w:sz w:val="20"/>
              </w:rPr>
              <w:t>were adopted and implemented?</w:t>
            </w:r>
          </w:p>
        </w:tc>
        <w:tc>
          <w:tcPr>
            <w:tcW w:w="2552" w:type="dxa"/>
            <w:shd w:val="clear" w:color="auto" w:fill="auto"/>
          </w:tcPr>
          <w:p w14:paraId="708518CA" w14:textId="77777777" w:rsidR="001D5CC5" w:rsidRPr="00FF552F" w:rsidRDefault="001D5CC5" w:rsidP="00D73080">
            <w:pPr>
              <w:rPr>
                <w:rFonts w:ascii="Arial" w:hAnsi="Arial" w:cs="Arial"/>
                <w:sz w:val="20"/>
              </w:rPr>
            </w:pPr>
            <w:r w:rsidRPr="000C2962">
              <w:rPr>
                <w:rFonts w:ascii="Arial" w:hAnsi="Arial" w:cs="Arial"/>
                <w:sz w:val="20"/>
              </w:rPr>
              <w:t>Usefulness of risk analysis and associated tools</w:t>
            </w:r>
          </w:p>
        </w:tc>
        <w:tc>
          <w:tcPr>
            <w:tcW w:w="2551" w:type="dxa"/>
            <w:shd w:val="clear" w:color="auto" w:fill="auto"/>
          </w:tcPr>
          <w:p w14:paraId="3D14F38C" w14:textId="77777777" w:rsidR="001D5CC5" w:rsidRPr="00FF552F" w:rsidRDefault="001D5CC5" w:rsidP="00D73080">
            <w:pPr>
              <w:rPr>
                <w:rFonts w:ascii="Arial" w:hAnsi="Arial" w:cs="Arial"/>
                <w:sz w:val="20"/>
              </w:rPr>
            </w:pPr>
            <w:r>
              <w:rPr>
                <w:rFonts w:ascii="Arial" w:hAnsi="Arial" w:cs="Arial"/>
                <w:sz w:val="20"/>
              </w:rPr>
              <w:t>PIRs, project reports, stakeholders</w:t>
            </w:r>
          </w:p>
        </w:tc>
        <w:tc>
          <w:tcPr>
            <w:tcW w:w="2977" w:type="dxa"/>
            <w:shd w:val="clear" w:color="auto" w:fill="auto"/>
          </w:tcPr>
          <w:p w14:paraId="67D00691" w14:textId="77777777" w:rsidR="001D5CC5" w:rsidRPr="00FF552F" w:rsidRDefault="001D5CC5" w:rsidP="00D73080">
            <w:pPr>
              <w:rPr>
                <w:rFonts w:ascii="Arial" w:hAnsi="Arial" w:cs="Arial"/>
                <w:sz w:val="20"/>
              </w:rPr>
            </w:pPr>
            <w:r w:rsidRPr="00FF552F">
              <w:rPr>
                <w:rFonts w:ascii="Arial" w:hAnsi="Arial" w:cs="Arial"/>
                <w:sz w:val="20"/>
              </w:rPr>
              <w:t>Literature Review (LR), Interviews (I)</w:t>
            </w:r>
          </w:p>
        </w:tc>
      </w:tr>
      <w:tr w:rsidR="001D5CC5" w:rsidRPr="00FF552F" w14:paraId="58CA812B" w14:textId="77777777" w:rsidTr="00D73080">
        <w:tc>
          <w:tcPr>
            <w:tcW w:w="4786" w:type="dxa"/>
            <w:shd w:val="clear" w:color="auto" w:fill="auto"/>
          </w:tcPr>
          <w:p w14:paraId="2CA9CE40" w14:textId="77777777" w:rsidR="001D5CC5" w:rsidRPr="00E20BB1" w:rsidRDefault="001D5CC5" w:rsidP="00D73080">
            <w:pPr>
              <w:rPr>
                <w:rFonts w:ascii="Arial" w:hAnsi="Arial" w:cs="Arial"/>
                <w:sz w:val="20"/>
              </w:rPr>
            </w:pPr>
            <w:r>
              <w:rPr>
                <w:rFonts w:ascii="Arial" w:hAnsi="Arial" w:cs="Arial"/>
                <w:sz w:val="20"/>
              </w:rPr>
              <w:t>W</w:t>
            </w:r>
            <w:r w:rsidRPr="00E778B1">
              <w:rPr>
                <w:rFonts w:ascii="Arial" w:hAnsi="Arial" w:cs="Arial"/>
                <w:sz w:val="20"/>
              </w:rPr>
              <w:t>hether or not national stakeholders participated in project</w:t>
            </w:r>
            <w:r>
              <w:rPr>
                <w:rFonts w:ascii="Arial" w:hAnsi="Arial" w:cs="Arial"/>
                <w:sz w:val="20"/>
              </w:rPr>
              <w:t xml:space="preserve"> </w:t>
            </w:r>
            <w:r w:rsidRPr="00E778B1">
              <w:rPr>
                <w:rFonts w:ascii="Arial" w:hAnsi="Arial" w:cs="Arial"/>
                <w:sz w:val="20"/>
              </w:rPr>
              <w:t>management and decision-making have ownership for project</w:t>
            </w:r>
            <w:r>
              <w:rPr>
                <w:rFonts w:ascii="Arial" w:hAnsi="Arial" w:cs="Arial"/>
                <w:sz w:val="20"/>
              </w:rPr>
              <w:t xml:space="preserve"> </w:t>
            </w:r>
            <w:r w:rsidRPr="00E778B1">
              <w:rPr>
                <w:rFonts w:ascii="Arial" w:hAnsi="Arial" w:cs="Arial"/>
                <w:sz w:val="20"/>
              </w:rPr>
              <w:t>outcomes and their further replication and scaling-up?</w:t>
            </w:r>
          </w:p>
        </w:tc>
        <w:tc>
          <w:tcPr>
            <w:tcW w:w="2552" w:type="dxa"/>
            <w:shd w:val="clear" w:color="auto" w:fill="auto"/>
          </w:tcPr>
          <w:p w14:paraId="095A44EB" w14:textId="77777777" w:rsidR="001D5CC5" w:rsidRPr="00FF552F" w:rsidRDefault="001D5CC5" w:rsidP="00D73080">
            <w:pPr>
              <w:rPr>
                <w:rFonts w:ascii="Arial" w:hAnsi="Arial" w:cs="Arial"/>
                <w:sz w:val="20"/>
              </w:rPr>
            </w:pPr>
            <w:r>
              <w:rPr>
                <w:rFonts w:ascii="Arial" w:hAnsi="Arial" w:cs="Arial"/>
                <w:sz w:val="20"/>
              </w:rPr>
              <w:t>Involvement of national stakeholders</w:t>
            </w:r>
          </w:p>
        </w:tc>
        <w:tc>
          <w:tcPr>
            <w:tcW w:w="2551" w:type="dxa"/>
            <w:shd w:val="clear" w:color="auto" w:fill="auto"/>
          </w:tcPr>
          <w:p w14:paraId="6712B2C7" w14:textId="77777777" w:rsidR="001D5CC5" w:rsidRPr="00FF552F" w:rsidRDefault="001D5CC5" w:rsidP="00D73080">
            <w:pPr>
              <w:rPr>
                <w:rFonts w:ascii="Arial" w:hAnsi="Arial" w:cs="Arial"/>
                <w:sz w:val="20"/>
              </w:rPr>
            </w:pPr>
            <w:r>
              <w:rPr>
                <w:rFonts w:ascii="Arial" w:hAnsi="Arial" w:cs="Arial"/>
                <w:sz w:val="20"/>
              </w:rPr>
              <w:t>Project reports, minutes of meetings</w:t>
            </w:r>
          </w:p>
        </w:tc>
        <w:tc>
          <w:tcPr>
            <w:tcW w:w="2977" w:type="dxa"/>
            <w:shd w:val="clear" w:color="auto" w:fill="auto"/>
          </w:tcPr>
          <w:p w14:paraId="53615A1A" w14:textId="77777777" w:rsidR="001D5CC5" w:rsidRPr="00FF552F" w:rsidRDefault="001D5CC5" w:rsidP="00D73080">
            <w:pPr>
              <w:rPr>
                <w:rFonts w:ascii="Arial" w:hAnsi="Arial" w:cs="Arial"/>
                <w:sz w:val="20"/>
              </w:rPr>
            </w:pPr>
            <w:r w:rsidRPr="00FF552F">
              <w:rPr>
                <w:rFonts w:ascii="Arial" w:hAnsi="Arial" w:cs="Arial"/>
                <w:sz w:val="20"/>
              </w:rPr>
              <w:t>Literature Review (LR), Interviews (I)</w:t>
            </w:r>
          </w:p>
        </w:tc>
      </w:tr>
      <w:tr w:rsidR="001D5CC5" w:rsidRPr="00FF552F" w14:paraId="278C43A5" w14:textId="77777777" w:rsidTr="00D73080">
        <w:tc>
          <w:tcPr>
            <w:tcW w:w="4786" w:type="dxa"/>
            <w:shd w:val="clear" w:color="auto" w:fill="auto"/>
          </w:tcPr>
          <w:p w14:paraId="6BCA33C6" w14:textId="77777777" w:rsidR="001D5CC5" w:rsidRPr="00E20BB1" w:rsidRDefault="001D5CC5" w:rsidP="00D73080">
            <w:pPr>
              <w:rPr>
                <w:rFonts w:ascii="Arial" w:hAnsi="Arial" w:cs="Arial"/>
                <w:sz w:val="20"/>
              </w:rPr>
            </w:pPr>
            <w:r w:rsidRPr="00E778B1">
              <w:rPr>
                <w:rFonts w:ascii="Arial" w:hAnsi="Arial" w:cs="Arial"/>
                <w:sz w:val="20"/>
              </w:rPr>
              <w:t>Was the project sustainability strategy relevant and efficient?</w:t>
            </w:r>
          </w:p>
        </w:tc>
        <w:tc>
          <w:tcPr>
            <w:tcW w:w="2552" w:type="dxa"/>
            <w:shd w:val="clear" w:color="auto" w:fill="auto"/>
          </w:tcPr>
          <w:p w14:paraId="47311503" w14:textId="77777777" w:rsidR="001D5CC5" w:rsidRPr="00FF552F" w:rsidRDefault="001D5CC5" w:rsidP="00D73080">
            <w:pPr>
              <w:rPr>
                <w:rFonts w:ascii="Arial" w:hAnsi="Arial" w:cs="Arial"/>
                <w:sz w:val="20"/>
              </w:rPr>
            </w:pPr>
            <w:r>
              <w:rPr>
                <w:rFonts w:ascii="Arial" w:hAnsi="Arial" w:cs="Arial"/>
                <w:sz w:val="20"/>
              </w:rPr>
              <w:t>Analysis of relevance of sustainability strategy</w:t>
            </w:r>
          </w:p>
        </w:tc>
        <w:tc>
          <w:tcPr>
            <w:tcW w:w="2551" w:type="dxa"/>
            <w:shd w:val="clear" w:color="auto" w:fill="auto"/>
          </w:tcPr>
          <w:p w14:paraId="40FFE516" w14:textId="77777777" w:rsidR="001D5CC5" w:rsidRPr="00FF552F" w:rsidRDefault="001D5CC5" w:rsidP="00D73080">
            <w:pPr>
              <w:rPr>
                <w:rFonts w:ascii="Arial" w:hAnsi="Arial" w:cs="Arial"/>
                <w:sz w:val="20"/>
              </w:rPr>
            </w:pPr>
            <w:r>
              <w:rPr>
                <w:rFonts w:ascii="Arial" w:hAnsi="Arial" w:cs="Arial"/>
                <w:sz w:val="20"/>
              </w:rPr>
              <w:t>Project reports, stakeholders</w:t>
            </w:r>
          </w:p>
        </w:tc>
        <w:tc>
          <w:tcPr>
            <w:tcW w:w="2977" w:type="dxa"/>
            <w:shd w:val="clear" w:color="auto" w:fill="auto"/>
          </w:tcPr>
          <w:p w14:paraId="34046465" w14:textId="77777777" w:rsidR="001D5CC5" w:rsidRPr="00FF552F" w:rsidRDefault="001D5CC5" w:rsidP="00D73080">
            <w:pPr>
              <w:rPr>
                <w:rFonts w:ascii="Arial" w:hAnsi="Arial" w:cs="Arial"/>
                <w:sz w:val="20"/>
              </w:rPr>
            </w:pPr>
            <w:r w:rsidRPr="00FF552F">
              <w:rPr>
                <w:rFonts w:ascii="Arial" w:hAnsi="Arial" w:cs="Arial"/>
                <w:sz w:val="20"/>
              </w:rPr>
              <w:t>Literature Review (LR), Interviews (I)</w:t>
            </w:r>
          </w:p>
        </w:tc>
      </w:tr>
      <w:tr w:rsidR="001D5CC5" w:rsidRPr="00FF552F" w14:paraId="25216F01" w14:textId="77777777" w:rsidTr="00D73080">
        <w:tc>
          <w:tcPr>
            <w:tcW w:w="4786" w:type="dxa"/>
            <w:shd w:val="clear" w:color="auto" w:fill="auto"/>
          </w:tcPr>
          <w:p w14:paraId="4B0BD952" w14:textId="77777777" w:rsidR="001D5CC5" w:rsidRPr="00E778B1" w:rsidRDefault="001D5CC5" w:rsidP="00D73080">
            <w:pPr>
              <w:rPr>
                <w:rFonts w:ascii="Arial" w:hAnsi="Arial" w:cs="Arial"/>
                <w:sz w:val="20"/>
              </w:rPr>
            </w:pPr>
            <w:r w:rsidRPr="00E778B1">
              <w:rPr>
                <w:rFonts w:ascii="Arial" w:hAnsi="Arial" w:cs="Arial"/>
                <w:sz w:val="20"/>
              </w:rPr>
              <w:t>Are there any environmental risks that may pose a threat to the</w:t>
            </w:r>
            <w:r>
              <w:rPr>
                <w:rFonts w:ascii="Arial" w:hAnsi="Arial" w:cs="Arial"/>
                <w:sz w:val="20"/>
              </w:rPr>
              <w:t xml:space="preserve"> </w:t>
            </w:r>
            <w:r w:rsidRPr="00E778B1">
              <w:rPr>
                <w:rFonts w:ascii="Arial" w:hAnsi="Arial" w:cs="Arial"/>
                <w:sz w:val="20"/>
              </w:rPr>
              <w:t>sustainability of the project outcomes?</w:t>
            </w:r>
          </w:p>
        </w:tc>
        <w:tc>
          <w:tcPr>
            <w:tcW w:w="2552" w:type="dxa"/>
            <w:shd w:val="clear" w:color="auto" w:fill="auto"/>
          </w:tcPr>
          <w:p w14:paraId="209D0A77" w14:textId="77777777" w:rsidR="001D5CC5" w:rsidRPr="00FF552F" w:rsidRDefault="001D5CC5" w:rsidP="00D73080">
            <w:pPr>
              <w:rPr>
                <w:rFonts w:ascii="Arial" w:hAnsi="Arial" w:cs="Arial"/>
                <w:sz w:val="20"/>
              </w:rPr>
            </w:pPr>
            <w:r w:rsidRPr="000C2962">
              <w:rPr>
                <w:rFonts w:ascii="Arial" w:hAnsi="Arial" w:cs="Arial"/>
                <w:sz w:val="20"/>
              </w:rPr>
              <w:t>Evidence that any environmental risks to sustainability have been assessed and any mitigation measures taken.</w:t>
            </w:r>
          </w:p>
        </w:tc>
        <w:tc>
          <w:tcPr>
            <w:tcW w:w="2551" w:type="dxa"/>
            <w:shd w:val="clear" w:color="auto" w:fill="auto"/>
          </w:tcPr>
          <w:p w14:paraId="43A72B61" w14:textId="77777777" w:rsidR="001D5CC5" w:rsidRPr="00FF552F" w:rsidRDefault="001D5CC5" w:rsidP="00D73080">
            <w:pPr>
              <w:rPr>
                <w:rFonts w:ascii="Arial" w:hAnsi="Arial" w:cs="Arial"/>
                <w:sz w:val="20"/>
              </w:rPr>
            </w:pPr>
            <w:r>
              <w:rPr>
                <w:rFonts w:ascii="Arial" w:hAnsi="Arial" w:cs="Arial"/>
                <w:sz w:val="20"/>
              </w:rPr>
              <w:t>Project reports, stakeholders</w:t>
            </w:r>
          </w:p>
        </w:tc>
        <w:tc>
          <w:tcPr>
            <w:tcW w:w="2977" w:type="dxa"/>
            <w:shd w:val="clear" w:color="auto" w:fill="auto"/>
          </w:tcPr>
          <w:p w14:paraId="7F381242" w14:textId="77777777" w:rsidR="001D5CC5" w:rsidRPr="00FF552F" w:rsidRDefault="001D5CC5" w:rsidP="00D73080">
            <w:pPr>
              <w:rPr>
                <w:rFonts w:ascii="Arial" w:hAnsi="Arial" w:cs="Arial"/>
                <w:sz w:val="20"/>
              </w:rPr>
            </w:pPr>
            <w:r w:rsidRPr="00FF552F">
              <w:rPr>
                <w:rFonts w:ascii="Arial" w:hAnsi="Arial" w:cs="Arial"/>
                <w:sz w:val="20"/>
              </w:rPr>
              <w:t>Literature Review (LR), Interviews (I)</w:t>
            </w:r>
          </w:p>
        </w:tc>
      </w:tr>
      <w:tr w:rsidR="001D5CC5" w:rsidRPr="005F642E" w14:paraId="02C491CB" w14:textId="77777777" w:rsidTr="00D73080">
        <w:tc>
          <w:tcPr>
            <w:tcW w:w="12866" w:type="dxa"/>
            <w:gridSpan w:val="4"/>
            <w:shd w:val="clear" w:color="auto" w:fill="BFBFBF"/>
          </w:tcPr>
          <w:p w14:paraId="0EAC4AF7" w14:textId="77777777" w:rsidR="001D5CC5" w:rsidRPr="005F642E" w:rsidRDefault="001D5CC5" w:rsidP="00D73080">
            <w:pPr>
              <w:rPr>
                <w:rFonts w:ascii="Arial" w:hAnsi="Arial" w:cs="Arial"/>
                <w:sz w:val="20"/>
              </w:rPr>
            </w:pPr>
            <w:r w:rsidRPr="00E1605D">
              <w:rPr>
                <w:rFonts w:ascii="Arial" w:hAnsi="Arial" w:cs="Arial"/>
                <w:sz w:val="20"/>
              </w:rPr>
              <w:t xml:space="preserve">Gender equality and women’s empowerment: How did the project contribute to gender equality and women’s empowerment?  </w:t>
            </w:r>
          </w:p>
        </w:tc>
      </w:tr>
      <w:tr w:rsidR="001D5CC5" w:rsidRPr="00FF552F" w14:paraId="23CBD3D8" w14:textId="77777777" w:rsidTr="00D73080">
        <w:tc>
          <w:tcPr>
            <w:tcW w:w="4786" w:type="dxa"/>
            <w:shd w:val="clear" w:color="auto" w:fill="auto"/>
          </w:tcPr>
          <w:p w14:paraId="4A19C4BB" w14:textId="77777777" w:rsidR="001D5CC5" w:rsidRPr="00E778B1" w:rsidRDefault="001D5CC5" w:rsidP="00D73080">
            <w:pPr>
              <w:rPr>
                <w:rFonts w:ascii="Arial" w:hAnsi="Arial" w:cs="Arial"/>
                <w:sz w:val="20"/>
              </w:rPr>
            </w:pPr>
            <w:r>
              <w:rPr>
                <w:rFonts w:ascii="Arial" w:hAnsi="Arial" w:cs="Arial"/>
                <w:sz w:val="20"/>
              </w:rPr>
              <w:t>Did the project contribute towards gender equality and women’s empowerment?</w:t>
            </w:r>
          </w:p>
        </w:tc>
        <w:tc>
          <w:tcPr>
            <w:tcW w:w="2552" w:type="dxa"/>
            <w:shd w:val="clear" w:color="auto" w:fill="auto"/>
          </w:tcPr>
          <w:p w14:paraId="599D0550" w14:textId="77777777" w:rsidR="001D5CC5" w:rsidRPr="000C2962" w:rsidRDefault="001D5CC5" w:rsidP="00D73080">
            <w:pPr>
              <w:rPr>
                <w:rFonts w:ascii="Arial" w:hAnsi="Arial" w:cs="Arial"/>
                <w:sz w:val="20"/>
              </w:rPr>
            </w:pPr>
            <w:r>
              <w:rPr>
                <w:rFonts w:ascii="Arial" w:hAnsi="Arial" w:cs="Arial"/>
                <w:sz w:val="20"/>
              </w:rPr>
              <w:t>Increased role of women in energy management systems</w:t>
            </w:r>
          </w:p>
        </w:tc>
        <w:tc>
          <w:tcPr>
            <w:tcW w:w="2551" w:type="dxa"/>
            <w:shd w:val="clear" w:color="auto" w:fill="auto"/>
          </w:tcPr>
          <w:p w14:paraId="77E1B490" w14:textId="77777777" w:rsidR="001D5CC5" w:rsidRDefault="001D5CC5" w:rsidP="00D73080">
            <w:pPr>
              <w:rPr>
                <w:rFonts w:ascii="Arial" w:hAnsi="Arial" w:cs="Arial"/>
                <w:sz w:val="20"/>
              </w:rPr>
            </w:pPr>
            <w:r>
              <w:rPr>
                <w:rFonts w:ascii="Arial" w:hAnsi="Arial" w:cs="Arial"/>
                <w:sz w:val="20"/>
              </w:rPr>
              <w:t>Project reports, stakeholders</w:t>
            </w:r>
          </w:p>
        </w:tc>
        <w:tc>
          <w:tcPr>
            <w:tcW w:w="2977" w:type="dxa"/>
            <w:shd w:val="clear" w:color="auto" w:fill="auto"/>
          </w:tcPr>
          <w:p w14:paraId="28D8E4BC" w14:textId="77777777" w:rsidR="001D5CC5" w:rsidRPr="00FF552F" w:rsidRDefault="001D5CC5" w:rsidP="00D73080">
            <w:pPr>
              <w:rPr>
                <w:rFonts w:ascii="Arial" w:hAnsi="Arial" w:cs="Arial"/>
                <w:sz w:val="20"/>
              </w:rPr>
            </w:pPr>
            <w:r w:rsidRPr="00E1605D">
              <w:rPr>
                <w:rFonts w:ascii="Arial" w:hAnsi="Arial" w:cs="Arial"/>
                <w:sz w:val="20"/>
              </w:rPr>
              <w:t>Literature Review (LR), Interviews (I)</w:t>
            </w:r>
          </w:p>
        </w:tc>
      </w:tr>
      <w:tr w:rsidR="001D5CC5" w:rsidRPr="005F642E" w14:paraId="30F0EA8A" w14:textId="77777777" w:rsidTr="00D73080">
        <w:tc>
          <w:tcPr>
            <w:tcW w:w="12866" w:type="dxa"/>
            <w:gridSpan w:val="4"/>
            <w:shd w:val="clear" w:color="auto" w:fill="BFBFBF"/>
          </w:tcPr>
          <w:p w14:paraId="5D8ACD40" w14:textId="77777777" w:rsidR="001D5CC5" w:rsidRPr="005F642E" w:rsidRDefault="001D5CC5" w:rsidP="00D73080">
            <w:pPr>
              <w:rPr>
                <w:rFonts w:ascii="Arial" w:hAnsi="Arial" w:cs="Arial"/>
                <w:sz w:val="20"/>
              </w:rPr>
            </w:pPr>
            <w:r w:rsidRPr="005F642E">
              <w:rPr>
                <w:rFonts w:ascii="Arial" w:hAnsi="Arial" w:cs="Arial"/>
                <w:sz w:val="20"/>
              </w:rPr>
              <w:t xml:space="preserve">Impact: Are there indications that the project has contributed to, or enabled progress toward, reduced environmental stress and/or improved ecological status?  </w:t>
            </w:r>
          </w:p>
        </w:tc>
      </w:tr>
      <w:tr w:rsidR="001D5CC5" w:rsidRPr="00FF552F" w14:paraId="3D5521BD" w14:textId="77777777" w:rsidTr="00D73080">
        <w:tc>
          <w:tcPr>
            <w:tcW w:w="4786" w:type="dxa"/>
            <w:shd w:val="clear" w:color="auto" w:fill="auto"/>
          </w:tcPr>
          <w:p w14:paraId="25628541" w14:textId="77777777" w:rsidR="001D5CC5" w:rsidRPr="00FF552F" w:rsidRDefault="001D5CC5" w:rsidP="00D73080">
            <w:pPr>
              <w:rPr>
                <w:rFonts w:ascii="Arial" w:hAnsi="Arial" w:cs="Arial"/>
                <w:sz w:val="20"/>
              </w:rPr>
            </w:pPr>
            <w:r w:rsidRPr="00E778B1">
              <w:rPr>
                <w:rFonts w:ascii="Arial" w:hAnsi="Arial" w:cs="Arial"/>
                <w:sz w:val="20"/>
              </w:rPr>
              <w:t xml:space="preserve">What contribution did the demonstration </w:t>
            </w:r>
            <w:r>
              <w:rPr>
                <w:rFonts w:ascii="Arial" w:hAnsi="Arial" w:cs="Arial"/>
                <w:sz w:val="20"/>
              </w:rPr>
              <w:t xml:space="preserve">projects </w:t>
            </w:r>
            <w:r w:rsidRPr="00E778B1">
              <w:rPr>
                <w:rFonts w:ascii="Arial" w:hAnsi="Arial" w:cs="Arial"/>
                <w:sz w:val="20"/>
              </w:rPr>
              <w:t>have on improving the environment</w:t>
            </w:r>
            <w:r>
              <w:rPr>
                <w:rFonts w:ascii="Arial" w:hAnsi="Arial" w:cs="Arial"/>
                <w:sz w:val="20"/>
              </w:rPr>
              <w:t xml:space="preserve"> </w:t>
            </w:r>
            <w:r w:rsidRPr="00E778B1">
              <w:rPr>
                <w:rFonts w:ascii="Arial" w:hAnsi="Arial" w:cs="Arial"/>
                <w:sz w:val="20"/>
              </w:rPr>
              <w:t>situation in their locations?</w:t>
            </w:r>
          </w:p>
        </w:tc>
        <w:tc>
          <w:tcPr>
            <w:tcW w:w="2552" w:type="dxa"/>
            <w:shd w:val="clear" w:color="auto" w:fill="auto"/>
          </w:tcPr>
          <w:p w14:paraId="4F9ECF47" w14:textId="77777777" w:rsidR="001D5CC5" w:rsidRPr="00FF552F" w:rsidRDefault="001D5CC5" w:rsidP="00D73080">
            <w:pPr>
              <w:rPr>
                <w:rFonts w:ascii="Arial" w:hAnsi="Arial" w:cs="Arial"/>
                <w:sz w:val="20"/>
              </w:rPr>
            </w:pPr>
            <w:r>
              <w:rPr>
                <w:rFonts w:ascii="Arial" w:hAnsi="Arial" w:cs="Arial"/>
                <w:sz w:val="20"/>
              </w:rPr>
              <w:t>Environmental indicators</w:t>
            </w:r>
          </w:p>
        </w:tc>
        <w:tc>
          <w:tcPr>
            <w:tcW w:w="2551" w:type="dxa"/>
            <w:shd w:val="clear" w:color="auto" w:fill="auto"/>
          </w:tcPr>
          <w:p w14:paraId="1A82A745" w14:textId="77777777" w:rsidR="001D5CC5" w:rsidRPr="00FF552F" w:rsidRDefault="001D5CC5" w:rsidP="00D73080">
            <w:pPr>
              <w:rPr>
                <w:rFonts w:ascii="Arial" w:hAnsi="Arial" w:cs="Arial"/>
                <w:sz w:val="20"/>
              </w:rPr>
            </w:pPr>
            <w:r>
              <w:rPr>
                <w:rFonts w:ascii="Arial" w:hAnsi="Arial" w:cs="Arial"/>
                <w:sz w:val="20"/>
              </w:rPr>
              <w:t>Reports on pilot projects</w:t>
            </w:r>
          </w:p>
        </w:tc>
        <w:tc>
          <w:tcPr>
            <w:tcW w:w="2977" w:type="dxa"/>
            <w:shd w:val="clear" w:color="auto" w:fill="auto"/>
          </w:tcPr>
          <w:p w14:paraId="2157B8B1" w14:textId="77777777" w:rsidR="001D5CC5" w:rsidRPr="00FF552F" w:rsidRDefault="001D5CC5" w:rsidP="00D73080">
            <w:pPr>
              <w:rPr>
                <w:rFonts w:ascii="Arial" w:hAnsi="Arial" w:cs="Arial"/>
                <w:sz w:val="20"/>
              </w:rPr>
            </w:pPr>
            <w:r w:rsidRPr="00FF552F">
              <w:rPr>
                <w:rFonts w:ascii="Arial" w:hAnsi="Arial" w:cs="Arial"/>
                <w:sz w:val="20"/>
              </w:rPr>
              <w:t>Literature Review (LR), Interviews (I)</w:t>
            </w:r>
          </w:p>
        </w:tc>
      </w:tr>
    </w:tbl>
    <w:p w14:paraId="0CDFC850" w14:textId="77777777" w:rsidR="001E29D8" w:rsidRDefault="001E29D8" w:rsidP="001E29D8"/>
    <w:p w14:paraId="00144A4E" w14:textId="77777777" w:rsidR="000A653D" w:rsidRDefault="000A653D" w:rsidP="000A653D"/>
    <w:p w14:paraId="25735061" w14:textId="77777777" w:rsidR="000A653D" w:rsidRDefault="000A653D" w:rsidP="000A653D"/>
    <w:p w14:paraId="53DF5C00" w14:textId="77777777" w:rsidR="000A653D" w:rsidRPr="000A653D" w:rsidRDefault="000A653D" w:rsidP="000A653D"/>
    <w:p w14:paraId="3AD94D68" w14:textId="77777777" w:rsidR="000A653D" w:rsidRDefault="000A653D" w:rsidP="00577BDB">
      <w:pPr>
        <w:pStyle w:val="Heading2"/>
        <w:sectPr w:rsidR="000A653D" w:rsidSect="000A653D">
          <w:headerReference w:type="default" r:id="rId33"/>
          <w:footerReference w:type="default" r:id="rId34"/>
          <w:pgSz w:w="15840" w:h="12240" w:orient="landscape" w:code="1"/>
          <w:pgMar w:top="1151" w:right="1673" w:bottom="1151" w:left="1440" w:header="720" w:footer="720" w:gutter="0"/>
          <w:cols w:space="720"/>
        </w:sectPr>
      </w:pPr>
    </w:p>
    <w:p w14:paraId="3D7B6DB7" w14:textId="77777777" w:rsidR="00CE5B50" w:rsidRDefault="00CE5B50" w:rsidP="00577BDB">
      <w:pPr>
        <w:pStyle w:val="Heading2"/>
      </w:pPr>
      <w:bookmarkStart w:id="92" w:name="_Toc60221015"/>
      <w:r>
        <w:t>Ratings Scales</w:t>
      </w:r>
      <w:bookmarkEnd w:id="92"/>
    </w:p>
    <w:tbl>
      <w:tblPr>
        <w:tblW w:w="4953" w:type="pct"/>
        <w:tblInd w:w="108"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4041"/>
        <w:gridCol w:w="4043"/>
        <w:gridCol w:w="1973"/>
      </w:tblGrid>
      <w:tr w:rsidR="001E29D8" w:rsidRPr="00E53B23" w14:paraId="1FAC59D9" w14:textId="77777777" w:rsidTr="00825ABD">
        <w:trPr>
          <w:trHeight w:val="548"/>
        </w:trPr>
        <w:tc>
          <w:tcPr>
            <w:tcW w:w="2009" w:type="pct"/>
            <w:shd w:val="clear" w:color="auto" w:fill="auto"/>
            <w:hideMark/>
          </w:tcPr>
          <w:p w14:paraId="432CE4A4" w14:textId="77777777" w:rsidR="001E29D8" w:rsidRPr="001E29D8" w:rsidRDefault="001E29D8" w:rsidP="00825ABD">
            <w:pPr>
              <w:jc w:val="both"/>
              <w:rPr>
                <w:rFonts w:eastAsia="Calibri" w:cs="Calibri"/>
                <w:b/>
                <w:i/>
              </w:rPr>
            </w:pPr>
            <w:r w:rsidRPr="001E29D8">
              <w:rPr>
                <w:rFonts w:eastAsia="Times New Roman" w:cs="Calibri"/>
                <w:b/>
                <w:i/>
              </w:rPr>
              <w:t>Ratings for Outcomes, Effectiveness, Efficiency, M&amp;E, I&amp;E Execution</w:t>
            </w:r>
          </w:p>
        </w:tc>
        <w:tc>
          <w:tcPr>
            <w:tcW w:w="2010" w:type="pct"/>
            <w:shd w:val="clear" w:color="auto" w:fill="auto"/>
          </w:tcPr>
          <w:p w14:paraId="2C4C3548" w14:textId="77777777" w:rsidR="001E29D8" w:rsidRPr="001E29D8" w:rsidRDefault="001E29D8" w:rsidP="00825ABD">
            <w:pPr>
              <w:jc w:val="both"/>
              <w:rPr>
                <w:rFonts w:eastAsia="Calibri" w:cs="Calibri"/>
                <w:b/>
                <w:i/>
              </w:rPr>
            </w:pPr>
            <w:r w:rsidRPr="001E29D8">
              <w:rPr>
                <w:rFonts w:eastAsia="Times New Roman" w:cs="Calibri"/>
                <w:b/>
                <w:i/>
              </w:rPr>
              <w:t xml:space="preserve">Sustainability ratings: </w:t>
            </w:r>
          </w:p>
          <w:p w14:paraId="02A4CC7F" w14:textId="77777777" w:rsidR="001E29D8" w:rsidRPr="001E29D8" w:rsidRDefault="001E29D8" w:rsidP="00825ABD">
            <w:pPr>
              <w:jc w:val="both"/>
              <w:rPr>
                <w:rFonts w:eastAsia="Times New Roman" w:cs="Calibri"/>
                <w:b/>
                <w:i/>
              </w:rPr>
            </w:pPr>
          </w:p>
        </w:tc>
        <w:tc>
          <w:tcPr>
            <w:tcW w:w="981" w:type="pct"/>
            <w:shd w:val="clear" w:color="auto" w:fill="auto"/>
          </w:tcPr>
          <w:p w14:paraId="0745E69A" w14:textId="77777777" w:rsidR="001E29D8" w:rsidRPr="001E29D8" w:rsidRDefault="001E29D8" w:rsidP="00825ABD">
            <w:pPr>
              <w:jc w:val="both"/>
              <w:rPr>
                <w:rFonts w:eastAsia="Times New Roman" w:cs="Calibri"/>
                <w:b/>
                <w:i/>
              </w:rPr>
            </w:pPr>
            <w:r w:rsidRPr="001E29D8">
              <w:rPr>
                <w:rFonts w:eastAsia="Times New Roman" w:cs="Calibri"/>
                <w:b/>
                <w:i/>
              </w:rPr>
              <w:t>Relevance ratings</w:t>
            </w:r>
          </w:p>
        </w:tc>
      </w:tr>
      <w:tr w:rsidR="001E29D8" w:rsidRPr="00E53B23" w14:paraId="480C22FF" w14:textId="77777777" w:rsidTr="00825ABD">
        <w:trPr>
          <w:trHeight w:val="269"/>
        </w:trPr>
        <w:tc>
          <w:tcPr>
            <w:tcW w:w="2009" w:type="pct"/>
            <w:vMerge w:val="restart"/>
            <w:shd w:val="clear" w:color="auto" w:fill="auto"/>
            <w:hideMark/>
          </w:tcPr>
          <w:p w14:paraId="31FF9145" w14:textId="77777777" w:rsidR="001E29D8" w:rsidRPr="001E29D8" w:rsidRDefault="001E29D8" w:rsidP="00825ABD">
            <w:pPr>
              <w:ind w:left="162"/>
              <w:jc w:val="both"/>
              <w:rPr>
                <w:rFonts w:eastAsia="Times New Roman" w:cs="Calibri"/>
              </w:rPr>
            </w:pPr>
            <w:r w:rsidRPr="001E29D8">
              <w:rPr>
                <w:rFonts w:eastAsia="Times New Roman" w:cs="Calibri"/>
              </w:rPr>
              <w:t xml:space="preserve">6: Highly Satisfactory (HS): no shortcomings </w:t>
            </w:r>
          </w:p>
          <w:p w14:paraId="3474DE8B" w14:textId="77777777" w:rsidR="001E29D8" w:rsidRPr="001E29D8" w:rsidRDefault="001E29D8" w:rsidP="00825ABD">
            <w:pPr>
              <w:ind w:left="162"/>
              <w:jc w:val="both"/>
              <w:rPr>
                <w:rFonts w:eastAsia="Times New Roman" w:cs="Calibri"/>
              </w:rPr>
            </w:pPr>
            <w:r w:rsidRPr="001E29D8">
              <w:rPr>
                <w:rFonts w:eastAsia="Times New Roman" w:cs="Calibri"/>
              </w:rPr>
              <w:t>5: Satisfactory (S): minor shortcomings</w:t>
            </w:r>
          </w:p>
          <w:p w14:paraId="028A4DDC" w14:textId="77777777" w:rsidR="001E29D8" w:rsidRPr="001E29D8" w:rsidRDefault="001E29D8" w:rsidP="00825ABD">
            <w:pPr>
              <w:ind w:left="162"/>
              <w:jc w:val="both"/>
              <w:rPr>
                <w:rFonts w:eastAsia="Times New Roman" w:cs="Calibri"/>
              </w:rPr>
            </w:pPr>
            <w:r w:rsidRPr="001E29D8">
              <w:rPr>
                <w:rFonts w:eastAsia="Times New Roman" w:cs="Calibri"/>
              </w:rPr>
              <w:t>4: Moderately Satisfactory (MS)</w:t>
            </w:r>
          </w:p>
          <w:p w14:paraId="0ED9941B" w14:textId="77777777" w:rsidR="001E29D8" w:rsidRPr="001E29D8" w:rsidRDefault="001E29D8" w:rsidP="00825ABD">
            <w:pPr>
              <w:ind w:left="162"/>
              <w:jc w:val="both"/>
              <w:rPr>
                <w:rFonts w:eastAsia="Times New Roman" w:cs="Calibri"/>
              </w:rPr>
            </w:pPr>
            <w:r w:rsidRPr="001E29D8">
              <w:rPr>
                <w:rFonts w:eastAsia="Times New Roman" w:cs="Calibri"/>
              </w:rPr>
              <w:t>3. Moderately Unsatisfactory (MU): significant  shortcomings</w:t>
            </w:r>
          </w:p>
          <w:p w14:paraId="4C137ADB" w14:textId="77777777" w:rsidR="001E29D8" w:rsidRPr="001E29D8" w:rsidRDefault="001E29D8" w:rsidP="00825ABD">
            <w:pPr>
              <w:ind w:left="162"/>
              <w:jc w:val="both"/>
              <w:rPr>
                <w:rFonts w:eastAsia="Times New Roman" w:cs="Calibri"/>
              </w:rPr>
            </w:pPr>
            <w:r w:rsidRPr="001E29D8">
              <w:rPr>
                <w:rFonts w:eastAsia="Times New Roman" w:cs="Calibri"/>
              </w:rPr>
              <w:t>2. Unsatisfactory (U): major problems</w:t>
            </w:r>
          </w:p>
          <w:p w14:paraId="225D0EBF" w14:textId="77777777" w:rsidR="001E29D8" w:rsidRPr="001E29D8" w:rsidRDefault="001E29D8" w:rsidP="00825ABD">
            <w:pPr>
              <w:ind w:left="162"/>
              <w:jc w:val="both"/>
              <w:rPr>
                <w:rFonts w:eastAsia="Times New Roman" w:cs="Calibri"/>
              </w:rPr>
            </w:pPr>
            <w:r w:rsidRPr="001E29D8">
              <w:rPr>
                <w:rFonts w:eastAsia="Times New Roman" w:cs="Calibri"/>
              </w:rPr>
              <w:t>1. Highly Unsatisfactory (HU): severe problems</w:t>
            </w:r>
          </w:p>
          <w:p w14:paraId="670B75D3" w14:textId="77777777" w:rsidR="001E29D8" w:rsidRPr="001E29D8" w:rsidRDefault="001E29D8" w:rsidP="00825ABD">
            <w:pPr>
              <w:jc w:val="both"/>
              <w:rPr>
                <w:rFonts w:eastAsia="Times New Roman" w:cs="Calibri"/>
              </w:rPr>
            </w:pPr>
          </w:p>
        </w:tc>
        <w:tc>
          <w:tcPr>
            <w:tcW w:w="2010" w:type="pct"/>
            <w:tcBorders>
              <w:bottom w:val="nil"/>
            </w:tcBorders>
            <w:shd w:val="clear" w:color="auto" w:fill="auto"/>
          </w:tcPr>
          <w:p w14:paraId="3DB40196" w14:textId="77777777" w:rsidR="001E29D8" w:rsidRPr="001E29D8" w:rsidRDefault="001E29D8" w:rsidP="00825ABD">
            <w:pPr>
              <w:jc w:val="both"/>
              <w:rPr>
                <w:rFonts w:eastAsia="Times New Roman" w:cs="Calibri"/>
              </w:rPr>
            </w:pPr>
            <w:r w:rsidRPr="001E29D8">
              <w:rPr>
                <w:rFonts w:eastAsia="Times New Roman" w:cs="Calibri"/>
              </w:rPr>
              <w:t>4. Likely (L): negligible risks to sustainability</w:t>
            </w:r>
          </w:p>
        </w:tc>
        <w:tc>
          <w:tcPr>
            <w:tcW w:w="981" w:type="pct"/>
            <w:tcBorders>
              <w:bottom w:val="nil"/>
            </w:tcBorders>
            <w:shd w:val="clear" w:color="auto" w:fill="auto"/>
          </w:tcPr>
          <w:p w14:paraId="3DAD9A7B" w14:textId="77777777" w:rsidR="001E29D8" w:rsidRPr="001E29D8" w:rsidRDefault="001E29D8" w:rsidP="00825ABD">
            <w:pPr>
              <w:jc w:val="both"/>
              <w:rPr>
                <w:rFonts w:eastAsia="Times New Roman" w:cs="Calibri"/>
              </w:rPr>
            </w:pPr>
            <w:r w:rsidRPr="001E29D8">
              <w:rPr>
                <w:rFonts w:eastAsia="Times New Roman" w:cs="Calibri"/>
              </w:rPr>
              <w:t>2. Relevant (R)</w:t>
            </w:r>
          </w:p>
        </w:tc>
      </w:tr>
      <w:tr w:rsidR="001E29D8" w:rsidRPr="00E53B23" w14:paraId="6053D661" w14:textId="77777777" w:rsidTr="00825ABD">
        <w:trPr>
          <w:trHeight w:val="251"/>
        </w:trPr>
        <w:tc>
          <w:tcPr>
            <w:tcW w:w="2009" w:type="pct"/>
            <w:vMerge/>
            <w:shd w:val="clear" w:color="auto" w:fill="auto"/>
            <w:hideMark/>
          </w:tcPr>
          <w:p w14:paraId="14A760F6" w14:textId="77777777" w:rsidR="001E29D8" w:rsidRPr="001E29D8" w:rsidRDefault="001E29D8" w:rsidP="00825ABD">
            <w:pPr>
              <w:jc w:val="both"/>
              <w:rPr>
                <w:rFonts w:eastAsia="Times New Roman" w:cs="Calibri"/>
              </w:rPr>
            </w:pPr>
          </w:p>
        </w:tc>
        <w:tc>
          <w:tcPr>
            <w:tcW w:w="2010" w:type="pct"/>
            <w:tcBorders>
              <w:top w:val="nil"/>
              <w:bottom w:val="nil"/>
            </w:tcBorders>
            <w:shd w:val="clear" w:color="auto" w:fill="auto"/>
          </w:tcPr>
          <w:p w14:paraId="743F8C6A" w14:textId="77777777" w:rsidR="001E29D8" w:rsidRPr="001E29D8" w:rsidRDefault="001E29D8" w:rsidP="00825ABD">
            <w:pPr>
              <w:jc w:val="both"/>
              <w:rPr>
                <w:rFonts w:eastAsia="Times New Roman" w:cs="Calibri"/>
              </w:rPr>
            </w:pPr>
            <w:r w:rsidRPr="001E29D8">
              <w:rPr>
                <w:rFonts w:eastAsia="Times New Roman" w:cs="Calibri"/>
              </w:rPr>
              <w:t>3. Moderately Likely (ML):moderate risks</w:t>
            </w:r>
          </w:p>
        </w:tc>
        <w:tc>
          <w:tcPr>
            <w:tcW w:w="981" w:type="pct"/>
            <w:tcBorders>
              <w:top w:val="nil"/>
              <w:bottom w:val="nil"/>
            </w:tcBorders>
            <w:shd w:val="clear" w:color="auto" w:fill="auto"/>
          </w:tcPr>
          <w:p w14:paraId="44FAB08C" w14:textId="77777777" w:rsidR="001E29D8" w:rsidRPr="001E29D8" w:rsidRDefault="001E29D8" w:rsidP="00825ABD">
            <w:pPr>
              <w:jc w:val="both"/>
              <w:rPr>
                <w:rFonts w:eastAsia="Times New Roman" w:cs="Calibri"/>
              </w:rPr>
            </w:pPr>
            <w:r w:rsidRPr="001E29D8">
              <w:rPr>
                <w:rFonts w:eastAsia="Times New Roman" w:cs="Calibri"/>
              </w:rPr>
              <w:t>1.. Not relevant (NR)</w:t>
            </w:r>
          </w:p>
        </w:tc>
      </w:tr>
      <w:tr w:rsidR="001E29D8" w:rsidRPr="00E53B23" w14:paraId="45AA7209" w14:textId="77777777" w:rsidTr="00825ABD">
        <w:tc>
          <w:tcPr>
            <w:tcW w:w="2009" w:type="pct"/>
            <w:vMerge/>
            <w:tcBorders>
              <w:bottom w:val="single" w:sz="4" w:space="0" w:color="auto"/>
            </w:tcBorders>
            <w:shd w:val="clear" w:color="auto" w:fill="auto"/>
            <w:hideMark/>
          </w:tcPr>
          <w:p w14:paraId="0B543A2F" w14:textId="77777777" w:rsidR="001E29D8" w:rsidRPr="001E29D8" w:rsidRDefault="001E29D8" w:rsidP="00825ABD">
            <w:pPr>
              <w:jc w:val="both"/>
              <w:rPr>
                <w:rFonts w:eastAsia="Times New Roman" w:cs="Calibri"/>
              </w:rPr>
            </w:pPr>
          </w:p>
        </w:tc>
        <w:tc>
          <w:tcPr>
            <w:tcW w:w="2010" w:type="pct"/>
            <w:tcBorders>
              <w:top w:val="nil"/>
              <w:bottom w:val="single" w:sz="4" w:space="0" w:color="auto"/>
            </w:tcBorders>
            <w:shd w:val="clear" w:color="auto" w:fill="auto"/>
          </w:tcPr>
          <w:p w14:paraId="3948C29D" w14:textId="77777777" w:rsidR="001E29D8" w:rsidRPr="001E29D8" w:rsidRDefault="001E29D8" w:rsidP="00825ABD">
            <w:pPr>
              <w:jc w:val="both"/>
              <w:rPr>
                <w:rFonts w:eastAsia="Times New Roman" w:cs="Calibri"/>
              </w:rPr>
            </w:pPr>
            <w:r w:rsidRPr="001E29D8">
              <w:rPr>
                <w:rFonts w:eastAsia="Times New Roman" w:cs="Calibri"/>
              </w:rPr>
              <w:t>2. Moderately Unlikely (MU): significant risks</w:t>
            </w:r>
          </w:p>
          <w:p w14:paraId="375EDAF3" w14:textId="77777777" w:rsidR="001E29D8" w:rsidRPr="001E29D8" w:rsidRDefault="001E29D8" w:rsidP="00825ABD">
            <w:pPr>
              <w:jc w:val="both"/>
              <w:rPr>
                <w:rFonts w:eastAsia="Times New Roman" w:cs="Calibri"/>
              </w:rPr>
            </w:pPr>
            <w:r w:rsidRPr="001E29D8">
              <w:rPr>
                <w:rFonts w:eastAsia="Times New Roman" w:cs="Calibri"/>
              </w:rPr>
              <w:t>1. Unlikely (U): severe risks</w:t>
            </w:r>
          </w:p>
        </w:tc>
        <w:tc>
          <w:tcPr>
            <w:tcW w:w="981" w:type="pct"/>
            <w:tcBorders>
              <w:top w:val="nil"/>
              <w:bottom w:val="single" w:sz="4" w:space="0" w:color="auto"/>
            </w:tcBorders>
            <w:shd w:val="clear" w:color="auto" w:fill="auto"/>
          </w:tcPr>
          <w:p w14:paraId="4D0274EB" w14:textId="77777777" w:rsidR="001E29D8" w:rsidRPr="001E29D8" w:rsidRDefault="001E29D8" w:rsidP="00825ABD">
            <w:pPr>
              <w:jc w:val="both"/>
              <w:rPr>
                <w:rFonts w:eastAsia="Times New Roman" w:cs="Calibri"/>
              </w:rPr>
            </w:pPr>
          </w:p>
          <w:p w14:paraId="724C30A3" w14:textId="77777777" w:rsidR="001E29D8" w:rsidRPr="001E29D8" w:rsidRDefault="001E29D8" w:rsidP="00825ABD">
            <w:pPr>
              <w:jc w:val="both"/>
              <w:rPr>
                <w:rFonts w:eastAsia="Times New Roman" w:cs="Calibri"/>
                <w:b/>
                <w:i/>
              </w:rPr>
            </w:pPr>
            <w:r w:rsidRPr="001E29D8">
              <w:rPr>
                <w:rFonts w:eastAsia="Times New Roman" w:cs="Calibri"/>
                <w:b/>
                <w:i/>
              </w:rPr>
              <w:t>Impact Ratings:</w:t>
            </w:r>
          </w:p>
          <w:p w14:paraId="6FF2D22D" w14:textId="77777777" w:rsidR="001E29D8" w:rsidRPr="001E29D8" w:rsidRDefault="001E29D8" w:rsidP="00825ABD">
            <w:pPr>
              <w:jc w:val="both"/>
              <w:rPr>
                <w:rFonts w:eastAsia="Times New Roman" w:cs="Calibri"/>
              </w:rPr>
            </w:pPr>
            <w:r w:rsidRPr="001E29D8">
              <w:rPr>
                <w:rFonts w:eastAsia="Times New Roman" w:cs="Calibri"/>
              </w:rPr>
              <w:t>3. Significant (S)</w:t>
            </w:r>
          </w:p>
          <w:p w14:paraId="5175F704" w14:textId="77777777" w:rsidR="001E29D8" w:rsidRPr="001E29D8" w:rsidRDefault="001E29D8" w:rsidP="00825ABD">
            <w:pPr>
              <w:jc w:val="both"/>
              <w:rPr>
                <w:rFonts w:eastAsia="Times New Roman" w:cs="Calibri"/>
              </w:rPr>
            </w:pPr>
            <w:r w:rsidRPr="001E29D8">
              <w:rPr>
                <w:rFonts w:eastAsia="Times New Roman" w:cs="Calibri"/>
              </w:rPr>
              <w:t>2. Minimal (M)</w:t>
            </w:r>
          </w:p>
          <w:p w14:paraId="3592393C" w14:textId="77777777" w:rsidR="001E29D8" w:rsidRPr="001E29D8" w:rsidRDefault="001E29D8" w:rsidP="00825ABD">
            <w:pPr>
              <w:jc w:val="both"/>
              <w:rPr>
                <w:rFonts w:eastAsia="Times New Roman" w:cs="Calibri"/>
              </w:rPr>
            </w:pPr>
            <w:r w:rsidRPr="001E29D8">
              <w:rPr>
                <w:rFonts w:eastAsia="Times New Roman" w:cs="Calibri"/>
              </w:rPr>
              <w:t>1. Negligible (N)</w:t>
            </w:r>
          </w:p>
        </w:tc>
      </w:tr>
      <w:tr w:rsidR="001E29D8" w:rsidRPr="00E53B23" w14:paraId="1BFC0CC8" w14:textId="77777777" w:rsidTr="00825ABD">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6E5A8CC" w14:textId="77777777" w:rsidR="001E29D8" w:rsidRPr="001E29D8" w:rsidRDefault="001E29D8" w:rsidP="00825ABD">
            <w:pPr>
              <w:jc w:val="both"/>
              <w:rPr>
                <w:rFonts w:eastAsia="Times New Roman" w:cs="Calibri"/>
                <w:i/>
              </w:rPr>
            </w:pPr>
            <w:r w:rsidRPr="001E29D8">
              <w:rPr>
                <w:rFonts w:eastAsia="Times New Roman" w:cs="Calibri"/>
                <w:i/>
              </w:rPr>
              <w:t>Additional ratings where relevant:</w:t>
            </w:r>
          </w:p>
          <w:p w14:paraId="238978AC" w14:textId="77777777" w:rsidR="001E29D8" w:rsidRPr="001E29D8" w:rsidRDefault="001E29D8" w:rsidP="00825ABD">
            <w:pPr>
              <w:jc w:val="both"/>
              <w:rPr>
                <w:rFonts w:eastAsia="Times New Roman" w:cs="Calibri"/>
              </w:rPr>
            </w:pPr>
            <w:r w:rsidRPr="001E29D8">
              <w:rPr>
                <w:rFonts w:eastAsia="Times New Roman" w:cs="Calibri"/>
              </w:rPr>
              <w:t xml:space="preserve">Not Applicable (N/A) </w:t>
            </w:r>
          </w:p>
          <w:p w14:paraId="6BE71ACD" w14:textId="77777777" w:rsidR="001E29D8" w:rsidRPr="001E29D8" w:rsidRDefault="001E29D8" w:rsidP="00825ABD">
            <w:pPr>
              <w:jc w:val="both"/>
              <w:rPr>
                <w:rFonts w:eastAsia="Times New Roman" w:cs="Calibri"/>
              </w:rPr>
            </w:pPr>
            <w:r w:rsidRPr="001E29D8">
              <w:rPr>
                <w:rFonts w:eastAsia="Times New Roman" w:cs="Calibri"/>
              </w:rPr>
              <w:t>Unable to Assess (U/A</w:t>
            </w:r>
          </w:p>
        </w:tc>
      </w:tr>
    </w:tbl>
    <w:p w14:paraId="2F83141F" w14:textId="77777777" w:rsidR="001E29D8" w:rsidRPr="001E29D8" w:rsidRDefault="001E29D8" w:rsidP="001E29D8"/>
    <w:p w14:paraId="52A7BD55" w14:textId="77777777" w:rsidR="00CE5B50" w:rsidRDefault="006C0E67" w:rsidP="00577BDB">
      <w:pPr>
        <w:pStyle w:val="Heading2"/>
      </w:pPr>
      <w:bookmarkStart w:id="93" w:name="_Toc60221016"/>
      <w:r>
        <w:t>TE</w:t>
      </w:r>
      <w:r w:rsidR="00CE5B50">
        <w:t xml:space="preserve"> mission itinerary</w:t>
      </w:r>
      <w:bookmarkEnd w:id="93"/>
    </w:p>
    <w:p w14:paraId="08173814" w14:textId="77777777" w:rsidR="003D01A1" w:rsidRDefault="003D01A1" w:rsidP="003D01A1"/>
    <w:p w14:paraId="7AA5A0C9" w14:textId="5F21FBA7" w:rsidR="00A0050E" w:rsidRDefault="00A0050E" w:rsidP="003D01A1">
      <w:r>
        <w:t xml:space="preserve">Most meetings were carried out virtually, only the meeting with the National Project Director and the </w:t>
      </w:r>
      <w:r w:rsidRPr="00A0050E">
        <w:t>Head of Energy Efficiency Department</w:t>
      </w:r>
      <w:r>
        <w:t xml:space="preserve"> were carried out in person. </w:t>
      </w:r>
    </w:p>
    <w:p w14:paraId="71B3D3AF" w14:textId="77777777" w:rsidR="00A0050E" w:rsidRDefault="00A0050E" w:rsidP="00A0050E"/>
    <w:p w14:paraId="1ACCD77D" w14:textId="77777777" w:rsidR="00A0050E" w:rsidRPr="00434727" w:rsidRDefault="00A0050E" w:rsidP="00A0050E">
      <w:pPr>
        <w:rPr>
          <w:b/>
          <w:u w:val="single"/>
          <w:lang w:val="en-GB"/>
        </w:rPr>
      </w:pPr>
      <w:r>
        <w:rPr>
          <w:b/>
          <w:u w:val="single"/>
          <w:lang w:val="en-GB"/>
        </w:rPr>
        <w:t>Friday, October 30</w:t>
      </w:r>
      <w:r w:rsidRPr="000B6B96">
        <w:rPr>
          <w:b/>
          <w:u w:val="single"/>
          <w:vertAlign w:val="superscript"/>
          <w:lang w:val="en-GB"/>
        </w:rPr>
        <w:t>th</w:t>
      </w:r>
      <w:r w:rsidRPr="00434727">
        <w:rPr>
          <w:b/>
          <w:u w:val="single"/>
          <w:lang w:val="en-GB"/>
        </w:rPr>
        <w:t xml:space="preserve">  </w:t>
      </w:r>
    </w:p>
    <w:p w14:paraId="3F739414" w14:textId="77777777" w:rsidR="00A0050E" w:rsidRPr="00434727" w:rsidRDefault="00A0050E" w:rsidP="00A0050E">
      <w:pPr>
        <w:rPr>
          <w:b/>
          <w:u w:val="single"/>
          <w:lang w:val="en-GB"/>
        </w:rPr>
      </w:pPr>
    </w:p>
    <w:p w14:paraId="5004898C" w14:textId="77777777" w:rsidR="00A0050E" w:rsidRPr="00434727" w:rsidRDefault="00A0050E" w:rsidP="00A0050E">
      <w:pPr>
        <w:rPr>
          <w:lang w:val="en-GB"/>
        </w:rPr>
      </w:pPr>
      <w:r>
        <w:rPr>
          <w:b/>
          <w:lang w:val="en-GB"/>
        </w:rPr>
        <w:t>10</w:t>
      </w:r>
      <w:r w:rsidRPr="00434727">
        <w:rPr>
          <w:b/>
          <w:lang w:val="en-GB"/>
        </w:rPr>
        <w:t>.00 – 1</w:t>
      </w:r>
      <w:r>
        <w:rPr>
          <w:b/>
          <w:lang w:val="en-GB"/>
        </w:rPr>
        <w:t>2</w:t>
      </w:r>
      <w:r w:rsidRPr="00434727">
        <w:rPr>
          <w:b/>
          <w:lang w:val="en-GB"/>
        </w:rPr>
        <w:t>.00:</w:t>
      </w:r>
      <w:r w:rsidRPr="00434727">
        <w:rPr>
          <w:lang w:val="en-GB"/>
        </w:rPr>
        <w:t xml:space="preserve"> Meeting with the </w:t>
      </w:r>
      <w:r>
        <w:rPr>
          <w:lang w:val="en-GB"/>
        </w:rPr>
        <w:t>Ministry of Mining and Energy representative</w:t>
      </w:r>
    </w:p>
    <w:p w14:paraId="591DA83C" w14:textId="77777777" w:rsidR="00A0050E" w:rsidRPr="00434727" w:rsidRDefault="00A0050E" w:rsidP="00A0050E">
      <w:pPr>
        <w:rPr>
          <w:lang w:val="en-GB"/>
        </w:rPr>
      </w:pPr>
      <w:r w:rsidRPr="00434727">
        <w:rPr>
          <w:lang w:val="en-GB"/>
        </w:rPr>
        <w:t xml:space="preserve">Participants: </w:t>
      </w:r>
      <w:r>
        <w:rPr>
          <w:lang w:val="en-GB"/>
        </w:rPr>
        <w:t>Antonela Solujić (Head of Energy Efficiency Department) and Dejan Stojadinović</w:t>
      </w:r>
      <w:r w:rsidRPr="00434727">
        <w:rPr>
          <w:lang w:val="en-GB"/>
        </w:rPr>
        <w:t xml:space="preserve"> </w:t>
      </w:r>
    </w:p>
    <w:p w14:paraId="61CBE09C" w14:textId="77777777" w:rsidR="00A0050E" w:rsidRDefault="00A0050E" w:rsidP="00A0050E">
      <w:pPr>
        <w:rPr>
          <w:lang w:val="en-GB"/>
        </w:rPr>
      </w:pPr>
      <w:r w:rsidRPr="00434727">
        <w:rPr>
          <w:lang w:val="en-GB"/>
        </w:rPr>
        <w:t xml:space="preserve">Venue: </w:t>
      </w:r>
      <w:r>
        <w:rPr>
          <w:lang w:val="en-GB"/>
        </w:rPr>
        <w:t>Serbian Chamber of Commerce</w:t>
      </w:r>
      <w:r w:rsidRPr="00434727">
        <w:rPr>
          <w:lang w:val="en-GB"/>
        </w:rPr>
        <w:t>, Resavska 13-15, office 410</w:t>
      </w:r>
      <w:r>
        <w:rPr>
          <w:lang w:val="en-GB"/>
        </w:rPr>
        <w:t>, Belgrade</w:t>
      </w:r>
      <w:r w:rsidRPr="00434727">
        <w:rPr>
          <w:lang w:val="en-GB"/>
        </w:rPr>
        <w:t xml:space="preserve"> </w:t>
      </w:r>
    </w:p>
    <w:p w14:paraId="6574A034" w14:textId="77777777" w:rsidR="00A0050E" w:rsidRDefault="00A0050E" w:rsidP="00A0050E">
      <w:pPr>
        <w:rPr>
          <w:lang w:val="en-GB"/>
        </w:rPr>
      </w:pPr>
    </w:p>
    <w:p w14:paraId="4632DB6F" w14:textId="77777777" w:rsidR="00A0050E" w:rsidRPr="00434727" w:rsidRDefault="00A0050E" w:rsidP="00A0050E">
      <w:pPr>
        <w:rPr>
          <w:b/>
          <w:u w:val="single"/>
          <w:lang w:val="en-GB"/>
        </w:rPr>
      </w:pPr>
      <w:r>
        <w:rPr>
          <w:b/>
          <w:u w:val="single"/>
          <w:lang w:val="en-GB"/>
        </w:rPr>
        <w:t>Wednesday, November 4</w:t>
      </w:r>
      <w:r w:rsidRPr="000B6B96">
        <w:rPr>
          <w:b/>
          <w:u w:val="single"/>
          <w:vertAlign w:val="superscript"/>
          <w:lang w:val="en-GB"/>
        </w:rPr>
        <w:t>th</w:t>
      </w:r>
      <w:r>
        <w:rPr>
          <w:b/>
          <w:u w:val="single"/>
          <w:lang w:val="en-GB"/>
        </w:rPr>
        <w:t xml:space="preserve"> </w:t>
      </w:r>
      <w:r w:rsidRPr="00434727">
        <w:rPr>
          <w:b/>
          <w:u w:val="single"/>
          <w:lang w:val="en-GB"/>
        </w:rPr>
        <w:t xml:space="preserve">  </w:t>
      </w:r>
    </w:p>
    <w:p w14:paraId="2819046C" w14:textId="77777777" w:rsidR="00A0050E" w:rsidRPr="00434727" w:rsidRDefault="00A0050E" w:rsidP="00A0050E">
      <w:pPr>
        <w:rPr>
          <w:lang w:val="en-GB"/>
        </w:rPr>
      </w:pPr>
    </w:p>
    <w:p w14:paraId="62CB6791" w14:textId="77777777" w:rsidR="00A0050E" w:rsidRPr="00434727" w:rsidRDefault="00A0050E" w:rsidP="00A0050E">
      <w:pPr>
        <w:rPr>
          <w:lang w:val="en-GB"/>
        </w:rPr>
      </w:pPr>
      <w:r w:rsidRPr="00434727">
        <w:rPr>
          <w:b/>
          <w:lang w:val="en-GB"/>
        </w:rPr>
        <w:t>10.00 - 11.</w:t>
      </w:r>
      <w:r>
        <w:rPr>
          <w:b/>
          <w:lang w:val="en-GB"/>
        </w:rPr>
        <w:t>30</w:t>
      </w:r>
      <w:r w:rsidRPr="00434727">
        <w:rPr>
          <w:b/>
          <w:lang w:val="en-GB"/>
        </w:rPr>
        <w:t>:</w:t>
      </w:r>
      <w:r w:rsidRPr="00434727">
        <w:rPr>
          <w:lang w:val="en-GB"/>
        </w:rPr>
        <w:t xml:space="preserve"> Meeting with the </w:t>
      </w:r>
      <w:r>
        <w:rPr>
          <w:lang w:val="en-GB"/>
        </w:rPr>
        <w:t>NPD</w:t>
      </w:r>
      <w:r w:rsidRPr="00434727">
        <w:rPr>
          <w:lang w:val="en-GB"/>
        </w:rPr>
        <w:t xml:space="preserve"> </w:t>
      </w:r>
    </w:p>
    <w:p w14:paraId="305118B1" w14:textId="77777777" w:rsidR="00A0050E" w:rsidRPr="00434727" w:rsidRDefault="00A0050E" w:rsidP="00A0050E">
      <w:pPr>
        <w:rPr>
          <w:lang w:val="en-GB"/>
        </w:rPr>
      </w:pPr>
      <w:r w:rsidRPr="00434727">
        <w:rPr>
          <w:lang w:val="en-GB"/>
        </w:rPr>
        <w:t xml:space="preserve">Participants: </w:t>
      </w:r>
      <w:r>
        <w:rPr>
          <w:lang w:val="en-GB"/>
        </w:rPr>
        <w:t>Dr Miloš Banjac</w:t>
      </w:r>
      <w:r w:rsidRPr="00434727">
        <w:rPr>
          <w:lang w:val="en-GB"/>
        </w:rPr>
        <w:t xml:space="preserve"> (</w:t>
      </w:r>
      <w:r>
        <w:rPr>
          <w:lang w:val="en-GB"/>
        </w:rPr>
        <w:t>NPD and Assistant Minister of Mining and Energy</w:t>
      </w:r>
      <w:r w:rsidRPr="00434727">
        <w:rPr>
          <w:lang w:val="en-GB"/>
        </w:rPr>
        <w:t xml:space="preserve">) and </w:t>
      </w:r>
      <w:r>
        <w:rPr>
          <w:lang w:val="en-GB"/>
        </w:rPr>
        <w:t>Dejan Stojadinović</w:t>
      </w:r>
    </w:p>
    <w:p w14:paraId="322D112C" w14:textId="77777777" w:rsidR="00A0050E" w:rsidRPr="00434727" w:rsidRDefault="00A0050E" w:rsidP="00A0050E">
      <w:pPr>
        <w:rPr>
          <w:lang w:val="en-GB"/>
        </w:rPr>
      </w:pPr>
      <w:r w:rsidRPr="00434727">
        <w:rPr>
          <w:lang w:val="en-GB"/>
        </w:rPr>
        <w:t xml:space="preserve">Venue: </w:t>
      </w:r>
      <w:r>
        <w:rPr>
          <w:lang w:val="en-GB"/>
        </w:rPr>
        <w:t>Serbian Chamber of Commerce</w:t>
      </w:r>
      <w:r w:rsidRPr="00434727">
        <w:rPr>
          <w:lang w:val="en-GB"/>
        </w:rPr>
        <w:t>, Resavska 13-15, office 410, Belgrade</w:t>
      </w:r>
    </w:p>
    <w:p w14:paraId="05F89AC8" w14:textId="77777777" w:rsidR="00A0050E" w:rsidRPr="00434727" w:rsidRDefault="00A0050E" w:rsidP="00A0050E">
      <w:pPr>
        <w:rPr>
          <w:lang w:val="en-GB"/>
        </w:rPr>
      </w:pPr>
    </w:p>
    <w:p w14:paraId="2D569D4F" w14:textId="77777777" w:rsidR="00A0050E" w:rsidRPr="00434727" w:rsidRDefault="00A0050E" w:rsidP="00A0050E">
      <w:pPr>
        <w:rPr>
          <w:b/>
          <w:u w:val="single"/>
          <w:lang w:val="en-GB"/>
        </w:rPr>
      </w:pPr>
      <w:r>
        <w:rPr>
          <w:b/>
          <w:u w:val="single"/>
          <w:lang w:val="en-GB"/>
        </w:rPr>
        <w:t>Monday, November 9</w:t>
      </w:r>
      <w:r w:rsidRPr="000B6B96">
        <w:rPr>
          <w:b/>
          <w:u w:val="single"/>
          <w:vertAlign w:val="superscript"/>
          <w:lang w:val="en-GB"/>
        </w:rPr>
        <w:t>th</w:t>
      </w:r>
      <w:r w:rsidRPr="00434727">
        <w:rPr>
          <w:b/>
          <w:u w:val="single"/>
          <w:lang w:val="en-GB"/>
        </w:rPr>
        <w:t xml:space="preserve">  </w:t>
      </w:r>
    </w:p>
    <w:p w14:paraId="6EDDB172" w14:textId="77777777" w:rsidR="00A0050E" w:rsidRDefault="00A0050E" w:rsidP="00A0050E">
      <w:pPr>
        <w:rPr>
          <w:b/>
          <w:lang w:val="en-GB"/>
        </w:rPr>
      </w:pPr>
    </w:p>
    <w:p w14:paraId="49ED42C6" w14:textId="77777777" w:rsidR="00A0050E" w:rsidRPr="00434727" w:rsidRDefault="00A0050E" w:rsidP="00A0050E">
      <w:pPr>
        <w:rPr>
          <w:lang w:val="en-GB"/>
        </w:rPr>
      </w:pPr>
      <w:r w:rsidRPr="00434727">
        <w:rPr>
          <w:b/>
          <w:lang w:val="en-GB"/>
        </w:rPr>
        <w:t>11</w:t>
      </w:r>
      <w:r>
        <w:rPr>
          <w:b/>
          <w:lang w:val="en-GB"/>
        </w:rPr>
        <w:t>.00</w:t>
      </w:r>
      <w:r w:rsidRPr="00434727">
        <w:rPr>
          <w:b/>
          <w:lang w:val="en-GB"/>
        </w:rPr>
        <w:t xml:space="preserve"> - 1</w:t>
      </w:r>
      <w:r>
        <w:rPr>
          <w:b/>
          <w:lang w:val="en-GB"/>
        </w:rPr>
        <w:t>3</w:t>
      </w:r>
      <w:r w:rsidRPr="00434727">
        <w:rPr>
          <w:b/>
          <w:lang w:val="en-GB"/>
        </w:rPr>
        <w:t>.00:</w:t>
      </w:r>
      <w:r w:rsidRPr="00434727">
        <w:rPr>
          <w:lang w:val="en-GB"/>
        </w:rPr>
        <w:t xml:space="preserve"> Meeting with the</w:t>
      </w:r>
      <w:r>
        <w:rPr>
          <w:lang w:val="en-GB"/>
        </w:rPr>
        <w:t xml:space="preserve"> UNDP project team</w:t>
      </w:r>
    </w:p>
    <w:p w14:paraId="2E277009" w14:textId="77777777" w:rsidR="00A0050E" w:rsidRPr="00434727" w:rsidRDefault="00A0050E" w:rsidP="00A0050E">
      <w:pPr>
        <w:rPr>
          <w:lang w:val="en-GB"/>
        </w:rPr>
      </w:pPr>
      <w:r w:rsidRPr="00434727">
        <w:rPr>
          <w:lang w:val="en-GB"/>
        </w:rPr>
        <w:t xml:space="preserve">Participants: </w:t>
      </w:r>
      <w:r>
        <w:rPr>
          <w:lang w:val="en-GB"/>
        </w:rPr>
        <w:t>UNDP project team, Ma</w:t>
      </w:r>
      <w:r w:rsidRPr="00434727">
        <w:rPr>
          <w:lang w:val="en-GB"/>
        </w:rPr>
        <w:t>nfred Stockmayer and D</w:t>
      </w:r>
      <w:r>
        <w:rPr>
          <w:lang w:val="en-GB"/>
        </w:rPr>
        <w:t>ejan Stojadinović</w:t>
      </w:r>
      <w:r w:rsidRPr="00434727">
        <w:rPr>
          <w:lang w:val="en-GB"/>
        </w:rPr>
        <w:t xml:space="preserve"> </w:t>
      </w:r>
    </w:p>
    <w:p w14:paraId="3A01D566" w14:textId="77777777" w:rsidR="00A0050E" w:rsidRPr="00434727" w:rsidRDefault="00A0050E" w:rsidP="00A0050E">
      <w:pPr>
        <w:rPr>
          <w:lang w:val="en-GB"/>
        </w:rPr>
      </w:pPr>
      <w:r w:rsidRPr="00434727">
        <w:rPr>
          <w:lang w:val="en-GB"/>
        </w:rPr>
        <w:t xml:space="preserve">Venue: </w:t>
      </w:r>
      <w:r>
        <w:rPr>
          <w:lang w:val="en-GB"/>
        </w:rPr>
        <w:t>Online</w:t>
      </w:r>
    </w:p>
    <w:p w14:paraId="73647282" w14:textId="77777777" w:rsidR="00A0050E" w:rsidRPr="00434727" w:rsidRDefault="00A0050E" w:rsidP="00A0050E">
      <w:pPr>
        <w:rPr>
          <w:lang w:val="en-GB"/>
        </w:rPr>
      </w:pPr>
    </w:p>
    <w:p w14:paraId="6F89D7DD" w14:textId="77777777" w:rsidR="00A0050E" w:rsidRPr="00434727" w:rsidRDefault="00A0050E" w:rsidP="00A0050E">
      <w:pPr>
        <w:rPr>
          <w:lang w:val="en-GB"/>
        </w:rPr>
      </w:pPr>
      <w:r w:rsidRPr="00434727">
        <w:rPr>
          <w:b/>
          <w:lang w:val="en-GB"/>
        </w:rPr>
        <w:t>1</w:t>
      </w:r>
      <w:r>
        <w:rPr>
          <w:b/>
          <w:lang w:val="en-GB"/>
        </w:rPr>
        <w:t>3</w:t>
      </w:r>
      <w:r w:rsidRPr="00434727">
        <w:rPr>
          <w:b/>
          <w:lang w:val="en-GB"/>
        </w:rPr>
        <w:t>.</w:t>
      </w:r>
      <w:r>
        <w:rPr>
          <w:b/>
          <w:lang w:val="en-GB"/>
        </w:rPr>
        <w:t>00</w:t>
      </w:r>
      <w:r w:rsidRPr="00434727">
        <w:rPr>
          <w:b/>
          <w:lang w:val="en-GB"/>
        </w:rPr>
        <w:t xml:space="preserve"> -13.</w:t>
      </w:r>
      <w:r>
        <w:rPr>
          <w:b/>
          <w:lang w:val="en-GB"/>
        </w:rPr>
        <w:t>30</w:t>
      </w:r>
      <w:r w:rsidRPr="00434727">
        <w:rPr>
          <w:b/>
          <w:lang w:val="en-GB"/>
        </w:rPr>
        <w:t>:</w:t>
      </w:r>
      <w:r w:rsidRPr="00434727">
        <w:rPr>
          <w:lang w:val="en-GB"/>
        </w:rPr>
        <w:t xml:space="preserve"> Meeting with the representative</w:t>
      </w:r>
      <w:r>
        <w:rPr>
          <w:lang w:val="en-GB"/>
        </w:rPr>
        <w:t xml:space="preserve"> of JICA</w:t>
      </w:r>
      <w:r w:rsidRPr="00434727">
        <w:rPr>
          <w:lang w:val="en-GB"/>
        </w:rPr>
        <w:t xml:space="preserve"> </w:t>
      </w:r>
    </w:p>
    <w:p w14:paraId="162B360B" w14:textId="77777777" w:rsidR="00A0050E" w:rsidRPr="00434727" w:rsidRDefault="00A0050E" w:rsidP="00A0050E">
      <w:pPr>
        <w:rPr>
          <w:lang w:val="en-GB"/>
        </w:rPr>
      </w:pPr>
      <w:r w:rsidRPr="00434727">
        <w:rPr>
          <w:lang w:val="en-GB"/>
        </w:rPr>
        <w:t xml:space="preserve">Participants: </w:t>
      </w:r>
      <w:r>
        <w:rPr>
          <w:lang w:val="en-GB"/>
        </w:rPr>
        <w:t xml:space="preserve">Irena Popović (JICA), </w:t>
      </w:r>
      <w:r w:rsidRPr="00434727">
        <w:rPr>
          <w:lang w:val="en-GB"/>
        </w:rPr>
        <w:t>Manfred Stockmayer</w:t>
      </w:r>
      <w:r>
        <w:rPr>
          <w:lang w:val="en-GB"/>
        </w:rPr>
        <w:t xml:space="preserve"> and Dejan Stojadinović</w:t>
      </w:r>
    </w:p>
    <w:p w14:paraId="12C5081C" w14:textId="77777777" w:rsidR="00A0050E" w:rsidRPr="00434727" w:rsidRDefault="00A0050E" w:rsidP="00A0050E">
      <w:pPr>
        <w:rPr>
          <w:lang w:val="en-GB"/>
        </w:rPr>
      </w:pPr>
      <w:r w:rsidRPr="00434727">
        <w:rPr>
          <w:lang w:val="en-GB"/>
        </w:rPr>
        <w:t xml:space="preserve">Venue: </w:t>
      </w:r>
      <w:r>
        <w:rPr>
          <w:lang w:val="en-GB"/>
        </w:rPr>
        <w:t>Online</w:t>
      </w:r>
    </w:p>
    <w:p w14:paraId="2BD4D1EC" w14:textId="77777777" w:rsidR="00A0050E" w:rsidRPr="00434727" w:rsidRDefault="00A0050E" w:rsidP="00A0050E">
      <w:pPr>
        <w:rPr>
          <w:lang w:val="en-GB"/>
        </w:rPr>
      </w:pPr>
      <w:r w:rsidRPr="00434727">
        <w:rPr>
          <w:lang w:val="en-GB"/>
        </w:rPr>
        <w:t xml:space="preserve">Topic: </w:t>
      </w:r>
      <w:r>
        <w:rPr>
          <w:lang w:val="en-GB"/>
        </w:rPr>
        <w:t>Collaboration with JICA</w:t>
      </w:r>
      <w:r w:rsidRPr="00434727">
        <w:rPr>
          <w:lang w:val="en-GB"/>
        </w:rPr>
        <w:t xml:space="preserve"> </w:t>
      </w:r>
    </w:p>
    <w:p w14:paraId="1E86039B" w14:textId="77777777" w:rsidR="00A0050E" w:rsidRPr="00434727" w:rsidRDefault="00A0050E" w:rsidP="00A0050E">
      <w:pPr>
        <w:rPr>
          <w:lang w:val="en-GB"/>
        </w:rPr>
      </w:pPr>
    </w:p>
    <w:p w14:paraId="164525FB" w14:textId="77777777" w:rsidR="00A0050E" w:rsidRPr="00434727" w:rsidRDefault="00A0050E" w:rsidP="00A0050E">
      <w:pPr>
        <w:rPr>
          <w:lang w:val="en-GB"/>
        </w:rPr>
      </w:pPr>
      <w:r w:rsidRPr="00434727">
        <w:rPr>
          <w:b/>
          <w:lang w:val="en-GB"/>
        </w:rPr>
        <w:t>13.</w:t>
      </w:r>
      <w:r>
        <w:rPr>
          <w:b/>
          <w:lang w:val="en-GB"/>
        </w:rPr>
        <w:t>4</w:t>
      </w:r>
      <w:r w:rsidRPr="00434727">
        <w:rPr>
          <w:b/>
          <w:lang w:val="en-GB"/>
        </w:rPr>
        <w:t>5 – 14.</w:t>
      </w:r>
      <w:r>
        <w:rPr>
          <w:b/>
          <w:lang w:val="en-GB"/>
        </w:rPr>
        <w:t>4</w:t>
      </w:r>
      <w:r w:rsidRPr="00434727">
        <w:rPr>
          <w:b/>
          <w:lang w:val="en-GB"/>
        </w:rPr>
        <w:t>5:</w:t>
      </w:r>
      <w:r w:rsidRPr="00434727">
        <w:rPr>
          <w:lang w:val="en-GB"/>
        </w:rPr>
        <w:t xml:space="preserve"> </w:t>
      </w:r>
      <w:r>
        <w:rPr>
          <w:lang w:val="en-GB"/>
        </w:rPr>
        <w:t>Meeting with the representative of the Faculty of Technical Sciences – Novi Sad</w:t>
      </w:r>
      <w:r w:rsidRPr="00434727">
        <w:rPr>
          <w:lang w:val="en-GB"/>
        </w:rPr>
        <w:t xml:space="preserve"> </w:t>
      </w:r>
    </w:p>
    <w:p w14:paraId="75CECB66" w14:textId="77777777" w:rsidR="00A0050E" w:rsidRPr="00434727" w:rsidRDefault="00A0050E" w:rsidP="00A0050E">
      <w:pPr>
        <w:rPr>
          <w:lang w:val="en-GB"/>
        </w:rPr>
      </w:pPr>
      <w:r w:rsidRPr="00434727">
        <w:rPr>
          <w:lang w:val="en-GB"/>
        </w:rPr>
        <w:t xml:space="preserve">Participants: </w:t>
      </w:r>
      <w:r>
        <w:rPr>
          <w:lang w:val="en-GB"/>
        </w:rPr>
        <w:t xml:space="preserve">Dr Miroslav Kljajić (Director of Energy and Processing Techniques Department), </w:t>
      </w:r>
      <w:r w:rsidRPr="00434727">
        <w:rPr>
          <w:lang w:val="en-GB"/>
        </w:rPr>
        <w:t xml:space="preserve">Manfred Stockmayer and </w:t>
      </w:r>
      <w:r>
        <w:rPr>
          <w:lang w:val="en-GB"/>
        </w:rPr>
        <w:t>Dejan Stojadinović</w:t>
      </w:r>
      <w:r w:rsidRPr="00434727">
        <w:rPr>
          <w:lang w:val="en-GB"/>
        </w:rPr>
        <w:t xml:space="preserve"> </w:t>
      </w:r>
    </w:p>
    <w:p w14:paraId="195DF142" w14:textId="77777777" w:rsidR="00A0050E" w:rsidRPr="00434727" w:rsidRDefault="00A0050E" w:rsidP="00A0050E">
      <w:pPr>
        <w:rPr>
          <w:lang w:val="en-GB"/>
        </w:rPr>
      </w:pPr>
      <w:r w:rsidRPr="00434727">
        <w:rPr>
          <w:lang w:val="en-GB"/>
        </w:rPr>
        <w:t xml:space="preserve">Venue: </w:t>
      </w:r>
      <w:r>
        <w:rPr>
          <w:lang w:val="en-GB"/>
        </w:rPr>
        <w:t>Online</w:t>
      </w:r>
    </w:p>
    <w:p w14:paraId="43FD255A" w14:textId="77777777" w:rsidR="00A0050E" w:rsidRPr="00434727" w:rsidRDefault="00A0050E" w:rsidP="00A0050E">
      <w:pPr>
        <w:rPr>
          <w:lang w:val="en-GB"/>
        </w:rPr>
      </w:pPr>
      <w:r w:rsidRPr="00434727">
        <w:rPr>
          <w:lang w:val="en-GB"/>
        </w:rPr>
        <w:t xml:space="preserve">Topic: </w:t>
      </w:r>
      <w:r>
        <w:rPr>
          <w:lang w:val="en-GB"/>
        </w:rPr>
        <w:t>Technical support to energy managers in the Novi Sad area</w:t>
      </w:r>
    </w:p>
    <w:p w14:paraId="618EC642" w14:textId="77777777" w:rsidR="00A0050E" w:rsidRPr="00434727" w:rsidRDefault="00A0050E" w:rsidP="00A0050E">
      <w:pPr>
        <w:rPr>
          <w:lang w:val="en-GB"/>
        </w:rPr>
      </w:pPr>
    </w:p>
    <w:p w14:paraId="3D58C6A4" w14:textId="77777777" w:rsidR="00A0050E" w:rsidRPr="00434727" w:rsidRDefault="00A0050E" w:rsidP="00A0050E">
      <w:pPr>
        <w:rPr>
          <w:lang w:val="en-GB"/>
        </w:rPr>
      </w:pPr>
      <w:r w:rsidRPr="00434727">
        <w:rPr>
          <w:b/>
          <w:lang w:val="en-GB"/>
        </w:rPr>
        <w:t>15.00 – 15.</w:t>
      </w:r>
      <w:r>
        <w:rPr>
          <w:b/>
          <w:lang w:val="en-GB"/>
        </w:rPr>
        <w:t>30</w:t>
      </w:r>
      <w:r w:rsidRPr="00434727">
        <w:rPr>
          <w:b/>
          <w:lang w:val="en-GB"/>
        </w:rPr>
        <w:t>:</w:t>
      </w:r>
      <w:r w:rsidRPr="00434727">
        <w:rPr>
          <w:lang w:val="en-GB"/>
        </w:rPr>
        <w:t xml:space="preserve"> Meeting with </w:t>
      </w:r>
      <w:r>
        <w:rPr>
          <w:lang w:val="en-GB"/>
        </w:rPr>
        <w:t>the representative of the Energy Agency of the city of Novi Sad</w:t>
      </w:r>
      <w:r w:rsidRPr="00434727">
        <w:rPr>
          <w:lang w:val="en-GB"/>
        </w:rPr>
        <w:t xml:space="preserve"> </w:t>
      </w:r>
    </w:p>
    <w:p w14:paraId="11C9544D" w14:textId="77777777" w:rsidR="00A0050E" w:rsidRPr="00434727" w:rsidRDefault="00A0050E" w:rsidP="00A0050E">
      <w:pPr>
        <w:rPr>
          <w:lang w:val="en-GB"/>
        </w:rPr>
      </w:pPr>
      <w:r w:rsidRPr="00434727">
        <w:rPr>
          <w:lang w:val="en-GB"/>
        </w:rPr>
        <w:t xml:space="preserve">Participants: </w:t>
      </w:r>
      <w:r>
        <w:rPr>
          <w:lang w:val="en-GB"/>
        </w:rPr>
        <w:t xml:space="preserve">Dr Aleksandar Ašonja (Director of the Energy Agency and Energy Manager), </w:t>
      </w:r>
      <w:r w:rsidRPr="00434727">
        <w:rPr>
          <w:lang w:val="en-GB"/>
        </w:rPr>
        <w:t>Manfred Stockmayer</w:t>
      </w:r>
      <w:r>
        <w:rPr>
          <w:lang w:val="en-GB"/>
        </w:rPr>
        <w:t xml:space="preserve"> and Dejan Stojadinović</w:t>
      </w:r>
      <w:r w:rsidRPr="00434727">
        <w:rPr>
          <w:lang w:val="en-GB"/>
        </w:rPr>
        <w:t xml:space="preserve"> </w:t>
      </w:r>
    </w:p>
    <w:p w14:paraId="73B3D5D3" w14:textId="77777777" w:rsidR="00A0050E" w:rsidRPr="00434727" w:rsidRDefault="00A0050E" w:rsidP="00A0050E">
      <w:pPr>
        <w:rPr>
          <w:lang w:val="en-GB"/>
        </w:rPr>
      </w:pPr>
      <w:r w:rsidRPr="00434727">
        <w:rPr>
          <w:lang w:val="en-GB"/>
        </w:rPr>
        <w:t xml:space="preserve">Venue: </w:t>
      </w:r>
      <w:r>
        <w:rPr>
          <w:lang w:val="en-GB"/>
        </w:rPr>
        <w:t>Online</w:t>
      </w:r>
    </w:p>
    <w:p w14:paraId="551F0746" w14:textId="77777777" w:rsidR="00A0050E" w:rsidRPr="00434727" w:rsidRDefault="00A0050E" w:rsidP="00A0050E">
      <w:pPr>
        <w:rPr>
          <w:lang w:val="en-GB"/>
        </w:rPr>
      </w:pPr>
      <w:r w:rsidRPr="00434727">
        <w:rPr>
          <w:lang w:val="en-GB"/>
        </w:rPr>
        <w:t xml:space="preserve">Topic: </w:t>
      </w:r>
      <w:r>
        <w:rPr>
          <w:lang w:val="en-GB"/>
        </w:rPr>
        <w:t>Data collection and use of EMIS</w:t>
      </w:r>
    </w:p>
    <w:p w14:paraId="2266D96E" w14:textId="77777777" w:rsidR="00A0050E" w:rsidRPr="00434727" w:rsidRDefault="00A0050E" w:rsidP="00A0050E">
      <w:pPr>
        <w:rPr>
          <w:lang w:val="en-GB"/>
        </w:rPr>
      </w:pPr>
    </w:p>
    <w:p w14:paraId="5EB011FF" w14:textId="77777777" w:rsidR="00A0050E" w:rsidRPr="00434727" w:rsidRDefault="00A0050E" w:rsidP="00A0050E">
      <w:pPr>
        <w:rPr>
          <w:lang w:val="en-GB"/>
        </w:rPr>
      </w:pPr>
      <w:r w:rsidRPr="00434727">
        <w:rPr>
          <w:b/>
          <w:lang w:val="en-GB"/>
        </w:rPr>
        <w:t>15.45-16.15:</w:t>
      </w:r>
      <w:r w:rsidRPr="00434727">
        <w:rPr>
          <w:lang w:val="en-GB"/>
        </w:rPr>
        <w:t xml:space="preserve"> Meeting with </w:t>
      </w:r>
      <w:r>
        <w:rPr>
          <w:lang w:val="en-GB"/>
        </w:rPr>
        <w:t>the representative of Ljubovija municipality</w:t>
      </w:r>
    </w:p>
    <w:p w14:paraId="23AF56F4" w14:textId="77777777" w:rsidR="00A0050E" w:rsidRPr="00434727" w:rsidRDefault="00A0050E" w:rsidP="00A0050E">
      <w:pPr>
        <w:rPr>
          <w:lang w:val="en-GB"/>
        </w:rPr>
      </w:pPr>
      <w:r w:rsidRPr="00434727">
        <w:rPr>
          <w:lang w:val="en-GB"/>
        </w:rPr>
        <w:t xml:space="preserve">Participants: </w:t>
      </w:r>
      <w:r>
        <w:rPr>
          <w:lang w:val="en-GB"/>
        </w:rPr>
        <w:t xml:space="preserve">Aleksandar Perić (Energy Manager), </w:t>
      </w:r>
      <w:r w:rsidRPr="00434727">
        <w:rPr>
          <w:lang w:val="en-GB"/>
        </w:rPr>
        <w:t>Manfred Stockmayer</w:t>
      </w:r>
      <w:r>
        <w:rPr>
          <w:lang w:val="en-GB"/>
        </w:rPr>
        <w:t xml:space="preserve"> and Dejan Stojadinović</w:t>
      </w:r>
      <w:r w:rsidRPr="00434727">
        <w:rPr>
          <w:lang w:val="en-GB"/>
        </w:rPr>
        <w:t xml:space="preserve"> </w:t>
      </w:r>
    </w:p>
    <w:p w14:paraId="18A79706" w14:textId="77777777" w:rsidR="00A0050E" w:rsidRPr="00434727" w:rsidRDefault="00A0050E" w:rsidP="00A0050E">
      <w:pPr>
        <w:rPr>
          <w:lang w:val="en-GB"/>
        </w:rPr>
      </w:pPr>
      <w:r w:rsidRPr="00434727">
        <w:rPr>
          <w:lang w:val="en-GB"/>
        </w:rPr>
        <w:t xml:space="preserve">Venue: </w:t>
      </w:r>
      <w:r>
        <w:rPr>
          <w:lang w:val="en-GB"/>
        </w:rPr>
        <w:t xml:space="preserve">Online </w:t>
      </w:r>
    </w:p>
    <w:p w14:paraId="7059867C" w14:textId="77777777" w:rsidR="00A0050E" w:rsidRPr="00434727" w:rsidRDefault="00A0050E" w:rsidP="00A0050E">
      <w:pPr>
        <w:rPr>
          <w:lang w:val="en-GB"/>
        </w:rPr>
      </w:pPr>
      <w:r w:rsidRPr="00434727">
        <w:rPr>
          <w:lang w:val="en-GB"/>
        </w:rPr>
        <w:t xml:space="preserve">Topic: </w:t>
      </w:r>
      <w:r>
        <w:rPr>
          <w:lang w:val="en-GB"/>
        </w:rPr>
        <w:t>Data collection and use of EMIS, use of project grants, monitoring of results</w:t>
      </w:r>
    </w:p>
    <w:p w14:paraId="358943ED" w14:textId="77777777" w:rsidR="00A0050E" w:rsidRPr="00434727" w:rsidRDefault="00A0050E" w:rsidP="00A0050E">
      <w:pPr>
        <w:rPr>
          <w:lang w:val="en-GB"/>
        </w:rPr>
      </w:pPr>
    </w:p>
    <w:p w14:paraId="6DFF9EC1" w14:textId="77777777" w:rsidR="00A0050E" w:rsidRPr="00434727" w:rsidRDefault="00A0050E" w:rsidP="00A0050E">
      <w:pPr>
        <w:rPr>
          <w:lang w:val="en-GB"/>
        </w:rPr>
      </w:pPr>
      <w:r w:rsidRPr="00434727">
        <w:rPr>
          <w:b/>
          <w:u w:val="single"/>
          <w:lang w:val="en-GB"/>
        </w:rPr>
        <w:t xml:space="preserve">Wednesday, </w:t>
      </w:r>
      <w:r>
        <w:rPr>
          <w:b/>
          <w:u w:val="single"/>
          <w:lang w:val="en-GB"/>
        </w:rPr>
        <w:t>November</w:t>
      </w:r>
      <w:r w:rsidRPr="00434727">
        <w:rPr>
          <w:b/>
          <w:u w:val="single"/>
          <w:lang w:val="en-GB"/>
        </w:rPr>
        <w:t xml:space="preserve"> </w:t>
      </w:r>
      <w:r>
        <w:rPr>
          <w:b/>
          <w:u w:val="single"/>
          <w:lang w:val="en-GB"/>
        </w:rPr>
        <w:t>1</w:t>
      </w:r>
      <w:r w:rsidRPr="00434727">
        <w:rPr>
          <w:b/>
          <w:u w:val="single"/>
          <w:lang w:val="en-GB"/>
        </w:rPr>
        <w:t>1</w:t>
      </w:r>
      <w:r w:rsidRPr="00434727">
        <w:rPr>
          <w:b/>
          <w:u w:val="single"/>
          <w:vertAlign w:val="superscript"/>
          <w:lang w:val="en-GB"/>
        </w:rPr>
        <w:t>th</w:t>
      </w:r>
      <w:r w:rsidRPr="00434727">
        <w:rPr>
          <w:b/>
          <w:u w:val="single"/>
          <w:lang w:val="en-GB"/>
        </w:rPr>
        <w:t xml:space="preserve"> </w:t>
      </w:r>
    </w:p>
    <w:p w14:paraId="027A5325" w14:textId="77777777" w:rsidR="00A0050E" w:rsidRDefault="00A0050E" w:rsidP="00A0050E">
      <w:pPr>
        <w:rPr>
          <w:b/>
          <w:lang w:val="en-GB"/>
        </w:rPr>
      </w:pPr>
    </w:p>
    <w:p w14:paraId="29D45DAD" w14:textId="77777777" w:rsidR="00A0050E" w:rsidRPr="00434727" w:rsidRDefault="00A0050E" w:rsidP="00A0050E">
      <w:pPr>
        <w:rPr>
          <w:lang w:val="en-GB"/>
        </w:rPr>
      </w:pPr>
      <w:r w:rsidRPr="00434727">
        <w:rPr>
          <w:b/>
          <w:lang w:val="en-GB"/>
        </w:rPr>
        <w:t>10.00-10.30:</w:t>
      </w:r>
      <w:r w:rsidRPr="00434727">
        <w:rPr>
          <w:lang w:val="en-GB"/>
        </w:rPr>
        <w:t xml:space="preserve"> Meeting with the representative of </w:t>
      </w:r>
      <w:r>
        <w:rPr>
          <w:lang w:val="en-GB"/>
        </w:rPr>
        <w:t>Svilajnac municipality</w:t>
      </w:r>
      <w:r w:rsidRPr="00434727">
        <w:rPr>
          <w:lang w:val="en-GB"/>
        </w:rPr>
        <w:t xml:space="preserve"> </w:t>
      </w:r>
    </w:p>
    <w:p w14:paraId="531A8845" w14:textId="77777777" w:rsidR="00A0050E" w:rsidRPr="00434727" w:rsidRDefault="00A0050E" w:rsidP="00A0050E">
      <w:pPr>
        <w:rPr>
          <w:lang w:val="en-GB"/>
        </w:rPr>
      </w:pPr>
      <w:r w:rsidRPr="00434727">
        <w:rPr>
          <w:lang w:val="en-GB"/>
        </w:rPr>
        <w:t xml:space="preserve">Participants: </w:t>
      </w:r>
      <w:r>
        <w:rPr>
          <w:lang w:val="en-GB"/>
        </w:rPr>
        <w:t xml:space="preserve">Saša Stojanović (Energy Manager), </w:t>
      </w:r>
      <w:r w:rsidRPr="00434727">
        <w:rPr>
          <w:lang w:val="en-GB"/>
        </w:rPr>
        <w:t>Manfred Stockmayer</w:t>
      </w:r>
      <w:r>
        <w:rPr>
          <w:lang w:val="en-GB"/>
        </w:rPr>
        <w:t xml:space="preserve"> and Dejan Stojadinović </w:t>
      </w:r>
    </w:p>
    <w:p w14:paraId="3BEAA86B" w14:textId="77777777" w:rsidR="00A0050E" w:rsidRPr="00434727" w:rsidRDefault="00A0050E" w:rsidP="00A0050E">
      <w:pPr>
        <w:rPr>
          <w:lang w:val="en-GB"/>
        </w:rPr>
      </w:pPr>
      <w:r w:rsidRPr="00434727">
        <w:rPr>
          <w:lang w:val="en-GB"/>
        </w:rPr>
        <w:t xml:space="preserve">Venue: </w:t>
      </w:r>
      <w:r>
        <w:rPr>
          <w:lang w:val="en-GB"/>
        </w:rPr>
        <w:t>Online</w:t>
      </w:r>
    </w:p>
    <w:p w14:paraId="344BD32F" w14:textId="77777777" w:rsidR="00A0050E" w:rsidRDefault="00A0050E" w:rsidP="00A0050E">
      <w:pPr>
        <w:rPr>
          <w:lang w:val="en-GB"/>
        </w:rPr>
      </w:pPr>
      <w:r w:rsidRPr="00434727">
        <w:rPr>
          <w:lang w:val="en-GB"/>
        </w:rPr>
        <w:t xml:space="preserve">Topic: </w:t>
      </w:r>
      <w:r>
        <w:rPr>
          <w:lang w:val="en-GB"/>
        </w:rPr>
        <w:t>Data collection and use of EMIS, use of project grants, monitoring of results</w:t>
      </w:r>
    </w:p>
    <w:p w14:paraId="5BF18265" w14:textId="77777777" w:rsidR="00A0050E" w:rsidRPr="00434727" w:rsidRDefault="00A0050E" w:rsidP="00A0050E">
      <w:pPr>
        <w:rPr>
          <w:lang w:val="en-GB"/>
        </w:rPr>
      </w:pPr>
    </w:p>
    <w:p w14:paraId="5B24521A" w14:textId="77777777" w:rsidR="00A0050E" w:rsidRPr="00434727" w:rsidRDefault="00A0050E" w:rsidP="00A0050E">
      <w:pPr>
        <w:rPr>
          <w:lang w:val="en-GB"/>
        </w:rPr>
      </w:pPr>
      <w:r w:rsidRPr="00434727">
        <w:rPr>
          <w:b/>
          <w:lang w:val="en-GB"/>
        </w:rPr>
        <w:t>1</w:t>
      </w:r>
      <w:r>
        <w:rPr>
          <w:b/>
          <w:lang w:val="en-GB"/>
        </w:rPr>
        <w:t>1</w:t>
      </w:r>
      <w:r w:rsidRPr="00434727">
        <w:rPr>
          <w:b/>
          <w:lang w:val="en-GB"/>
        </w:rPr>
        <w:t>.</w:t>
      </w:r>
      <w:r>
        <w:rPr>
          <w:b/>
          <w:lang w:val="en-GB"/>
        </w:rPr>
        <w:t>0</w:t>
      </w:r>
      <w:r w:rsidRPr="00434727">
        <w:rPr>
          <w:b/>
          <w:lang w:val="en-GB"/>
        </w:rPr>
        <w:t>0-11.</w:t>
      </w:r>
      <w:r>
        <w:rPr>
          <w:b/>
          <w:lang w:val="en-GB"/>
        </w:rPr>
        <w:t>3</w:t>
      </w:r>
      <w:r w:rsidRPr="00434727">
        <w:rPr>
          <w:b/>
          <w:lang w:val="en-GB"/>
        </w:rPr>
        <w:t>0:</w:t>
      </w:r>
      <w:r w:rsidRPr="00434727">
        <w:rPr>
          <w:lang w:val="en-GB"/>
        </w:rPr>
        <w:t xml:space="preserve"> Meeting with the representative</w:t>
      </w:r>
      <w:r>
        <w:rPr>
          <w:lang w:val="en-GB"/>
        </w:rPr>
        <w:t xml:space="preserve"> of Žagubica municipality</w:t>
      </w:r>
      <w:r w:rsidRPr="00434727">
        <w:rPr>
          <w:lang w:val="en-GB"/>
        </w:rPr>
        <w:t xml:space="preserve"> </w:t>
      </w:r>
    </w:p>
    <w:p w14:paraId="1B6EA17D" w14:textId="77777777" w:rsidR="00A0050E" w:rsidRPr="00434727" w:rsidRDefault="00A0050E" w:rsidP="00A0050E">
      <w:pPr>
        <w:rPr>
          <w:lang w:val="en-GB"/>
        </w:rPr>
      </w:pPr>
      <w:r w:rsidRPr="00434727">
        <w:rPr>
          <w:lang w:val="en-GB"/>
        </w:rPr>
        <w:t xml:space="preserve">Participants: </w:t>
      </w:r>
      <w:r>
        <w:rPr>
          <w:lang w:val="en-GB"/>
        </w:rPr>
        <w:t xml:space="preserve">Nenad Milosavljević (Energy Manager), </w:t>
      </w:r>
      <w:r w:rsidRPr="00434727">
        <w:rPr>
          <w:lang w:val="en-GB"/>
        </w:rPr>
        <w:t>Manfred Stockmayer</w:t>
      </w:r>
      <w:r>
        <w:rPr>
          <w:lang w:val="en-GB"/>
        </w:rPr>
        <w:t xml:space="preserve"> and Dejan Stojadinović</w:t>
      </w:r>
    </w:p>
    <w:p w14:paraId="7E35FD6A" w14:textId="77777777" w:rsidR="00A0050E" w:rsidRPr="00434727" w:rsidRDefault="00A0050E" w:rsidP="00A0050E">
      <w:pPr>
        <w:rPr>
          <w:lang w:val="en-GB"/>
        </w:rPr>
      </w:pPr>
      <w:r w:rsidRPr="00434727">
        <w:rPr>
          <w:lang w:val="en-GB"/>
        </w:rPr>
        <w:t xml:space="preserve">Venue: </w:t>
      </w:r>
      <w:r>
        <w:rPr>
          <w:lang w:val="en-GB"/>
        </w:rPr>
        <w:t xml:space="preserve">Online </w:t>
      </w:r>
    </w:p>
    <w:p w14:paraId="7847D6DF" w14:textId="77777777" w:rsidR="00A0050E" w:rsidRPr="00434727" w:rsidRDefault="00A0050E" w:rsidP="00A0050E">
      <w:pPr>
        <w:rPr>
          <w:lang w:val="en-GB"/>
        </w:rPr>
      </w:pPr>
      <w:r w:rsidRPr="00434727">
        <w:rPr>
          <w:lang w:val="en-GB"/>
        </w:rPr>
        <w:t xml:space="preserve">Topic: </w:t>
      </w:r>
      <w:r>
        <w:rPr>
          <w:lang w:val="en-GB"/>
        </w:rPr>
        <w:t>Data collection and use of EMIS, use of project grants, monitoring of results</w:t>
      </w:r>
    </w:p>
    <w:p w14:paraId="770B2384" w14:textId="77777777" w:rsidR="00A0050E" w:rsidRPr="00434727" w:rsidRDefault="00A0050E" w:rsidP="00A0050E">
      <w:pPr>
        <w:rPr>
          <w:lang w:val="en-GB"/>
        </w:rPr>
      </w:pPr>
    </w:p>
    <w:p w14:paraId="015E7E8F" w14:textId="77777777" w:rsidR="00A0050E" w:rsidRPr="00434727" w:rsidRDefault="00A0050E" w:rsidP="00A0050E">
      <w:pPr>
        <w:rPr>
          <w:lang w:val="en-GB"/>
        </w:rPr>
      </w:pPr>
      <w:r w:rsidRPr="00434727">
        <w:rPr>
          <w:b/>
          <w:lang w:val="en-GB"/>
        </w:rPr>
        <w:t>11.30 - 12.</w:t>
      </w:r>
      <w:r>
        <w:rPr>
          <w:b/>
          <w:lang w:val="en-GB"/>
        </w:rPr>
        <w:t>0</w:t>
      </w:r>
      <w:r w:rsidRPr="00434727">
        <w:rPr>
          <w:b/>
          <w:lang w:val="en-GB"/>
        </w:rPr>
        <w:t>0</w:t>
      </w:r>
      <w:r w:rsidRPr="00434727">
        <w:rPr>
          <w:lang w:val="en-GB"/>
        </w:rPr>
        <w:t xml:space="preserve">: Meeting with </w:t>
      </w:r>
      <w:r>
        <w:rPr>
          <w:lang w:val="en-GB"/>
        </w:rPr>
        <w:t>the representative of Raška municipality</w:t>
      </w:r>
    </w:p>
    <w:p w14:paraId="2129F451" w14:textId="77777777" w:rsidR="00A0050E" w:rsidRPr="00434727" w:rsidRDefault="00A0050E" w:rsidP="00A0050E">
      <w:pPr>
        <w:rPr>
          <w:lang w:val="en-GB"/>
        </w:rPr>
      </w:pPr>
      <w:r w:rsidRPr="00434727">
        <w:rPr>
          <w:lang w:val="en-GB"/>
        </w:rPr>
        <w:t xml:space="preserve">Participants: </w:t>
      </w:r>
      <w:r>
        <w:rPr>
          <w:lang w:val="en-GB"/>
        </w:rPr>
        <w:t xml:space="preserve">Nenad Ostraćanin (Energy Manager), </w:t>
      </w:r>
      <w:r w:rsidRPr="00434727">
        <w:rPr>
          <w:lang w:val="en-GB"/>
        </w:rPr>
        <w:t>Manfred Stockmayer</w:t>
      </w:r>
      <w:r>
        <w:rPr>
          <w:lang w:val="en-GB"/>
        </w:rPr>
        <w:t xml:space="preserve"> and Dejan Stojadinović</w:t>
      </w:r>
    </w:p>
    <w:p w14:paraId="618E7C06" w14:textId="77777777" w:rsidR="00A0050E" w:rsidRDefault="00A0050E" w:rsidP="00A0050E">
      <w:pPr>
        <w:rPr>
          <w:lang w:val="en-GB"/>
        </w:rPr>
      </w:pPr>
      <w:r w:rsidRPr="00434727">
        <w:rPr>
          <w:lang w:val="en-GB"/>
        </w:rPr>
        <w:t xml:space="preserve">Venue: </w:t>
      </w:r>
      <w:r>
        <w:rPr>
          <w:lang w:val="en-GB"/>
        </w:rPr>
        <w:t>Online</w:t>
      </w:r>
    </w:p>
    <w:p w14:paraId="3238EB27" w14:textId="77777777" w:rsidR="00A0050E" w:rsidRPr="00434727" w:rsidRDefault="00A0050E" w:rsidP="00A0050E">
      <w:pPr>
        <w:rPr>
          <w:lang w:val="en-GB"/>
        </w:rPr>
      </w:pPr>
      <w:r w:rsidRPr="00434727">
        <w:rPr>
          <w:lang w:val="en-GB"/>
        </w:rPr>
        <w:t xml:space="preserve">Topic: </w:t>
      </w:r>
      <w:r>
        <w:rPr>
          <w:lang w:val="en-GB"/>
        </w:rPr>
        <w:t>Data collection and use of EMIS, use of project grants, monitoring of results</w:t>
      </w:r>
    </w:p>
    <w:p w14:paraId="4CA207CA" w14:textId="77777777" w:rsidR="00A0050E" w:rsidRPr="00434727" w:rsidRDefault="00A0050E" w:rsidP="00A0050E">
      <w:pPr>
        <w:rPr>
          <w:lang w:val="en-GB"/>
        </w:rPr>
      </w:pPr>
    </w:p>
    <w:p w14:paraId="7F11BB4D" w14:textId="77777777" w:rsidR="00A0050E" w:rsidRPr="00434727" w:rsidRDefault="00A0050E" w:rsidP="00A0050E">
      <w:pPr>
        <w:rPr>
          <w:lang w:val="en-GB"/>
        </w:rPr>
      </w:pPr>
      <w:r w:rsidRPr="00434727">
        <w:rPr>
          <w:b/>
          <w:lang w:val="en-GB"/>
        </w:rPr>
        <w:t>1</w:t>
      </w:r>
      <w:r>
        <w:rPr>
          <w:b/>
          <w:lang w:val="en-GB"/>
        </w:rPr>
        <w:t>2</w:t>
      </w:r>
      <w:r w:rsidRPr="00434727">
        <w:rPr>
          <w:b/>
          <w:lang w:val="en-GB"/>
        </w:rPr>
        <w:t>.</w:t>
      </w:r>
      <w:r>
        <w:rPr>
          <w:b/>
          <w:lang w:val="en-GB"/>
        </w:rPr>
        <w:t>15</w:t>
      </w:r>
      <w:r w:rsidRPr="00434727">
        <w:rPr>
          <w:b/>
          <w:lang w:val="en-GB"/>
        </w:rPr>
        <w:t xml:space="preserve"> – 1</w:t>
      </w:r>
      <w:r>
        <w:rPr>
          <w:b/>
          <w:lang w:val="en-GB"/>
        </w:rPr>
        <w:t>2</w:t>
      </w:r>
      <w:r w:rsidRPr="00434727">
        <w:rPr>
          <w:b/>
          <w:lang w:val="en-GB"/>
        </w:rPr>
        <w:t>.</w:t>
      </w:r>
      <w:r>
        <w:rPr>
          <w:b/>
          <w:lang w:val="en-GB"/>
        </w:rPr>
        <w:t>45</w:t>
      </w:r>
      <w:r w:rsidRPr="00434727">
        <w:rPr>
          <w:b/>
          <w:lang w:val="en-GB"/>
        </w:rPr>
        <w:t>:</w:t>
      </w:r>
      <w:r w:rsidRPr="00434727">
        <w:rPr>
          <w:lang w:val="en-GB"/>
        </w:rPr>
        <w:t xml:space="preserve"> Meeting with the </w:t>
      </w:r>
      <w:r>
        <w:rPr>
          <w:lang w:val="en-GB"/>
        </w:rPr>
        <w:t>representative of District Heating Plant Novi Sad</w:t>
      </w:r>
    </w:p>
    <w:p w14:paraId="664B80E4" w14:textId="77777777" w:rsidR="00A0050E" w:rsidRPr="00434727" w:rsidRDefault="00A0050E" w:rsidP="00A0050E">
      <w:pPr>
        <w:rPr>
          <w:lang w:val="en-GB"/>
        </w:rPr>
      </w:pPr>
      <w:r w:rsidRPr="00434727">
        <w:rPr>
          <w:lang w:val="en-GB"/>
        </w:rPr>
        <w:t xml:space="preserve">Participants: </w:t>
      </w:r>
      <w:r>
        <w:rPr>
          <w:lang w:val="en-GB"/>
        </w:rPr>
        <w:t xml:space="preserve">Dušan Macura (Technical Director), </w:t>
      </w:r>
      <w:r w:rsidRPr="00434727">
        <w:rPr>
          <w:lang w:val="en-GB"/>
        </w:rPr>
        <w:t xml:space="preserve">Manfred Stockmayer and </w:t>
      </w:r>
      <w:r>
        <w:rPr>
          <w:lang w:val="en-GB"/>
        </w:rPr>
        <w:t>Dejan Stojadinović</w:t>
      </w:r>
      <w:r w:rsidRPr="00434727">
        <w:rPr>
          <w:lang w:val="en-GB"/>
        </w:rPr>
        <w:t xml:space="preserve"> </w:t>
      </w:r>
    </w:p>
    <w:p w14:paraId="799C97B2" w14:textId="77777777" w:rsidR="00A0050E" w:rsidRDefault="00A0050E" w:rsidP="00A0050E">
      <w:pPr>
        <w:rPr>
          <w:lang w:val="en-GB"/>
        </w:rPr>
      </w:pPr>
      <w:r w:rsidRPr="00434727">
        <w:rPr>
          <w:lang w:val="en-GB"/>
        </w:rPr>
        <w:t xml:space="preserve">Venue: </w:t>
      </w:r>
      <w:r>
        <w:rPr>
          <w:lang w:val="en-GB"/>
        </w:rPr>
        <w:t>Online</w:t>
      </w:r>
    </w:p>
    <w:p w14:paraId="077484F3" w14:textId="77777777" w:rsidR="00A0050E" w:rsidRPr="00434727" w:rsidRDefault="00A0050E" w:rsidP="00A0050E">
      <w:pPr>
        <w:rPr>
          <w:b/>
          <w:u w:val="single"/>
          <w:lang w:val="en-GB"/>
        </w:rPr>
      </w:pPr>
      <w:r w:rsidRPr="00434727">
        <w:rPr>
          <w:lang w:val="en-GB"/>
        </w:rPr>
        <w:t xml:space="preserve">Topic: </w:t>
      </w:r>
      <w:r>
        <w:rPr>
          <w:lang w:val="en-GB"/>
        </w:rPr>
        <w:t>Technical solution for automatic data collection in Novi Sad</w:t>
      </w:r>
    </w:p>
    <w:p w14:paraId="1C1D065E" w14:textId="77777777" w:rsidR="00A0050E" w:rsidRPr="00434727" w:rsidRDefault="00A0050E" w:rsidP="00A0050E">
      <w:pPr>
        <w:rPr>
          <w:lang w:val="en-GB"/>
        </w:rPr>
      </w:pPr>
    </w:p>
    <w:p w14:paraId="2089FE72" w14:textId="77777777" w:rsidR="00A0050E" w:rsidRPr="00434727" w:rsidRDefault="00A0050E" w:rsidP="00A0050E">
      <w:pPr>
        <w:rPr>
          <w:lang w:val="en-GB"/>
        </w:rPr>
      </w:pPr>
      <w:r w:rsidRPr="00434727">
        <w:rPr>
          <w:b/>
          <w:lang w:val="en-GB"/>
        </w:rPr>
        <w:t>1</w:t>
      </w:r>
      <w:r>
        <w:rPr>
          <w:b/>
          <w:lang w:val="en-GB"/>
        </w:rPr>
        <w:t>3</w:t>
      </w:r>
      <w:r w:rsidRPr="00434727">
        <w:rPr>
          <w:b/>
          <w:lang w:val="en-GB"/>
        </w:rPr>
        <w:t>.00 – 1</w:t>
      </w:r>
      <w:r>
        <w:rPr>
          <w:b/>
          <w:lang w:val="en-GB"/>
        </w:rPr>
        <w:t>3</w:t>
      </w:r>
      <w:r w:rsidRPr="00434727">
        <w:rPr>
          <w:b/>
          <w:lang w:val="en-GB"/>
        </w:rPr>
        <w:t>.</w:t>
      </w:r>
      <w:r>
        <w:rPr>
          <w:b/>
          <w:lang w:val="en-GB"/>
        </w:rPr>
        <w:t>3</w:t>
      </w:r>
      <w:r w:rsidRPr="00434727">
        <w:rPr>
          <w:b/>
          <w:lang w:val="en-GB"/>
        </w:rPr>
        <w:t>0:</w:t>
      </w:r>
      <w:r w:rsidRPr="00434727">
        <w:rPr>
          <w:lang w:val="en-GB"/>
        </w:rPr>
        <w:t xml:space="preserve"> Meeting with the representative</w:t>
      </w:r>
      <w:r>
        <w:rPr>
          <w:lang w:val="en-GB"/>
        </w:rPr>
        <w:t xml:space="preserve"> </w:t>
      </w:r>
      <w:r w:rsidRPr="00434727">
        <w:rPr>
          <w:lang w:val="en-GB"/>
        </w:rPr>
        <w:t xml:space="preserve">of </w:t>
      </w:r>
      <w:r>
        <w:rPr>
          <w:lang w:val="en-GB"/>
        </w:rPr>
        <w:t>District Heating Plant Pančevo</w:t>
      </w:r>
      <w:r w:rsidRPr="00434727">
        <w:rPr>
          <w:lang w:val="en-GB"/>
        </w:rPr>
        <w:t xml:space="preserve"> </w:t>
      </w:r>
    </w:p>
    <w:p w14:paraId="68F31B07" w14:textId="77777777" w:rsidR="00A0050E" w:rsidRPr="00434727" w:rsidRDefault="00A0050E" w:rsidP="00A0050E">
      <w:pPr>
        <w:rPr>
          <w:lang w:val="en-GB"/>
        </w:rPr>
      </w:pPr>
      <w:r w:rsidRPr="00434727">
        <w:rPr>
          <w:lang w:val="en-GB"/>
        </w:rPr>
        <w:t xml:space="preserve">Participants: </w:t>
      </w:r>
      <w:r>
        <w:rPr>
          <w:lang w:val="en-GB"/>
        </w:rPr>
        <w:t xml:space="preserve">Zoran Božanić (Technical Director), </w:t>
      </w:r>
      <w:r w:rsidRPr="00434727">
        <w:rPr>
          <w:lang w:val="en-GB"/>
        </w:rPr>
        <w:t>Manfred Stockmayer</w:t>
      </w:r>
      <w:r>
        <w:rPr>
          <w:lang w:val="en-GB"/>
        </w:rPr>
        <w:t xml:space="preserve"> and Dejan Stojadinović</w:t>
      </w:r>
      <w:r w:rsidRPr="00434727">
        <w:rPr>
          <w:lang w:val="en-GB"/>
        </w:rPr>
        <w:t xml:space="preserve"> </w:t>
      </w:r>
    </w:p>
    <w:p w14:paraId="5160BD8C" w14:textId="77777777" w:rsidR="00A0050E" w:rsidRPr="00434727" w:rsidRDefault="00A0050E" w:rsidP="00A0050E">
      <w:pPr>
        <w:rPr>
          <w:lang w:val="en-GB"/>
        </w:rPr>
      </w:pPr>
      <w:r w:rsidRPr="00434727">
        <w:rPr>
          <w:lang w:val="en-GB"/>
        </w:rPr>
        <w:t xml:space="preserve">Venue: </w:t>
      </w:r>
      <w:r>
        <w:rPr>
          <w:lang w:val="en-GB"/>
        </w:rPr>
        <w:t>Online</w:t>
      </w:r>
    </w:p>
    <w:p w14:paraId="0754942E" w14:textId="77777777" w:rsidR="00A0050E" w:rsidRPr="00434727" w:rsidRDefault="00A0050E" w:rsidP="00A0050E">
      <w:pPr>
        <w:rPr>
          <w:lang w:val="en-GB"/>
        </w:rPr>
      </w:pPr>
      <w:r w:rsidRPr="00434727">
        <w:rPr>
          <w:lang w:val="en-GB"/>
        </w:rPr>
        <w:t xml:space="preserve">Topic: </w:t>
      </w:r>
      <w:r>
        <w:rPr>
          <w:lang w:val="en-GB"/>
        </w:rPr>
        <w:t>Technical solution for automatic data collection in Pančevo</w:t>
      </w:r>
    </w:p>
    <w:p w14:paraId="52C566E7" w14:textId="77777777" w:rsidR="00A0050E" w:rsidRDefault="00A0050E" w:rsidP="00A0050E">
      <w:pPr>
        <w:rPr>
          <w:b/>
          <w:u w:val="single"/>
          <w:lang w:val="en-GB"/>
        </w:rPr>
      </w:pPr>
    </w:p>
    <w:p w14:paraId="7A097C9D" w14:textId="77777777" w:rsidR="00A0050E" w:rsidRPr="00434727" w:rsidRDefault="00A0050E" w:rsidP="00A0050E">
      <w:pPr>
        <w:rPr>
          <w:lang w:val="en-GB"/>
        </w:rPr>
      </w:pPr>
      <w:r>
        <w:rPr>
          <w:b/>
          <w:lang w:val="en-GB"/>
        </w:rPr>
        <w:t>16</w:t>
      </w:r>
      <w:r w:rsidRPr="00434727">
        <w:rPr>
          <w:b/>
          <w:lang w:val="en-GB"/>
        </w:rPr>
        <w:t>.30 - 1</w:t>
      </w:r>
      <w:r>
        <w:rPr>
          <w:b/>
          <w:lang w:val="en-GB"/>
        </w:rPr>
        <w:t>6</w:t>
      </w:r>
      <w:r w:rsidRPr="00434727">
        <w:rPr>
          <w:b/>
          <w:lang w:val="en-GB"/>
        </w:rPr>
        <w:t>.</w:t>
      </w:r>
      <w:r>
        <w:rPr>
          <w:b/>
          <w:lang w:val="en-GB"/>
        </w:rPr>
        <w:t>45</w:t>
      </w:r>
      <w:r w:rsidRPr="00434727">
        <w:rPr>
          <w:b/>
          <w:lang w:val="en-GB"/>
        </w:rPr>
        <w:t>:</w:t>
      </w:r>
      <w:r w:rsidRPr="00434727">
        <w:rPr>
          <w:lang w:val="en-GB"/>
        </w:rPr>
        <w:t xml:space="preserve"> Meeting with </w:t>
      </w:r>
      <w:r>
        <w:rPr>
          <w:lang w:val="en-GB"/>
        </w:rPr>
        <w:t>the member of Energy Managers Help Desk</w:t>
      </w:r>
      <w:r w:rsidRPr="00434727">
        <w:rPr>
          <w:lang w:val="en-GB"/>
        </w:rPr>
        <w:t xml:space="preserve"> </w:t>
      </w:r>
    </w:p>
    <w:p w14:paraId="58FE84ED" w14:textId="77777777" w:rsidR="00A0050E" w:rsidRPr="00434727" w:rsidRDefault="00A0050E" w:rsidP="00A0050E">
      <w:pPr>
        <w:rPr>
          <w:lang w:val="en-GB"/>
        </w:rPr>
      </w:pPr>
      <w:r w:rsidRPr="00434727">
        <w:rPr>
          <w:lang w:val="en-GB"/>
        </w:rPr>
        <w:t xml:space="preserve">Participants: </w:t>
      </w:r>
      <w:r>
        <w:rPr>
          <w:lang w:val="en-GB"/>
        </w:rPr>
        <w:t xml:space="preserve">Stanislava Milošević, </w:t>
      </w:r>
      <w:r w:rsidRPr="00434727">
        <w:rPr>
          <w:lang w:val="en-GB"/>
        </w:rPr>
        <w:t>Manfred Stockmayer</w:t>
      </w:r>
      <w:r>
        <w:rPr>
          <w:lang w:val="en-GB"/>
        </w:rPr>
        <w:t xml:space="preserve"> and Dejan Stojadinović</w:t>
      </w:r>
      <w:r w:rsidRPr="00434727">
        <w:rPr>
          <w:lang w:val="en-GB"/>
        </w:rPr>
        <w:t xml:space="preserve"> </w:t>
      </w:r>
    </w:p>
    <w:p w14:paraId="373E5589" w14:textId="77777777" w:rsidR="00A0050E" w:rsidRPr="00434727" w:rsidRDefault="00A0050E" w:rsidP="00A0050E">
      <w:pPr>
        <w:rPr>
          <w:lang w:val="en-GB"/>
        </w:rPr>
      </w:pPr>
      <w:r w:rsidRPr="00434727">
        <w:rPr>
          <w:lang w:val="en-GB"/>
        </w:rPr>
        <w:t xml:space="preserve">Venue: </w:t>
      </w:r>
      <w:r>
        <w:rPr>
          <w:lang w:val="en-GB"/>
        </w:rPr>
        <w:t xml:space="preserve">Online </w:t>
      </w:r>
    </w:p>
    <w:p w14:paraId="6D642FA6" w14:textId="77777777" w:rsidR="00A0050E" w:rsidRPr="00725F06" w:rsidRDefault="00A0050E" w:rsidP="00A0050E">
      <w:pPr>
        <w:rPr>
          <w:lang w:val="en-GB"/>
        </w:rPr>
      </w:pPr>
      <w:r w:rsidRPr="00434727">
        <w:rPr>
          <w:lang w:val="en-GB"/>
        </w:rPr>
        <w:t xml:space="preserve">Topic: </w:t>
      </w:r>
      <w:r>
        <w:rPr>
          <w:lang w:val="en-GB"/>
        </w:rPr>
        <w:t>Organizational arrangements and functioning of the Help Desk, issues and challenges</w:t>
      </w:r>
      <w:r w:rsidRPr="00434727">
        <w:rPr>
          <w:lang w:val="en-GB"/>
        </w:rPr>
        <w:t xml:space="preserve"> </w:t>
      </w:r>
    </w:p>
    <w:p w14:paraId="3784ED10" w14:textId="77777777" w:rsidR="00A0050E" w:rsidRPr="00434727" w:rsidRDefault="00A0050E" w:rsidP="00A0050E">
      <w:pPr>
        <w:rPr>
          <w:b/>
          <w:u w:val="single"/>
          <w:lang w:val="en-GB"/>
        </w:rPr>
      </w:pPr>
    </w:p>
    <w:p w14:paraId="01875F19" w14:textId="77777777" w:rsidR="00A0050E" w:rsidRPr="00434727" w:rsidRDefault="00A0050E" w:rsidP="00A0050E">
      <w:pPr>
        <w:rPr>
          <w:b/>
          <w:u w:val="single"/>
          <w:lang w:val="en-GB"/>
        </w:rPr>
      </w:pPr>
      <w:r>
        <w:rPr>
          <w:b/>
          <w:u w:val="single"/>
          <w:lang w:val="en-GB"/>
        </w:rPr>
        <w:t>Thursday</w:t>
      </w:r>
      <w:r w:rsidRPr="00434727">
        <w:rPr>
          <w:b/>
          <w:u w:val="single"/>
          <w:lang w:val="en-GB"/>
        </w:rPr>
        <w:t xml:space="preserve">, </w:t>
      </w:r>
      <w:r>
        <w:rPr>
          <w:b/>
          <w:u w:val="single"/>
          <w:lang w:val="en-GB"/>
        </w:rPr>
        <w:t xml:space="preserve">November </w:t>
      </w:r>
      <w:r w:rsidRPr="00434727">
        <w:rPr>
          <w:b/>
          <w:u w:val="single"/>
          <w:lang w:val="en-GB"/>
        </w:rPr>
        <w:t>1</w:t>
      </w:r>
      <w:r>
        <w:rPr>
          <w:b/>
          <w:u w:val="single"/>
          <w:lang w:val="en-GB"/>
        </w:rPr>
        <w:t>2</w:t>
      </w:r>
      <w:r w:rsidRPr="00434727">
        <w:rPr>
          <w:b/>
          <w:u w:val="single"/>
          <w:vertAlign w:val="superscript"/>
          <w:lang w:val="en-GB"/>
        </w:rPr>
        <w:t>th</w:t>
      </w:r>
      <w:r w:rsidRPr="00434727">
        <w:rPr>
          <w:b/>
          <w:u w:val="single"/>
          <w:lang w:val="en-GB"/>
        </w:rPr>
        <w:t xml:space="preserve"> </w:t>
      </w:r>
    </w:p>
    <w:p w14:paraId="41580538" w14:textId="77777777" w:rsidR="00A0050E" w:rsidRDefault="00A0050E" w:rsidP="00A0050E">
      <w:pPr>
        <w:rPr>
          <w:b/>
          <w:lang w:val="en-GB"/>
        </w:rPr>
      </w:pPr>
    </w:p>
    <w:p w14:paraId="68CD0597" w14:textId="77777777" w:rsidR="00A0050E" w:rsidRPr="00434727" w:rsidRDefault="00A0050E" w:rsidP="00A0050E">
      <w:pPr>
        <w:rPr>
          <w:lang w:val="en-GB"/>
        </w:rPr>
      </w:pPr>
      <w:r>
        <w:rPr>
          <w:b/>
          <w:lang w:val="en-GB"/>
        </w:rPr>
        <w:t>1</w:t>
      </w:r>
      <w:r w:rsidRPr="00434727">
        <w:rPr>
          <w:b/>
          <w:lang w:val="en-GB"/>
        </w:rPr>
        <w:t>0.</w:t>
      </w:r>
      <w:r>
        <w:rPr>
          <w:b/>
          <w:lang w:val="en-GB"/>
        </w:rPr>
        <w:t>0</w:t>
      </w:r>
      <w:r w:rsidRPr="00434727">
        <w:rPr>
          <w:b/>
          <w:lang w:val="en-GB"/>
        </w:rPr>
        <w:t>0 - 10.</w:t>
      </w:r>
      <w:r>
        <w:rPr>
          <w:b/>
          <w:lang w:val="en-GB"/>
        </w:rPr>
        <w:t>3</w:t>
      </w:r>
      <w:r w:rsidRPr="00434727">
        <w:rPr>
          <w:b/>
          <w:lang w:val="en-GB"/>
        </w:rPr>
        <w:t>0:</w:t>
      </w:r>
      <w:r w:rsidRPr="00434727">
        <w:rPr>
          <w:lang w:val="en-GB"/>
        </w:rPr>
        <w:t xml:space="preserve"> Meeting with</w:t>
      </w:r>
      <w:r>
        <w:rPr>
          <w:lang w:val="en-GB"/>
        </w:rPr>
        <w:t xml:space="preserve"> the representative of the APN Croatia</w:t>
      </w:r>
      <w:r w:rsidRPr="00434727">
        <w:rPr>
          <w:lang w:val="en-GB"/>
        </w:rPr>
        <w:t xml:space="preserve"> </w:t>
      </w:r>
    </w:p>
    <w:p w14:paraId="1C5C6BC4" w14:textId="77777777" w:rsidR="00A0050E" w:rsidRPr="00434727" w:rsidRDefault="00A0050E" w:rsidP="00A0050E">
      <w:pPr>
        <w:rPr>
          <w:lang w:val="en-GB"/>
        </w:rPr>
      </w:pPr>
      <w:r w:rsidRPr="00434727">
        <w:rPr>
          <w:lang w:val="en-GB"/>
        </w:rPr>
        <w:t xml:space="preserve">Participants: </w:t>
      </w:r>
      <w:r>
        <w:rPr>
          <w:lang w:val="en-GB"/>
        </w:rPr>
        <w:t xml:space="preserve">Iva Fakin (Assistant Director), </w:t>
      </w:r>
      <w:r w:rsidRPr="00434727">
        <w:rPr>
          <w:lang w:val="en-GB"/>
        </w:rPr>
        <w:t>Manfred Stockmayer</w:t>
      </w:r>
      <w:r>
        <w:rPr>
          <w:lang w:val="en-GB"/>
        </w:rPr>
        <w:t xml:space="preserve"> and Dejan Stojadinović</w:t>
      </w:r>
      <w:r w:rsidRPr="00434727">
        <w:rPr>
          <w:lang w:val="en-GB"/>
        </w:rPr>
        <w:t xml:space="preserve"> </w:t>
      </w:r>
    </w:p>
    <w:p w14:paraId="209F05FD" w14:textId="77777777" w:rsidR="00A0050E" w:rsidRPr="00434727" w:rsidRDefault="00A0050E" w:rsidP="00A0050E">
      <w:pPr>
        <w:rPr>
          <w:lang w:val="en-GB"/>
        </w:rPr>
      </w:pPr>
      <w:r w:rsidRPr="00434727">
        <w:rPr>
          <w:lang w:val="en-GB"/>
        </w:rPr>
        <w:t xml:space="preserve">Venue: </w:t>
      </w:r>
      <w:r>
        <w:rPr>
          <w:lang w:val="en-GB"/>
        </w:rPr>
        <w:t>Online</w:t>
      </w:r>
      <w:r w:rsidRPr="00434727">
        <w:rPr>
          <w:lang w:val="en-GB"/>
        </w:rPr>
        <w:t xml:space="preserve"> </w:t>
      </w:r>
    </w:p>
    <w:p w14:paraId="0FB56ED7" w14:textId="77777777" w:rsidR="00A0050E" w:rsidRPr="00434727" w:rsidRDefault="00A0050E" w:rsidP="00A0050E">
      <w:pPr>
        <w:rPr>
          <w:lang w:val="en-GB"/>
        </w:rPr>
      </w:pPr>
      <w:r w:rsidRPr="00434727">
        <w:rPr>
          <w:lang w:val="en-GB"/>
        </w:rPr>
        <w:t xml:space="preserve">Topic: </w:t>
      </w:r>
      <w:r>
        <w:rPr>
          <w:lang w:val="en-GB"/>
        </w:rPr>
        <w:t>Joint development of EMIS</w:t>
      </w:r>
      <w:r w:rsidRPr="00434727">
        <w:rPr>
          <w:lang w:val="en-GB"/>
        </w:rPr>
        <w:t xml:space="preserve"> </w:t>
      </w:r>
    </w:p>
    <w:p w14:paraId="3E69DCDC" w14:textId="77777777" w:rsidR="00A0050E" w:rsidRPr="00434727" w:rsidRDefault="00A0050E" w:rsidP="00A0050E">
      <w:pPr>
        <w:rPr>
          <w:lang w:val="en-GB"/>
        </w:rPr>
      </w:pPr>
    </w:p>
    <w:p w14:paraId="7E4ACAF2" w14:textId="77777777" w:rsidR="00A0050E" w:rsidRPr="00434727" w:rsidRDefault="00A0050E" w:rsidP="00A0050E">
      <w:pPr>
        <w:rPr>
          <w:lang w:val="en-GB"/>
        </w:rPr>
      </w:pPr>
      <w:r w:rsidRPr="00434727">
        <w:rPr>
          <w:b/>
          <w:lang w:val="en-GB"/>
        </w:rPr>
        <w:t>1</w:t>
      </w:r>
      <w:r>
        <w:rPr>
          <w:b/>
          <w:lang w:val="en-GB"/>
        </w:rPr>
        <w:t>0</w:t>
      </w:r>
      <w:r w:rsidRPr="00434727">
        <w:rPr>
          <w:b/>
          <w:lang w:val="en-GB"/>
        </w:rPr>
        <w:t>.</w:t>
      </w:r>
      <w:r>
        <w:rPr>
          <w:b/>
          <w:lang w:val="en-GB"/>
        </w:rPr>
        <w:t>4</w:t>
      </w:r>
      <w:r w:rsidRPr="00434727">
        <w:rPr>
          <w:b/>
          <w:lang w:val="en-GB"/>
        </w:rPr>
        <w:t>5 – 11.</w:t>
      </w:r>
      <w:r>
        <w:rPr>
          <w:b/>
          <w:lang w:val="en-GB"/>
        </w:rPr>
        <w:t>15</w:t>
      </w:r>
      <w:r w:rsidRPr="00434727">
        <w:rPr>
          <w:b/>
          <w:lang w:val="en-GB"/>
        </w:rPr>
        <w:t>:</w:t>
      </w:r>
      <w:r w:rsidRPr="00434727">
        <w:rPr>
          <w:lang w:val="en-GB"/>
        </w:rPr>
        <w:t xml:space="preserve"> Meeting with</w:t>
      </w:r>
      <w:r>
        <w:rPr>
          <w:lang w:val="en-GB"/>
        </w:rPr>
        <w:t xml:space="preserve"> the representative of the city of Leskovac</w:t>
      </w:r>
      <w:r w:rsidRPr="00434727">
        <w:rPr>
          <w:lang w:val="en-GB"/>
        </w:rPr>
        <w:t xml:space="preserve"> </w:t>
      </w:r>
    </w:p>
    <w:p w14:paraId="16589CC1" w14:textId="77777777" w:rsidR="00A0050E" w:rsidRPr="00434727" w:rsidRDefault="00A0050E" w:rsidP="00A0050E">
      <w:pPr>
        <w:rPr>
          <w:lang w:val="en-GB"/>
        </w:rPr>
      </w:pPr>
      <w:r w:rsidRPr="00434727">
        <w:rPr>
          <w:lang w:val="en-GB"/>
        </w:rPr>
        <w:t xml:space="preserve">Participants: </w:t>
      </w:r>
      <w:r>
        <w:rPr>
          <w:lang w:val="en-GB"/>
        </w:rPr>
        <w:t xml:space="preserve">Aleksandra Stojilković (Energy Manager), </w:t>
      </w:r>
      <w:r w:rsidRPr="00434727">
        <w:rPr>
          <w:lang w:val="en-GB"/>
        </w:rPr>
        <w:t>Manfred Stockmayer</w:t>
      </w:r>
      <w:r>
        <w:rPr>
          <w:lang w:val="en-GB"/>
        </w:rPr>
        <w:t xml:space="preserve"> and Dejan Stojadinović</w:t>
      </w:r>
      <w:r w:rsidRPr="00434727">
        <w:rPr>
          <w:lang w:val="en-GB"/>
        </w:rPr>
        <w:t xml:space="preserve"> </w:t>
      </w:r>
    </w:p>
    <w:p w14:paraId="60824EBC" w14:textId="77777777" w:rsidR="00A0050E" w:rsidRPr="00434727" w:rsidRDefault="00A0050E" w:rsidP="00A0050E">
      <w:pPr>
        <w:rPr>
          <w:lang w:val="en-GB"/>
        </w:rPr>
      </w:pPr>
      <w:r w:rsidRPr="00434727">
        <w:rPr>
          <w:lang w:val="en-GB"/>
        </w:rPr>
        <w:t xml:space="preserve">Venue: </w:t>
      </w:r>
      <w:r>
        <w:rPr>
          <w:lang w:val="en-GB"/>
        </w:rPr>
        <w:t>Online</w:t>
      </w:r>
      <w:r w:rsidRPr="00434727">
        <w:rPr>
          <w:lang w:val="en-GB"/>
        </w:rPr>
        <w:t xml:space="preserve"> </w:t>
      </w:r>
    </w:p>
    <w:p w14:paraId="02136C1A" w14:textId="77777777" w:rsidR="00A0050E" w:rsidRPr="00434727" w:rsidRDefault="00A0050E" w:rsidP="00A0050E">
      <w:pPr>
        <w:rPr>
          <w:lang w:val="en-GB"/>
        </w:rPr>
      </w:pPr>
      <w:r w:rsidRPr="00434727">
        <w:rPr>
          <w:lang w:val="en-GB"/>
        </w:rPr>
        <w:t xml:space="preserve">Topic: </w:t>
      </w:r>
      <w:r>
        <w:rPr>
          <w:lang w:val="en-GB"/>
        </w:rPr>
        <w:t>Data collection and use of EMIS, use of project grants, monitoring of results</w:t>
      </w:r>
    </w:p>
    <w:p w14:paraId="3E26C0D7" w14:textId="77777777" w:rsidR="00A0050E" w:rsidRPr="00434727" w:rsidRDefault="00A0050E" w:rsidP="00A0050E">
      <w:pPr>
        <w:rPr>
          <w:lang w:val="en-GB"/>
        </w:rPr>
      </w:pPr>
    </w:p>
    <w:p w14:paraId="6FC0D611" w14:textId="77777777" w:rsidR="00A0050E" w:rsidRPr="00434727" w:rsidRDefault="00A0050E" w:rsidP="00A0050E">
      <w:pPr>
        <w:rPr>
          <w:lang w:val="en-GB"/>
        </w:rPr>
      </w:pPr>
      <w:r w:rsidRPr="00434727">
        <w:rPr>
          <w:b/>
          <w:lang w:val="en-GB"/>
        </w:rPr>
        <w:t>1</w:t>
      </w:r>
      <w:r>
        <w:rPr>
          <w:b/>
          <w:lang w:val="en-GB"/>
        </w:rPr>
        <w:t>1</w:t>
      </w:r>
      <w:r w:rsidRPr="00434727">
        <w:rPr>
          <w:b/>
          <w:lang w:val="en-GB"/>
        </w:rPr>
        <w:t>.</w:t>
      </w:r>
      <w:r>
        <w:rPr>
          <w:b/>
          <w:lang w:val="en-GB"/>
        </w:rPr>
        <w:t>3</w:t>
      </w:r>
      <w:r w:rsidRPr="00434727">
        <w:rPr>
          <w:b/>
          <w:lang w:val="en-GB"/>
        </w:rPr>
        <w:t>0 – 1</w:t>
      </w:r>
      <w:r>
        <w:rPr>
          <w:b/>
          <w:lang w:val="en-GB"/>
        </w:rPr>
        <w:t>2</w:t>
      </w:r>
      <w:r w:rsidRPr="00434727">
        <w:rPr>
          <w:b/>
          <w:lang w:val="en-GB"/>
        </w:rPr>
        <w:t>.00:</w:t>
      </w:r>
      <w:r w:rsidRPr="00434727">
        <w:rPr>
          <w:lang w:val="en-GB"/>
        </w:rPr>
        <w:t xml:space="preserve"> Meeting with </w:t>
      </w:r>
      <w:r>
        <w:rPr>
          <w:lang w:val="en-GB"/>
        </w:rPr>
        <w:t>the</w:t>
      </w:r>
      <w:r w:rsidRPr="00434727">
        <w:rPr>
          <w:lang w:val="en-GB"/>
        </w:rPr>
        <w:t xml:space="preserve"> representative</w:t>
      </w:r>
      <w:r>
        <w:rPr>
          <w:lang w:val="en-GB"/>
        </w:rPr>
        <w:t xml:space="preserve"> of Serbian Chamber of Commerce</w:t>
      </w:r>
      <w:r w:rsidRPr="00434727">
        <w:rPr>
          <w:lang w:val="en-GB"/>
        </w:rPr>
        <w:t xml:space="preserve"> </w:t>
      </w:r>
    </w:p>
    <w:p w14:paraId="53E1327A" w14:textId="77777777" w:rsidR="00A0050E" w:rsidRPr="00434727" w:rsidRDefault="00A0050E" w:rsidP="00A0050E">
      <w:pPr>
        <w:rPr>
          <w:lang w:val="en-GB"/>
        </w:rPr>
      </w:pPr>
      <w:r w:rsidRPr="00434727">
        <w:rPr>
          <w:lang w:val="en-GB"/>
        </w:rPr>
        <w:t xml:space="preserve">Participants: </w:t>
      </w:r>
      <w:r>
        <w:rPr>
          <w:lang w:val="en-GB"/>
        </w:rPr>
        <w:t xml:space="preserve">Miroslav Lutovac (Director of Department for Industry), </w:t>
      </w:r>
      <w:r w:rsidRPr="00434727">
        <w:rPr>
          <w:lang w:val="en-GB"/>
        </w:rPr>
        <w:t>Manfred Stockmayer</w:t>
      </w:r>
      <w:r>
        <w:rPr>
          <w:lang w:val="en-GB"/>
        </w:rPr>
        <w:t xml:space="preserve"> and Dejan Stojadinović</w:t>
      </w:r>
      <w:r w:rsidRPr="00434727">
        <w:rPr>
          <w:lang w:val="en-GB"/>
        </w:rPr>
        <w:t xml:space="preserve"> </w:t>
      </w:r>
    </w:p>
    <w:p w14:paraId="015A462B" w14:textId="77777777" w:rsidR="00A0050E" w:rsidRDefault="00A0050E" w:rsidP="00A0050E">
      <w:pPr>
        <w:rPr>
          <w:lang w:val="en-GB"/>
        </w:rPr>
      </w:pPr>
      <w:r w:rsidRPr="00434727">
        <w:rPr>
          <w:lang w:val="en-GB"/>
        </w:rPr>
        <w:t xml:space="preserve">Venue: </w:t>
      </w:r>
      <w:r>
        <w:rPr>
          <w:lang w:val="en-GB"/>
        </w:rPr>
        <w:t xml:space="preserve">Online </w:t>
      </w:r>
    </w:p>
    <w:p w14:paraId="7F429CE9" w14:textId="77777777" w:rsidR="00A0050E" w:rsidRDefault="00A0050E" w:rsidP="00A0050E">
      <w:pPr>
        <w:rPr>
          <w:lang w:val="en-GB"/>
        </w:rPr>
      </w:pPr>
      <w:r>
        <w:rPr>
          <w:lang w:val="en-GB"/>
        </w:rPr>
        <w:t>Topic: training courses, co-financing, web site hosting</w:t>
      </w:r>
    </w:p>
    <w:p w14:paraId="398A86D0" w14:textId="77777777" w:rsidR="00A0050E" w:rsidRDefault="00A0050E" w:rsidP="00A0050E">
      <w:pPr>
        <w:rPr>
          <w:lang w:val="en-GB"/>
        </w:rPr>
      </w:pPr>
    </w:p>
    <w:p w14:paraId="1262BBA6" w14:textId="77777777" w:rsidR="00A0050E" w:rsidRPr="00434727" w:rsidRDefault="00A0050E" w:rsidP="00A0050E">
      <w:pPr>
        <w:rPr>
          <w:lang w:val="en-GB"/>
        </w:rPr>
      </w:pPr>
      <w:r w:rsidRPr="00434727">
        <w:rPr>
          <w:b/>
          <w:lang w:val="en-GB"/>
        </w:rPr>
        <w:t>1</w:t>
      </w:r>
      <w:r>
        <w:rPr>
          <w:b/>
          <w:lang w:val="en-GB"/>
        </w:rPr>
        <w:t>3</w:t>
      </w:r>
      <w:r w:rsidRPr="00434727">
        <w:rPr>
          <w:b/>
          <w:lang w:val="en-GB"/>
        </w:rPr>
        <w:t>.</w:t>
      </w:r>
      <w:r>
        <w:rPr>
          <w:b/>
          <w:lang w:val="en-GB"/>
        </w:rPr>
        <w:t>0</w:t>
      </w:r>
      <w:r w:rsidRPr="00434727">
        <w:rPr>
          <w:b/>
          <w:lang w:val="en-GB"/>
        </w:rPr>
        <w:t>0 – 1</w:t>
      </w:r>
      <w:r>
        <w:rPr>
          <w:b/>
          <w:lang w:val="en-GB"/>
        </w:rPr>
        <w:t>3</w:t>
      </w:r>
      <w:r w:rsidRPr="00434727">
        <w:rPr>
          <w:b/>
          <w:lang w:val="en-GB"/>
        </w:rPr>
        <w:t>.</w:t>
      </w:r>
      <w:r>
        <w:rPr>
          <w:b/>
          <w:lang w:val="en-GB"/>
        </w:rPr>
        <w:t>3</w:t>
      </w:r>
      <w:r w:rsidRPr="00434727">
        <w:rPr>
          <w:b/>
          <w:lang w:val="en-GB"/>
        </w:rPr>
        <w:t>0:</w:t>
      </w:r>
      <w:r w:rsidRPr="00434727">
        <w:rPr>
          <w:lang w:val="en-GB"/>
        </w:rPr>
        <w:t xml:space="preserve"> Meeting with </w:t>
      </w:r>
      <w:r>
        <w:rPr>
          <w:lang w:val="en-GB"/>
        </w:rPr>
        <w:t>the</w:t>
      </w:r>
      <w:r w:rsidRPr="00434727">
        <w:rPr>
          <w:lang w:val="en-GB"/>
        </w:rPr>
        <w:t xml:space="preserve"> representative</w:t>
      </w:r>
      <w:r>
        <w:rPr>
          <w:lang w:val="en-GB"/>
        </w:rPr>
        <w:t xml:space="preserve"> of UNDP Moldova</w:t>
      </w:r>
      <w:r w:rsidRPr="00434727">
        <w:rPr>
          <w:lang w:val="en-GB"/>
        </w:rPr>
        <w:t xml:space="preserve"> </w:t>
      </w:r>
    </w:p>
    <w:p w14:paraId="70C579DC" w14:textId="77777777" w:rsidR="00A0050E" w:rsidRPr="00434727" w:rsidRDefault="00A0050E" w:rsidP="00A0050E">
      <w:pPr>
        <w:rPr>
          <w:lang w:val="en-GB"/>
        </w:rPr>
      </w:pPr>
      <w:r w:rsidRPr="00434727">
        <w:rPr>
          <w:lang w:val="en-GB"/>
        </w:rPr>
        <w:t xml:space="preserve">Participants: </w:t>
      </w:r>
      <w:r>
        <w:rPr>
          <w:lang w:val="en-GB"/>
        </w:rPr>
        <w:t xml:space="preserve">Simion Berzoi (UNDP Moldova Project Manager), </w:t>
      </w:r>
      <w:r w:rsidRPr="00434727">
        <w:rPr>
          <w:lang w:val="en-GB"/>
        </w:rPr>
        <w:t>Manfred Stockmayer</w:t>
      </w:r>
      <w:r>
        <w:rPr>
          <w:lang w:val="en-GB"/>
        </w:rPr>
        <w:t xml:space="preserve"> and Dejan Stojadinović</w:t>
      </w:r>
      <w:r w:rsidRPr="00434727">
        <w:rPr>
          <w:lang w:val="en-GB"/>
        </w:rPr>
        <w:t xml:space="preserve"> </w:t>
      </w:r>
    </w:p>
    <w:p w14:paraId="62E0F3B7" w14:textId="77777777" w:rsidR="00A0050E" w:rsidRDefault="00A0050E" w:rsidP="00A0050E">
      <w:pPr>
        <w:rPr>
          <w:lang w:val="en-GB"/>
        </w:rPr>
      </w:pPr>
      <w:r w:rsidRPr="00434727">
        <w:rPr>
          <w:lang w:val="en-GB"/>
        </w:rPr>
        <w:t xml:space="preserve">Venue: </w:t>
      </w:r>
      <w:r>
        <w:rPr>
          <w:lang w:val="en-GB"/>
        </w:rPr>
        <w:t xml:space="preserve">Online </w:t>
      </w:r>
    </w:p>
    <w:p w14:paraId="6AF2AAFD" w14:textId="77777777" w:rsidR="00A0050E" w:rsidRDefault="00A0050E" w:rsidP="00A0050E">
      <w:pPr>
        <w:rPr>
          <w:lang w:val="en-GB"/>
        </w:rPr>
      </w:pPr>
      <w:r>
        <w:rPr>
          <w:lang w:val="en-GB"/>
        </w:rPr>
        <w:t>Topic: Joint development of EMIS, project replication opportunities</w:t>
      </w:r>
    </w:p>
    <w:p w14:paraId="7A96A13F" w14:textId="77777777" w:rsidR="00A0050E" w:rsidRDefault="00A0050E" w:rsidP="00A0050E">
      <w:pPr>
        <w:rPr>
          <w:lang w:val="en-GB"/>
        </w:rPr>
      </w:pPr>
    </w:p>
    <w:p w14:paraId="7FB4D8F5" w14:textId="77777777" w:rsidR="00A0050E" w:rsidRPr="00434727" w:rsidRDefault="00A0050E" w:rsidP="00A0050E">
      <w:pPr>
        <w:rPr>
          <w:lang w:val="en-GB"/>
        </w:rPr>
      </w:pPr>
      <w:r w:rsidRPr="00434727">
        <w:rPr>
          <w:b/>
          <w:lang w:val="en-GB"/>
        </w:rPr>
        <w:t>1</w:t>
      </w:r>
      <w:r>
        <w:rPr>
          <w:b/>
          <w:lang w:val="en-GB"/>
        </w:rPr>
        <w:t>4</w:t>
      </w:r>
      <w:r w:rsidRPr="00434727">
        <w:rPr>
          <w:b/>
          <w:lang w:val="en-GB"/>
        </w:rPr>
        <w:t>.</w:t>
      </w:r>
      <w:r>
        <w:rPr>
          <w:b/>
          <w:lang w:val="en-GB"/>
        </w:rPr>
        <w:t>0</w:t>
      </w:r>
      <w:r w:rsidRPr="00434727">
        <w:rPr>
          <w:b/>
          <w:lang w:val="en-GB"/>
        </w:rPr>
        <w:t>0 – 1</w:t>
      </w:r>
      <w:r>
        <w:rPr>
          <w:b/>
          <w:lang w:val="en-GB"/>
        </w:rPr>
        <w:t>5</w:t>
      </w:r>
      <w:r w:rsidRPr="00434727">
        <w:rPr>
          <w:b/>
          <w:lang w:val="en-GB"/>
        </w:rPr>
        <w:t>.00:</w:t>
      </w:r>
      <w:r w:rsidRPr="00434727">
        <w:rPr>
          <w:lang w:val="en-GB"/>
        </w:rPr>
        <w:t xml:space="preserve"> Meeting with </w:t>
      </w:r>
      <w:r>
        <w:rPr>
          <w:lang w:val="en-GB"/>
        </w:rPr>
        <w:t>the</w:t>
      </w:r>
      <w:r w:rsidRPr="00434727">
        <w:rPr>
          <w:lang w:val="en-GB"/>
        </w:rPr>
        <w:t xml:space="preserve"> representative</w:t>
      </w:r>
      <w:r>
        <w:rPr>
          <w:lang w:val="en-GB"/>
        </w:rPr>
        <w:t xml:space="preserve"> of SECO – Municipal Energy Efficiency and Energy Management Project</w:t>
      </w:r>
      <w:r w:rsidRPr="00434727">
        <w:rPr>
          <w:lang w:val="en-GB"/>
        </w:rPr>
        <w:t xml:space="preserve"> </w:t>
      </w:r>
    </w:p>
    <w:p w14:paraId="57F41E92" w14:textId="77777777" w:rsidR="00A0050E" w:rsidRPr="00434727" w:rsidRDefault="00A0050E" w:rsidP="00A0050E">
      <w:pPr>
        <w:rPr>
          <w:lang w:val="en-GB"/>
        </w:rPr>
      </w:pPr>
      <w:r w:rsidRPr="00434727">
        <w:rPr>
          <w:lang w:val="en-GB"/>
        </w:rPr>
        <w:t xml:space="preserve">Participants: </w:t>
      </w:r>
      <w:r>
        <w:rPr>
          <w:lang w:val="en-GB"/>
        </w:rPr>
        <w:t xml:space="preserve">Zoran Kapor (GFA), </w:t>
      </w:r>
      <w:r w:rsidRPr="00434727">
        <w:rPr>
          <w:lang w:val="en-GB"/>
        </w:rPr>
        <w:t>Manfred Stockmayer</w:t>
      </w:r>
      <w:r>
        <w:rPr>
          <w:lang w:val="en-GB"/>
        </w:rPr>
        <w:t xml:space="preserve"> and Dejan Stojadinović</w:t>
      </w:r>
      <w:r w:rsidRPr="00434727">
        <w:rPr>
          <w:lang w:val="en-GB"/>
        </w:rPr>
        <w:t xml:space="preserve"> </w:t>
      </w:r>
    </w:p>
    <w:p w14:paraId="4B45B2B6" w14:textId="77777777" w:rsidR="00A0050E" w:rsidRDefault="00A0050E" w:rsidP="00A0050E">
      <w:pPr>
        <w:rPr>
          <w:lang w:val="en-GB"/>
        </w:rPr>
      </w:pPr>
      <w:r w:rsidRPr="00434727">
        <w:rPr>
          <w:lang w:val="en-GB"/>
        </w:rPr>
        <w:t xml:space="preserve">Venue: </w:t>
      </w:r>
      <w:r>
        <w:rPr>
          <w:lang w:val="en-GB"/>
        </w:rPr>
        <w:t xml:space="preserve">Online </w:t>
      </w:r>
    </w:p>
    <w:p w14:paraId="4BE5CAA1" w14:textId="77777777" w:rsidR="00A0050E" w:rsidRDefault="00A0050E" w:rsidP="00A0050E">
      <w:pPr>
        <w:rPr>
          <w:lang w:val="en-GB"/>
        </w:rPr>
      </w:pPr>
      <w:r>
        <w:rPr>
          <w:lang w:val="en-GB"/>
        </w:rPr>
        <w:t>Topic: Collaboration with SECO</w:t>
      </w:r>
    </w:p>
    <w:p w14:paraId="499B6C83" w14:textId="77777777" w:rsidR="00A0050E" w:rsidRDefault="00A0050E" w:rsidP="00A0050E">
      <w:pPr>
        <w:rPr>
          <w:lang w:val="en-GB"/>
        </w:rPr>
      </w:pPr>
    </w:p>
    <w:p w14:paraId="6A9EB840" w14:textId="77777777" w:rsidR="00A0050E" w:rsidRPr="00434727" w:rsidRDefault="00A0050E" w:rsidP="00A0050E">
      <w:pPr>
        <w:rPr>
          <w:lang w:val="en-GB"/>
        </w:rPr>
      </w:pPr>
      <w:r w:rsidRPr="00434727">
        <w:rPr>
          <w:b/>
          <w:lang w:val="en-GB"/>
        </w:rPr>
        <w:t>1</w:t>
      </w:r>
      <w:r>
        <w:rPr>
          <w:b/>
          <w:lang w:val="en-GB"/>
        </w:rPr>
        <w:t>5</w:t>
      </w:r>
      <w:r w:rsidRPr="00434727">
        <w:rPr>
          <w:b/>
          <w:lang w:val="en-GB"/>
        </w:rPr>
        <w:t>.</w:t>
      </w:r>
      <w:r>
        <w:rPr>
          <w:b/>
          <w:lang w:val="en-GB"/>
        </w:rPr>
        <w:t>0</w:t>
      </w:r>
      <w:r w:rsidRPr="00434727">
        <w:rPr>
          <w:b/>
          <w:lang w:val="en-GB"/>
        </w:rPr>
        <w:t>0 – 1</w:t>
      </w:r>
      <w:r>
        <w:rPr>
          <w:b/>
          <w:lang w:val="en-GB"/>
        </w:rPr>
        <w:t>5</w:t>
      </w:r>
      <w:r w:rsidRPr="00434727">
        <w:rPr>
          <w:b/>
          <w:lang w:val="en-GB"/>
        </w:rPr>
        <w:t>.</w:t>
      </w:r>
      <w:r>
        <w:rPr>
          <w:b/>
          <w:lang w:val="en-GB"/>
        </w:rPr>
        <w:t>3</w:t>
      </w:r>
      <w:r w:rsidRPr="00434727">
        <w:rPr>
          <w:b/>
          <w:lang w:val="en-GB"/>
        </w:rPr>
        <w:t>0:</w:t>
      </w:r>
      <w:r w:rsidRPr="00434727">
        <w:rPr>
          <w:lang w:val="en-GB"/>
        </w:rPr>
        <w:t xml:space="preserve"> Meeting with </w:t>
      </w:r>
      <w:r>
        <w:rPr>
          <w:lang w:val="en-GB"/>
        </w:rPr>
        <w:t>the</w:t>
      </w:r>
      <w:r w:rsidRPr="00434727">
        <w:rPr>
          <w:lang w:val="en-GB"/>
        </w:rPr>
        <w:t xml:space="preserve"> representative</w:t>
      </w:r>
      <w:r>
        <w:rPr>
          <w:lang w:val="en-GB"/>
        </w:rPr>
        <w:t xml:space="preserve"> of UNDP Bosnia and Herzegovina</w:t>
      </w:r>
      <w:r w:rsidRPr="00434727">
        <w:rPr>
          <w:lang w:val="en-GB"/>
        </w:rPr>
        <w:t xml:space="preserve"> </w:t>
      </w:r>
    </w:p>
    <w:p w14:paraId="660F6735" w14:textId="77777777" w:rsidR="00A0050E" w:rsidRPr="00434727" w:rsidRDefault="00A0050E" w:rsidP="00A0050E">
      <w:pPr>
        <w:rPr>
          <w:lang w:val="en-GB"/>
        </w:rPr>
      </w:pPr>
      <w:r w:rsidRPr="00434727">
        <w:rPr>
          <w:lang w:val="en-GB"/>
        </w:rPr>
        <w:t xml:space="preserve">Participants: </w:t>
      </w:r>
      <w:r>
        <w:rPr>
          <w:lang w:val="en-GB"/>
        </w:rPr>
        <w:t xml:space="preserve">Elvis Hadžikadić (UNDP Bosnia and Herzegovina Project Manager), </w:t>
      </w:r>
      <w:r w:rsidRPr="00434727">
        <w:rPr>
          <w:lang w:val="en-GB"/>
        </w:rPr>
        <w:t>Manfred Stockmayer</w:t>
      </w:r>
      <w:r>
        <w:rPr>
          <w:lang w:val="en-GB"/>
        </w:rPr>
        <w:t xml:space="preserve"> and Dejan Stojadinović</w:t>
      </w:r>
      <w:r w:rsidRPr="00434727">
        <w:rPr>
          <w:lang w:val="en-GB"/>
        </w:rPr>
        <w:t xml:space="preserve"> </w:t>
      </w:r>
    </w:p>
    <w:p w14:paraId="77F75509" w14:textId="77777777" w:rsidR="00A0050E" w:rsidRDefault="00A0050E" w:rsidP="00A0050E">
      <w:pPr>
        <w:rPr>
          <w:lang w:val="en-GB"/>
        </w:rPr>
      </w:pPr>
      <w:r w:rsidRPr="00434727">
        <w:rPr>
          <w:lang w:val="en-GB"/>
        </w:rPr>
        <w:t xml:space="preserve">Venue: </w:t>
      </w:r>
      <w:r>
        <w:rPr>
          <w:lang w:val="en-GB"/>
        </w:rPr>
        <w:t xml:space="preserve">Online </w:t>
      </w:r>
    </w:p>
    <w:p w14:paraId="668632FA" w14:textId="77777777" w:rsidR="00A0050E" w:rsidRDefault="00A0050E" w:rsidP="00A0050E">
      <w:pPr>
        <w:rPr>
          <w:lang w:val="en-GB"/>
        </w:rPr>
      </w:pPr>
      <w:r>
        <w:rPr>
          <w:lang w:val="en-GB"/>
        </w:rPr>
        <w:t>Topic: Joint development of EMIS</w:t>
      </w:r>
    </w:p>
    <w:p w14:paraId="455E92A3" w14:textId="77777777" w:rsidR="00A0050E" w:rsidRDefault="00A0050E" w:rsidP="00A0050E">
      <w:pPr>
        <w:rPr>
          <w:lang w:val="en-GB"/>
        </w:rPr>
      </w:pPr>
    </w:p>
    <w:p w14:paraId="582C4DAE" w14:textId="77777777" w:rsidR="00A0050E" w:rsidRPr="00434727" w:rsidRDefault="00A0050E" w:rsidP="00A0050E">
      <w:pPr>
        <w:rPr>
          <w:lang w:val="en-GB"/>
        </w:rPr>
      </w:pPr>
      <w:r w:rsidRPr="00434727">
        <w:rPr>
          <w:b/>
          <w:lang w:val="en-GB"/>
        </w:rPr>
        <w:t>1</w:t>
      </w:r>
      <w:r>
        <w:rPr>
          <w:b/>
          <w:lang w:val="en-GB"/>
        </w:rPr>
        <w:t>6</w:t>
      </w:r>
      <w:r w:rsidRPr="00434727">
        <w:rPr>
          <w:b/>
          <w:lang w:val="en-GB"/>
        </w:rPr>
        <w:t>.</w:t>
      </w:r>
      <w:r>
        <w:rPr>
          <w:b/>
          <w:lang w:val="en-GB"/>
        </w:rPr>
        <w:t>0</w:t>
      </w:r>
      <w:r w:rsidRPr="00434727">
        <w:rPr>
          <w:b/>
          <w:lang w:val="en-GB"/>
        </w:rPr>
        <w:t>0 – 1</w:t>
      </w:r>
      <w:r>
        <w:rPr>
          <w:b/>
          <w:lang w:val="en-GB"/>
        </w:rPr>
        <w:t>6</w:t>
      </w:r>
      <w:r w:rsidRPr="00434727">
        <w:rPr>
          <w:b/>
          <w:lang w:val="en-GB"/>
        </w:rPr>
        <w:t>.</w:t>
      </w:r>
      <w:r>
        <w:rPr>
          <w:b/>
          <w:lang w:val="en-GB"/>
        </w:rPr>
        <w:t>3</w:t>
      </w:r>
      <w:r w:rsidRPr="00434727">
        <w:rPr>
          <w:b/>
          <w:lang w:val="en-GB"/>
        </w:rPr>
        <w:t>0:</w:t>
      </w:r>
      <w:r w:rsidRPr="00434727">
        <w:rPr>
          <w:lang w:val="en-GB"/>
        </w:rPr>
        <w:t xml:space="preserve"> Meeting with </w:t>
      </w:r>
      <w:r>
        <w:rPr>
          <w:lang w:val="en-GB"/>
        </w:rPr>
        <w:t>the</w:t>
      </w:r>
      <w:r w:rsidRPr="00434727">
        <w:rPr>
          <w:lang w:val="en-GB"/>
        </w:rPr>
        <w:t xml:space="preserve"> representative</w:t>
      </w:r>
      <w:r>
        <w:rPr>
          <w:lang w:val="en-GB"/>
        </w:rPr>
        <w:t xml:space="preserve"> of Administration for Joint Services of the Government Bodies</w:t>
      </w:r>
      <w:r w:rsidRPr="00434727">
        <w:rPr>
          <w:lang w:val="en-GB"/>
        </w:rPr>
        <w:t xml:space="preserve"> </w:t>
      </w:r>
    </w:p>
    <w:p w14:paraId="36ACFD94" w14:textId="77777777" w:rsidR="00A0050E" w:rsidRPr="00434727" w:rsidRDefault="00A0050E" w:rsidP="00A0050E">
      <w:pPr>
        <w:rPr>
          <w:lang w:val="en-GB"/>
        </w:rPr>
      </w:pPr>
      <w:r w:rsidRPr="00434727">
        <w:rPr>
          <w:lang w:val="en-GB"/>
        </w:rPr>
        <w:t xml:space="preserve">Participants: </w:t>
      </w:r>
      <w:r>
        <w:rPr>
          <w:lang w:val="en-GB"/>
        </w:rPr>
        <w:t xml:space="preserve">Deana Vlasak (Head of Investment and Maintenance Department), </w:t>
      </w:r>
      <w:r w:rsidRPr="00434727">
        <w:rPr>
          <w:lang w:val="en-GB"/>
        </w:rPr>
        <w:t>Manfred Stockmayer</w:t>
      </w:r>
      <w:r>
        <w:rPr>
          <w:lang w:val="en-GB"/>
        </w:rPr>
        <w:t xml:space="preserve"> and Dejan Stojadinović</w:t>
      </w:r>
      <w:r w:rsidRPr="00434727">
        <w:rPr>
          <w:lang w:val="en-GB"/>
        </w:rPr>
        <w:t xml:space="preserve"> </w:t>
      </w:r>
    </w:p>
    <w:p w14:paraId="2588E9CA" w14:textId="77777777" w:rsidR="00A0050E" w:rsidRDefault="00A0050E" w:rsidP="00A0050E">
      <w:pPr>
        <w:rPr>
          <w:lang w:val="en-GB"/>
        </w:rPr>
      </w:pPr>
      <w:r w:rsidRPr="00434727">
        <w:rPr>
          <w:lang w:val="en-GB"/>
        </w:rPr>
        <w:t xml:space="preserve">Venue: </w:t>
      </w:r>
      <w:r>
        <w:rPr>
          <w:lang w:val="en-GB"/>
        </w:rPr>
        <w:t xml:space="preserve">Online </w:t>
      </w:r>
    </w:p>
    <w:p w14:paraId="107DA7C1" w14:textId="77777777" w:rsidR="00A0050E" w:rsidRDefault="00A0050E" w:rsidP="00A0050E">
      <w:pPr>
        <w:rPr>
          <w:lang w:val="en-GB"/>
        </w:rPr>
      </w:pPr>
      <w:r>
        <w:rPr>
          <w:lang w:val="en-GB"/>
        </w:rPr>
        <w:t>Topic: Data collection and use of EMIS</w:t>
      </w:r>
    </w:p>
    <w:p w14:paraId="3F994186" w14:textId="77777777" w:rsidR="00A0050E" w:rsidRDefault="00A0050E" w:rsidP="00A0050E">
      <w:pPr>
        <w:rPr>
          <w:lang w:val="en-GB"/>
        </w:rPr>
      </w:pPr>
    </w:p>
    <w:p w14:paraId="7573842C" w14:textId="77777777" w:rsidR="00A0050E" w:rsidRPr="00434727" w:rsidRDefault="00A0050E" w:rsidP="00A0050E">
      <w:pPr>
        <w:rPr>
          <w:b/>
          <w:u w:val="single"/>
          <w:lang w:val="en-GB"/>
        </w:rPr>
      </w:pPr>
      <w:r>
        <w:rPr>
          <w:b/>
          <w:u w:val="single"/>
          <w:lang w:val="en-GB"/>
        </w:rPr>
        <w:t>Wednesday</w:t>
      </w:r>
      <w:r w:rsidRPr="00434727">
        <w:rPr>
          <w:b/>
          <w:u w:val="single"/>
          <w:lang w:val="en-GB"/>
        </w:rPr>
        <w:t xml:space="preserve">, </w:t>
      </w:r>
      <w:r>
        <w:rPr>
          <w:b/>
          <w:u w:val="single"/>
          <w:lang w:val="en-GB"/>
        </w:rPr>
        <w:t xml:space="preserve">November </w:t>
      </w:r>
      <w:r w:rsidRPr="00434727">
        <w:rPr>
          <w:b/>
          <w:u w:val="single"/>
          <w:lang w:val="en-GB"/>
        </w:rPr>
        <w:t>1</w:t>
      </w:r>
      <w:r>
        <w:rPr>
          <w:b/>
          <w:u w:val="single"/>
          <w:lang w:val="en-GB"/>
        </w:rPr>
        <w:t>8</w:t>
      </w:r>
      <w:r w:rsidRPr="00434727">
        <w:rPr>
          <w:b/>
          <w:u w:val="single"/>
          <w:vertAlign w:val="superscript"/>
          <w:lang w:val="en-GB"/>
        </w:rPr>
        <w:t>th</w:t>
      </w:r>
      <w:r w:rsidRPr="00434727">
        <w:rPr>
          <w:b/>
          <w:u w:val="single"/>
          <w:lang w:val="en-GB"/>
        </w:rPr>
        <w:t xml:space="preserve"> </w:t>
      </w:r>
    </w:p>
    <w:p w14:paraId="6BA28BA9" w14:textId="77777777" w:rsidR="00A0050E" w:rsidRDefault="00A0050E" w:rsidP="00A0050E">
      <w:pPr>
        <w:rPr>
          <w:b/>
          <w:lang w:val="en-GB"/>
        </w:rPr>
      </w:pPr>
    </w:p>
    <w:p w14:paraId="55D4C003" w14:textId="77777777" w:rsidR="00A0050E" w:rsidRPr="00434727" w:rsidRDefault="00A0050E" w:rsidP="00A0050E">
      <w:pPr>
        <w:rPr>
          <w:lang w:val="en-GB"/>
        </w:rPr>
      </w:pPr>
      <w:r>
        <w:rPr>
          <w:b/>
          <w:lang w:val="en-GB"/>
        </w:rPr>
        <w:t>1</w:t>
      </w:r>
      <w:r w:rsidRPr="00434727">
        <w:rPr>
          <w:b/>
          <w:lang w:val="en-GB"/>
        </w:rPr>
        <w:t>0.</w:t>
      </w:r>
      <w:r>
        <w:rPr>
          <w:b/>
          <w:lang w:val="en-GB"/>
        </w:rPr>
        <w:t>0</w:t>
      </w:r>
      <w:r w:rsidRPr="00434727">
        <w:rPr>
          <w:b/>
          <w:lang w:val="en-GB"/>
        </w:rPr>
        <w:t>0 - 1</w:t>
      </w:r>
      <w:r>
        <w:rPr>
          <w:b/>
          <w:lang w:val="en-GB"/>
        </w:rPr>
        <w:t>1</w:t>
      </w:r>
      <w:r w:rsidRPr="00434727">
        <w:rPr>
          <w:b/>
          <w:lang w:val="en-GB"/>
        </w:rPr>
        <w:t>.</w:t>
      </w:r>
      <w:r>
        <w:rPr>
          <w:b/>
          <w:lang w:val="en-GB"/>
        </w:rPr>
        <w:t>0</w:t>
      </w:r>
      <w:r w:rsidRPr="00434727">
        <w:rPr>
          <w:b/>
          <w:lang w:val="en-GB"/>
        </w:rPr>
        <w:t>0:</w:t>
      </w:r>
      <w:r w:rsidRPr="00434727">
        <w:rPr>
          <w:lang w:val="en-GB"/>
        </w:rPr>
        <w:t xml:space="preserve"> Meeting with</w:t>
      </w:r>
      <w:r>
        <w:rPr>
          <w:lang w:val="en-GB"/>
        </w:rPr>
        <w:t xml:space="preserve"> the representative of Standing Conference of Towns and Municipalities</w:t>
      </w:r>
      <w:r w:rsidRPr="00434727">
        <w:rPr>
          <w:lang w:val="en-GB"/>
        </w:rPr>
        <w:t xml:space="preserve"> </w:t>
      </w:r>
    </w:p>
    <w:p w14:paraId="5DD72966" w14:textId="77777777" w:rsidR="00A0050E" w:rsidRPr="00434727" w:rsidRDefault="00A0050E" w:rsidP="00A0050E">
      <w:pPr>
        <w:rPr>
          <w:lang w:val="en-GB"/>
        </w:rPr>
      </w:pPr>
      <w:r w:rsidRPr="00434727">
        <w:rPr>
          <w:lang w:val="en-GB"/>
        </w:rPr>
        <w:t xml:space="preserve">Participants: </w:t>
      </w:r>
      <w:r>
        <w:rPr>
          <w:lang w:val="en-GB"/>
        </w:rPr>
        <w:t xml:space="preserve">Miodrag Gluščević (Program Director for Urban Development, Environment and Communal Utilities), </w:t>
      </w:r>
      <w:r w:rsidRPr="00434727">
        <w:rPr>
          <w:lang w:val="en-GB"/>
        </w:rPr>
        <w:t>Manfred Stockmayer</w:t>
      </w:r>
      <w:r>
        <w:rPr>
          <w:lang w:val="en-GB"/>
        </w:rPr>
        <w:t xml:space="preserve"> and Dejan Stojadinović</w:t>
      </w:r>
      <w:r w:rsidRPr="00434727">
        <w:rPr>
          <w:lang w:val="en-GB"/>
        </w:rPr>
        <w:t xml:space="preserve"> </w:t>
      </w:r>
    </w:p>
    <w:p w14:paraId="225C26FE" w14:textId="77777777" w:rsidR="00A0050E" w:rsidRPr="00434727" w:rsidRDefault="00A0050E" w:rsidP="00A0050E">
      <w:pPr>
        <w:rPr>
          <w:lang w:val="en-GB"/>
        </w:rPr>
      </w:pPr>
      <w:r w:rsidRPr="00434727">
        <w:rPr>
          <w:lang w:val="en-GB"/>
        </w:rPr>
        <w:t xml:space="preserve">Venue: </w:t>
      </w:r>
      <w:r>
        <w:rPr>
          <w:lang w:val="en-GB"/>
        </w:rPr>
        <w:t>Online</w:t>
      </w:r>
      <w:r w:rsidRPr="00434727">
        <w:rPr>
          <w:lang w:val="en-GB"/>
        </w:rPr>
        <w:t xml:space="preserve"> </w:t>
      </w:r>
    </w:p>
    <w:p w14:paraId="44509831" w14:textId="77777777" w:rsidR="00A0050E" w:rsidRDefault="00A0050E" w:rsidP="00A0050E">
      <w:pPr>
        <w:rPr>
          <w:lang w:val="en-GB"/>
        </w:rPr>
      </w:pPr>
      <w:r w:rsidRPr="00434727">
        <w:rPr>
          <w:lang w:val="en-GB"/>
        </w:rPr>
        <w:t xml:space="preserve">Topic: </w:t>
      </w:r>
      <w:r>
        <w:rPr>
          <w:lang w:val="en-GB"/>
        </w:rPr>
        <w:t>Collaboration with UNDP, Energy Efficiency Charter, network of energy managers</w:t>
      </w:r>
      <w:r w:rsidRPr="00434727">
        <w:rPr>
          <w:lang w:val="en-GB"/>
        </w:rPr>
        <w:t xml:space="preserve"> </w:t>
      </w:r>
    </w:p>
    <w:p w14:paraId="62EB794C" w14:textId="77777777" w:rsidR="00A0050E" w:rsidRDefault="00A0050E" w:rsidP="00A0050E">
      <w:pPr>
        <w:rPr>
          <w:lang w:val="en-GB"/>
        </w:rPr>
      </w:pPr>
    </w:p>
    <w:p w14:paraId="7E994F38" w14:textId="77777777" w:rsidR="00A0050E" w:rsidRPr="00434727" w:rsidRDefault="00A0050E" w:rsidP="00A0050E">
      <w:pPr>
        <w:rPr>
          <w:b/>
          <w:u w:val="single"/>
          <w:lang w:val="en-GB"/>
        </w:rPr>
      </w:pPr>
      <w:r>
        <w:rPr>
          <w:b/>
          <w:u w:val="single"/>
          <w:lang w:val="en-GB"/>
        </w:rPr>
        <w:t>Monday</w:t>
      </w:r>
      <w:r w:rsidRPr="00434727">
        <w:rPr>
          <w:b/>
          <w:u w:val="single"/>
          <w:lang w:val="en-GB"/>
        </w:rPr>
        <w:t xml:space="preserve">, </w:t>
      </w:r>
      <w:r>
        <w:rPr>
          <w:b/>
          <w:u w:val="single"/>
          <w:lang w:val="en-GB"/>
        </w:rPr>
        <w:t>November 30</w:t>
      </w:r>
      <w:r w:rsidRPr="00434727">
        <w:rPr>
          <w:b/>
          <w:u w:val="single"/>
          <w:vertAlign w:val="superscript"/>
          <w:lang w:val="en-GB"/>
        </w:rPr>
        <w:t>th</w:t>
      </w:r>
      <w:r w:rsidRPr="00434727">
        <w:rPr>
          <w:b/>
          <w:u w:val="single"/>
          <w:lang w:val="en-GB"/>
        </w:rPr>
        <w:t xml:space="preserve"> </w:t>
      </w:r>
    </w:p>
    <w:p w14:paraId="5A8105C9" w14:textId="77777777" w:rsidR="00A0050E" w:rsidRDefault="00A0050E" w:rsidP="00A0050E">
      <w:pPr>
        <w:rPr>
          <w:b/>
          <w:lang w:val="en-GB"/>
        </w:rPr>
      </w:pPr>
    </w:p>
    <w:p w14:paraId="22C7E62F" w14:textId="77777777" w:rsidR="00A0050E" w:rsidRPr="00434727" w:rsidRDefault="00A0050E" w:rsidP="00A0050E">
      <w:pPr>
        <w:rPr>
          <w:lang w:val="en-GB"/>
        </w:rPr>
      </w:pPr>
      <w:r>
        <w:rPr>
          <w:b/>
          <w:lang w:val="en-GB"/>
        </w:rPr>
        <w:t>13</w:t>
      </w:r>
      <w:r w:rsidRPr="00434727">
        <w:rPr>
          <w:b/>
          <w:lang w:val="en-GB"/>
        </w:rPr>
        <w:t>.</w:t>
      </w:r>
      <w:r>
        <w:rPr>
          <w:b/>
          <w:lang w:val="en-GB"/>
        </w:rPr>
        <w:t>3</w:t>
      </w:r>
      <w:r w:rsidRPr="00434727">
        <w:rPr>
          <w:b/>
          <w:lang w:val="en-GB"/>
        </w:rPr>
        <w:t>0 - 1</w:t>
      </w:r>
      <w:r>
        <w:rPr>
          <w:b/>
          <w:lang w:val="en-GB"/>
        </w:rPr>
        <w:t>4</w:t>
      </w:r>
      <w:r w:rsidRPr="00434727">
        <w:rPr>
          <w:b/>
          <w:lang w:val="en-GB"/>
        </w:rPr>
        <w:t>.</w:t>
      </w:r>
      <w:r>
        <w:rPr>
          <w:b/>
          <w:lang w:val="en-GB"/>
        </w:rPr>
        <w:t>3</w:t>
      </w:r>
      <w:r w:rsidRPr="00434727">
        <w:rPr>
          <w:b/>
          <w:lang w:val="en-GB"/>
        </w:rPr>
        <w:t>0:</w:t>
      </w:r>
      <w:r w:rsidRPr="00434727">
        <w:rPr>
          <w:lang w:val="en-GB"/>
        </w:rPr>
        <w:t xml:space="preserve"> Meeting with</w:t>
      </w:r>
      <w:r>
        <w:rPr>
          <w:lang w:val="en-GB"/>
        </w:rPr>
        <w:t xml:space="preserve"> the representative of the UNDP Country Office</w:t>
      </w:r>
      <w:r w:rsidRPr="00434727">
        <w:rPr>
          <w:lang w:val="en-GB"/>
        </w:rPr>
        <w:t xml:space="preserve"> </w:t>
      </w:r>
    </w:p>
    <w:p w14:paraId="69D65DB5" w14:textId="77777777" w:rsidR="00A0050E" w:rsidRPr="00434727" w:rsidRDefault="00A0050E" w:rsidP="00A0050E">
      <w:pPr>
        <w:rPr>
          <w:lang w:val="en-GB"/>
        </w:rPr>
      </w:pPr>
      <w:r w:rsidRPr="00434727">
        <w:rPr>
          <w:lang w:val="en-GB"/>
        </w:rPr>
        <w:t xml:space="preserve">Participants: </w:t>
      </w:r>
      <w:r>
        <w:rPr>
          <w:lang w:val="en-GB"/>
        </w:rPr>
        <w:t xml:space="preserve">Žarko Petrović (UNDP Serbia Programme Specialist – Resilient Development), </w:t>
      </w:r>
      <w:r w:rsidRPr="00434727">
        <w:rPr>
          <w:lang w:val="en-GB"/>
        </w:rPr>
        <w:t>Manfred Stockmayer</w:t>
      </w:r>
      <w:r>
        <w:rPr>
          <w:lang w:val="en-GB"/>
        </w:rPr>
        <w:t xml:space="preserve"> and Dejan Stojadinović</w:t>
      </w:r>
      <w:r w:rsidRPr="00434727">
        <w:rPr>
          <w:lang w:val="en-GB"/>
        </w:rPr>
        <w:t xml:space="preserve"> </w:t>
      </w:r>
    </w:p>
    <w:p w14:paraId="5FD5D147" w14:textId="77777777" w:rsidR="00A0050E" w:rsidRPr="00434727" w:rsidRDefault="00A0050E" w:rsidP="00A0050E">
      <w:pPr>
        <w:rPr>
          <w:lang w:val="en-GB"/>
        </w:rPr>
      </w:pPr>
      <w:r w:rsidRPr="00434727">
        <w:rPr>
          <w:lang w:val="en-GB"/>
        </w:rPr>
        <w:t xml:space="preserve">Venue: </w:t>
      </w:r>
      <w:r>
        <w:rPr>
          <w:lang w:val="en-GB"/>
        </w:rPr>
        <w:t>Online</w:t>
      </w:r>
      <w:r w:rsidRPr="00434727">
        <w:rPr>
          <w:lang w:val="en-GB"/>
        </w:rPr>
        <w:t xml:space="preserve"> </w:t>
      </w:r>
    </w:p>
    <w:p w14:paraId="28CA798B" w14:textId="77777777" w:rsidR="00A0050E" w:rsidRPr="00434727" w:rsidRDefault="00A0050E" w:rsidP="00A0050E">
      <w:pPr>
        <w:rPr>
          <w:lang w:val="en-GB"/>
        </w:rPr>
      </w:pPr>
      <w:r w:rsidRPr="00434727">
        <w:rPr>
          <w:lang w:val="en-GB"/>
        </w:rPr>
        <w:t xml:space="preserve">Topic: </w:t>
      </w:r>
      <w:r>
        <w:rPr>
          <w:lang w:val="en-GB"/>
        </w:rPr>
        <w:t>Outbrief, issues, opportunities</w:t>
      </w:r>
      <w:r w:rsidRPr="00434727">
        <w:rPr>
          <w:lang w:val="en-GB"/>
        </w:rPr>
        <w:t xml:space="preserve"> </w:t>
      </w:r>
    </w:p>
    <w:p w14:paraId="236F4774" w14:textId="77777777" w:rsidR="00434727" w:rsidRPr="00A0050E" w:rsidRDefault="00434727" w:rsidP="003D01A1">
      <w:pPr>
        <w:rPr>
          <w:lang w:val="en-GB"/>
        </w:rPr>
      </w:pPr>
    </w:p>
    <w:p w14:paraId="7F14E795" w14:textId="77777777" w:rsidR="00434727" w:rsidRPr="003D01A1" w:rsidRDefault="00434727" w:rsidP="003D01A1"/>
    <w:p w14:paraId="6005330B" w14:textId="77777777" w:rsidR="00CE5B50" w:rsidRDefault="00CE5B50" w:rsidP="00577BDB">
      <w:pPr>
        <w:pStyle w:val="Heading2"/>
      </w:pPr>
      <w:bookmarkStart w:id="94" w:name="_Toc60221017"/>
      <w:r>
        <w:t>List of persons interviewed</w:t>
      </w:r>
      <w:bookmarkEnd w:id="94"/>
    </w:p>
    <w:p w14:paraId="428406D6" w14:textId="77777777" w:rsidR="00434727" w:rsidRDefault="00434727" w:rsidP="00E258E2">
      <w:pPr>
        <w:tabs>
          <w:tab w:val="left" w:pos="2835"/>
        </w:tabs>
        <w:ind w:left="2835" w:hanging="2835"/>
        <w:rPr>
          <w:rFonts w:ascii="Arial" w:hAnsi="Arial" w:cs="Arial"/>
        </w:rPr>
      </w:pPr>
    </w:p>
    <w:p w14:paraId="2C6B770D" w14:textId="77777777" w:rsidR="00A0050E" w:rsidRPr="00A0050E" w:rsidRDefault="00A0050E" w:rsidP="00A0050E">
      <w:pPr>
        <w:tabs>
          <w:tab w:val="left" w:pos="2268"/>
        </w:tabs>
        <w:rPr>
          <w:rFonts w:ascii="Arial" w:hAnsi="Arial" w:cs="Arial"/>
        </w:rPr>
      </w:pPr>
      <w:r w:rsidRPr="00A0050E">
        <w:rPr>
          <w:rFonts w:ascii="Arial" w:hAnsi="Arial" w:cs="Arial"/>
        </w:rPr>
        <w:t>Miloš Banjac</w:t>
      </w:r>
      <w:r w:rsidRPr="00A0050E">
        <w:rPr>
          <w:rFonts w:ascii="Arial" w:hAnsi="Arial" w:cs="Arial"/>
        </w:rPr>
        <w:tab/>
        <w:t>Ministry of Mining and Energy</w:t>
      </w:r>
    </w:p>
    <w:p w14:paraId="31C2E83E" w14:textId="77777777" w:rsidR="00A0050E" w:rsidRPr="00A0050E" w:rsidRDefault="00A0050E" w:rsidP="00A0050E">
      <w:pPr>
        <w:tabs>
          <w:tab w:val="left" w:pos="2268"/>
        </w:tabs>
        <w:rPr>
          <w:rFonts w:ascii="Arial" w:hAnsi="Arial" w:cs="Arial"/>
        </w:rPr>
      </w:pPr>
      <w:r w:rsidRPr="00A0050E">
        <w:rPr>
          <w:rFonts w:ascii="Arial" w:hAnsi="Arial" w:cs="Arial"/>
        </w:rPr>
        <w:t>Antonela Solujić</w:t>
      </w:r>
      <w:r w:rsidRPr="00A0050E">
        <w:rPr>
          <w:rFonts w:ascii="Arial" w:hAnsi="Arial" w:cs="Arial"/>
        </w:rPr>
        <w:tab/>
        <w:t>Ministry of Mining and Energy</w:t>
      </w:r>
    </w:p>
    <w:p w14:paraId="1D54670C" w14:textId="77777777" w:rsidR="00A0050E" w:rsidRPr="00A0050E" w:rsidRDefault="00A0050E" w:rsidP="00A0050E">
      <w:pPr>
        <w:tabs>
          <w:tab w:val="left" w:pos="2268"/>
        </w:tabs>
        <w:rPr>
          <w:rFonts w:ascii="Arial" w:hAnsi="Arial" w:cs="Arial"/>
        </w:rPr>
      </w:pPr>
      <w:r w:rsidRPr="00A0050E">
        <w:rPr>
          <w:rFonts w:ascii="Arial" w:hAnsi="Arial" w:cs="Arial"/>
        </w:rPr>
        <w:t>Maja Matejić</w:t>
      </w:r>
      <w:r w:rsidRPr="00A0050E">
        <w:rPr>
          <w:rFonts w:ascii="Arial" w:hAnsi="Arial" w:cs="Arial"/>
        </w:rPr>
        <w:tab/>
        <w:t>UNDP Serbia</w:t>
      </w:r>
    </w:p>
    <w:p w14:paraId="4A01E6A4" w14:textId="77777777" w:rsidR="00A0050E" w:rsidRPr="00A0050E" w:rsidRDefault="00A0050E" w:rsidP="00A0050E">
      <w:pPr>
        <w:tabs>
          <w:tab w:val="left" w:pos="2268"/>
        </w:tabs>
        <w:rPr>
          <w:rFonts w:ascii="Arial" w:hAnsi="Arial" w:cs="Arial"/>
        </w:rPr>
      </w:pPr>
      <w:r w:rsidRPr="00A0050E">
        <w:rPr>
          <w:rFonts w:ascii="Arial" w:hAnsi="Arial" w:cs="Arial"/>
        </w:rPr>
        <w:t>Dragan Urošević</w:t>
      </w:r>
      <w:r w:rsidRPr="00A0050E">
        <w:rPr>
          <w:rFonts w:ascii="Arial" w:hAnsi="Arial" w:cs="Arial"/>
        </w:rPr>
        <w:tab/>
        <w:t>UNDP Serbia</w:t>
      </w:r>
    </w:p>
    <w:p w14:paraId="45F9ECA8" w14:textId="77777777" w:rsidR="00A0050E" w:rsidRPr="00A0050E" w:rsidRDefault="00A0050E" w:rsidP="00A0050E">
      <w:pPr>
        <w:tabs>
          <w:tab w:val="left" w:pos="2268"/>
        </w:tabs>
        <w:rPr>
          <w:rFonts w:ascii="Arial" w:hAnsi="Arial" w:cs="Arial"/>
        </w:rPr>
      </w:pPr>
      <w:r w:rsidRPr="00A0050E">
        <w:rPr>
          <w:rFonts w:ascii="Arial" w:hAnsi="Arial" w:cs="Arial"/>
        </w:rPr>
        <w:t>Irena Popović</w:t>
      </w:r>
      <w:r w:rsidRPr="00A0050E">
        <w:rPr>
          <w:rFonts w:ascii="Arial" w:hAnsi="Arial" w:cs="Arial"/>
        </w:rPr>
        <w:tab/>
        <w:t>JICA</w:t>
      </w:r>
    </w:p>
    <w:p w14:paraId="1FF8C306" w14:textId="77777777" w:rsidR="00A0050E" w:rsidRPr="00A0050E" w:rsidRDefault="00A0050E" w:rsidP="00A0050E">
      <w:pPr>
        <w:tabs>
          <w:tab w:val="left" w:pos="2268"/>
        </w:tabs>
        <w:rPr>
          <w:rFonts w:ascii="Arial" w:hAnsi="Arial" w:cs="Arial"/>
        </w:rPr>
      </w:pPr>
      <w:r w:rsidRPr="00A0050E">
        <w:rPr>
          <w:rFonts w:ascii="Arial" w:hAnsi="Arial" w:cs="Arial"/>
        </w:rPr>
        <w:t>Miroslav Kljajić</w:t>
      </w:r>
      <w:r w:rsidRPr="00A0050E">
        <w:rPr>
          <w:rFonts w:ascii="Arial" w:hAnsi="Arial" w:cs="Arial"/>
        </w:rPr>
        <w:tab/>
        <w:t>Faculty of Technical Sciences Novi Sad</w:t>
      </w:r>
    </w:p>
    <w:p w14:paraId="255E766D" w14:textId="77777777" w:rsidR="00A0050E" w:rsidRPr="00A0050E" w:rsidRDefault="00A0050E" w:rsidP="00A0050E">
      <w:pPr>
        <w:tabs>
          <w:tab w:val="left" w:pos="2268"/>
        </w:tabs>
        <w:rPr>
          <w:rFonts w:ascii="Arial" w:hAnsi="Arial" w:cs="Arial"/>
        </w:rPr>
      </w:pPr>
      <w:r w:rsidRPr="00A0050E">
        <w:rPr>
          <w:rFonts w:ascii="Arial" w:hAnsi="Arial" w:cs="Arial"/>
        </w:rPr>
        <w:t>Aleksandar Ašonja</w:t>
      </w:r>
      <w:r w:rsidRPr="00A0050E">
        <w:rPr>
          <w:rFonts w:ascii="Arial" w:hAnsi="Arial" w:cs="Arial"/>
        </w:rPr>
        <w:tab/>
        <w:t>Energy Agency Novi Sad</w:t>
      </w:r>
    </w:p>
    <w:p w14:paraId="33F204BF" w14:textId="77777777" w:rsidR="00A0050E" w:rsidRPr="00A0050E" w:rsidRDefault="00A0050E" w:rsidP="00A0050E">
      <w:pPr>
        <w:tabs>
          <w:tab w:val="left" w:pos="2268"/>
        </w:tabs>
        <w:rPr>
          <w:rFonts w:ascii="Arial" w:hAnsi="Arial" w:cs="Arial"/>
        </w:rPr>
      </w:pPr>
      <w:r w:rsidRPr="00A0050E">
        <w:rPr>
          <w:rFonts w:ascii="Arial" w:hAnsi="Arial" w:cs="Arial"/>
        </w:rPr>
        <w:t>Aleksandar Perić</w:t>
      </w:r>
      <w:r w:rsidRPr="00A0050E">
        <w:rPr>
          <w:rFonts w:ascii="Arial" w:hAnsi="Arial" w:cs="Arial"/>
        </w:rPr>
        <w:tab/>
        <w:t>Ljubovija municipality</w:t>
      </w:r>
    </w:p>
    <w:p w14:paraId="66ACE25C" w14:textId="77777777" w:rsidR="00A0050E" w:rsidRPr="00A0050E" w:rsidRDefault="00A0050E" w:rsidP="00A0050E">
      <w:pPr>
        <w:tabs>
          <w:tab w:val="left" w:pos="2268"/>
        </w:tabs>
        <w:rPr>
          <w:rFonts w:ascii="Arial" w:hAnsi="Arial" w:cs="Arial"/>
        </w:rPr>
      </w:pPr>
      <w:r w:rsidRPr="00A0050E">
        <w:rPr>
          <w:rFonts w:ascii="Arial" w:hAnsi="Arial" w:cs="Arial"/>
        </w:rPr>
        <w:t>Saša Stojanović</w:t>
      </w:r>
      <w:r w:rsidRPr="00A0050E">
        <w:rPr>
          <w:rFonts w:ascii="Arial" w:hAnsi="Arial" w:cs="Arial"/>
        </w:rPr>
        <w:tab/>
        <w:t>Svilajnac municipality</w:t>
      </w:r>
    </w:p>
    <w:p w14:paraId="1174CE7F" w14:textId="77777777" w:rsidR="00A0050E" w:rsidRPr="00A0050E" w:rsidRDefault="00A0050E" w:rsidP="00A0050E">
      <w:pPr>
        <w:tabs>
          <w:tab w:val="left" w:pos="2268"/>
        </w:tabs>
        <w:rPr>
          <w:rFonts w:ascii="Arial" w:hAnsi="Arial" w:cs="Arial"/>
        </w:rPr>
      </w:pPr>
      <w:r w:rsidRPr="00A0050E">
        <w:rPr>
          <w:rFonts w:ascii="Arial" w:hAnsi="Arial" w:cs="Arial"/>
        </w:rPr>
        <w:t>Nenad Milosavljević</w:t>
      </w:r>
      <w:r w:rsidRPr="00A0050E">
        <w:rPr>
          <w:rFonts w:ascii="Arial" w:hAnsi="Arial" w:cs="Arial"/>
        </w:rPr>
        <w:tab/>
        <w:t>Žagubica municipality</w:t>
      </w:r>
    </w:p>
    <w:p w14:paraId="4922A744" w14:textId="77777777" w:rsidR="00A0050E" w:rsidRPr="00A0050E" w:rsidRDefault="00A0050E" w:rsidP="00A0050E">
      <w:pPr>
        <w:tabs>
          <w:tab w:val="left" w:pos="2268"/>
        </w:tabs>
        <w:rPr>
          <w:rFonts w:ascii="Arial" w:hAnsi="Arial" w:cs="Arial"/>
        </w:rPr>
      </w:pPr>
      <w:r w:rsidRPr="00A0050E">
        <w:rPr>
          <w:rFonts w:ascii="Arial" w:hAnsi="Arial" w:cs="Arial"/>
        </w:rPr>
        <w:t>Nenad Ostraćanin</w:t>
      </w:r>
      <w:r w:rsidRPr="00A0050E">
        <w:rPr>
          <w:rFonts w:ascii="Arial" w:hAnsi="Arial" w:cs="Arial"/>
        </w:rPr>
        <w:tab/>
        <w:t>Raška municipality</w:t>
      </w:r>
    </w:p>
    <w:p w14:paraId="5177C055" w14:textId="77777777" w:rsidR="00A0050E" w:rsidRPr="00A0050E" w:rsidRDefault="00A0050E" w:rsidP="00A0050E">
      <w:pPr>
        <w:tabs>
          <w:tab w:val="left" w:pos="2268"/>
        </w:tabs>
        <w:rPr>
          <w:rFonts w:ascii="Arial" w:hAnsi="Arial" w:cs="Arial"/>
        </w:rPr>
      </w:pPr>
      <w:r w:rsidRPr="00A0050E">
        <w:rPr>
          <w:rFonts w:ascii="Arial" w:hAnsi="Arial" w:cs="Arial"/>
        </w:rPr>
        <w:t>Dušan Macura</w:t>
      </w:r>
      <w:r w:rsidRPr="00A0050E">
        <w:rPr>
          <w:rFonts w:ascii="Arial" w:hAnsi="Arial" w:cs="Arial"/>
        </w:rPr>
        <w:tab/>
        <w:t>DH Novi Sad</w:t>
      </w:r>
    </w:p>
    <w:p w14:paraId="7A1A548B" w14:textId="77777777" w:rsidR="00A0050E" w:rsidRPr="00A0050E" w:rsidRDefault="00A0050E" w:rsidP="00A0050E">
      <w:pPr>
        <w:tabs>
          <w:tab w:val="left" w:pos="2268"/>
        </w:tabs>
        <w:rPr>
          <w:rFonts w:ascii="Arial" w:hAnsi="Arial" w:cs="Arial"/>
        </w:rPr>
      </w:pPr>
      <w:r w:rsidRPr="00A0050E">
        <w:rPr>
          <w:rFonts w:ascii="Arial" w:hAnsi="Arial" w:cs="Arial"/>
        </w:rPr>
        <w:t>Zoran Božanić</w:t>
      </w:r>
      <w:r w:rsidRPr="00A0050E">
        <w:rPr>
          <w:rFonts w:ascii="Arial" w:hAnsi="Arial" w:cs="Arial"/>
        </w:rPr>
        <w:tab/>
        <w:t>DH Pančevo</w:t>
      </w:r>
    </w:p>
    <w:p w14:paraId="5F2A4644" w14:textId="77777777" w:rsidR="00A0050E" w:rsidRPr="00A0050E" w:rsidRDefault="00A0050E" w:rsidP="00A0050E">
      <w:pPr>
        <w:tabs>
          <w:tab w:val="left" w:pos="2268"/>
        </w:tabs>
        <w:rPr>
          <w:rFonts w:ascii="Arial" w:hAnsi="Arial" w:cs="Arial"/>
        </w:rPr>
      </w:pPr>
      <w:r w:rsidRPr="00A0050E">
        <w:rPr>
          <w:rFonts w:ascii="Arial" w:hAnsi="Arial" w:cs="Arial"/>
        </w:rPr>
        <w:t>Stanislava Milošević</w:t>
      </w:r>
      <w:r w:rsidRPr="00A0050E">
        <w:rPr>
          <w:rFonts w:ascii="Arial" w:hAnsi="Arial" w:cs="Arial"/>
        </w:rPr>
        <w:tab/>
        <w:t>Energy Managers Help Desk</w:t>
      </w:r>
    </w:p>
    <w:p w14:paraId="73D67C96" w14:textId="77777777" w:rsidR="00A0050E" w:rsidRPr="00A0050E" w:rsidRDefault="00A0050E" w:rsidP="00A0050E">
      <w:pPr>
        <w:tabs>
          <w:tab w:val="left" w:pos="2268"/>
        </w:tabs>
        <w:rPr>
          <w:rFonts w:ascii="Arial" w:hAnsi="Arial" w:cs="Arial"/>
        </w:rPr>
      </w:pPr>
      <w:r w:rsidRPr="00A0050E">
        <w:rPr>
          <w:rFonts w:ascii="Arial" w:hAnsi="Arial" w:cs="Arial"/>
        </w:rPr>
        <w:t>Iva Fakin</w:t>
      </w:r>
      <w:r w:rsidRPr="00A0050E">
        <w:rPr>
          <w:rFonts w:ascii="Arial" w:hAnsi="Arial" w:cs="Arial"/>
        </w:rPr>
        <w:tab/>
        <w:t>APN Croatia</w:t>
      </w:r>
    </w:p>
    <w:p w14:paraId="06767730" w14:textId="77777777" w:rsidR="00A0050E" w:rsidRPr="00A0050E" w:rsidRDefault="00A0050E" w:rsidP="00A0050E">
      <w:pPr>
        <w:tabs>
          <w:tab w:val="left" w:pos="2268"/>
        </w:tabs>
        <w:rPr>
          <w:rFonts w:ascii="Arial" w:hAnsi="Arial" w:cs="Arial"/>
        </w:rPr>
      </w:pPr>
      <w:r w:rsidRPr="00A0050E">
        <w:rPr>
          <w:rFonts w:ascii="Arial" w:hAnsi="Arial" w:cs="Arial"/>
        </w:rPr>
        <w:t>Aleksandra Stojilković</w:t>
      </w:r>
      <w:r w:rsidRPr="00A0050E">
        <w:rPr>
          <w:rFonts w:ascii="Arial" w:hAnsi="Arial" w:cs="Arial"/>
        </w:rPr>
        <w:tab/>
        <w:t>City of Leskovac</w:t>
      </w:r>
    </w:p>
    <w:p w14:paraId="09C7271C" w14:textId="77777777" w:rsidR="00A0050E" w:rsidRPr="00A0050E" w:rsidRDefault="00A0050E" w:rsidP="00A0050E">
      <w:pPr>
        <w:tabs>
          <w:tab w:val="left" w:pos="2268"/>
        </w:tabs>
        <w:rPr>
          <w:rFonts w:ascii="Arial" w:hAnsi="Arial" w:cs="Arial"/>
        </w:rPr>
      </w:pPr>
      <w:r w:rsidRPr="00A0050E">
        <w:rPr>
          <w:rFonts w:ascii="Arial" w:hAnsi="Arial" w:cs="Arial"/>
        </w:rPr>
        <w:t>Miroslav Lutovac</w:t>
      </w:r>
      <w:r w:rsidRPr="00A0050E">
        <w:rPr>
          <w:rFonts w:ascii="Arial" w:hAnsi="Arial" w:cs="Arial"/>
        </w:rPr>
        <w:tab/>
        <w:t>Serbian Chamber of Commerce</w:t>
      </w:r>
    </w:p>
    <w:p w14:paraId="38341944" w14:textId="77777777" w:rsidR="00A0050E" w:rsidRPr="00A0050E" w:rsidRDefault="00A0050E" w:rsidP="00A0050E">
      <w:pPr>
        <w:tabs>
          <w:tab w:val="left" w:pos="2268"/>
        </w:tabs>
        <w:rPr>
          <w:rFonts w:ascii="Arial" w:hAnsi="Arial" w:cs="Arial"/>
          <w:lang w:val="de-AT"/>
        </w:rPr>
      </w:pPr>
      <w:r w:rsidRPr="00A0050E">
        <w:rPr>
          <w:rFonts w:ascii="Arial" w:hAnsi="Arial" w:cs="Arial"/>
          <w:lang w:val="de-AT"/>
        </w:rPr>
        <w:t>Simion Berzoi</w:t>
      </w:r>
      <w:r w:rsidRPr="00A0050E">
        <w:rPr>
          <w:rFonts w:ascii="Arial" w:hAnsi="Arial" w:cs="Arial"/>
          <w:lang w:val="de-AT"/>
        </w:rPr>
        <w:tab/>
        <w:t>UNDP Moldova</w:t>
      </w:r>
    </w:p>
    <w:p w14:paraId="41BA131B" w14:textId="77777777" w:rsidR="00A0050E" w:rsidRPr="00A0050E" w:rsidRDefault="00A0050E" w:rsidP="00A0050E">
      <w:pPr>
        <w:tabs>
          <w:tab w:val="left" w:pos="2268"/>
        </w:tabs>
        <w:rPr>
          <w:rFonts w:ascii="Arial" w:hAnsi="Arial" w:cs="Arial"/>
          <w:lang w:val="de-AT"/>
        </w:rPr>
      </w:pPr>
      <w:r w:rsidRPr="00A0050E">
        <w:rPr>
          <w:rFonts w:ascii="Arial" w:hAnsi="Arial" w:cs="Arial"/>
          <w:lang w:val="de-AT"/>
        </w:rPr>
        <w:t>Zoran Kapor</w:t>
      </w:r>
      <w:r w:rsidRPr="00A0050E">
        <w:rPr>
          <w:rFonts w:ascii="Arial" w:hAnsi="Arial" w:cs="Arial"/>
          <w:lang w:val="de-AT"/>
        </w:rPr>
        <w:tab/>
        <w:t>GFA</w:t>
      </w:r>
    </w:p>
    <w:p w14:paraId="1A7BBEA3" w14:textId="77777777" w:rsidR="00A0050E" w:rsidRPr="00A0050E" w:rsidRDefault="00A0050E" w:rsidP="00A0050E">
      <w:pPr>
        <w:tabs>
          <w:tab w:val="left" w:pos="2268"/>
        </w:tabs>
        <w:rPr>
          <w:rFonts w:ascii="Arial" w:hAnsi="Arial" w:cs="Arial"/>
        </w:rPr>
      </w:pPr>
      <w:r w:rsidRPr="00A0050E">
        <w:rPr>
          <w:rFonts w:ascii="Arial" w:hAnsi="Arial" w:cs="Arial"/>
        </w:rPr>
        <w:t>Elvis Hadžikadić</w:t>
      </w:r>
      <w:r w:rsidRPr="00A0050E">
        <w:rPr>
          <w:rFonts w:ascii="Arial" w:hAnsi="Arial" w:cs="Arial"/>
        </w:rPr>
        <w:tab/>
        <w:t>UNDP Bosnia and Herzegovina</w:t>
      </w:r>
    </w:p>
    <w:p w14:paraId="184D462A" w14:textId="77777777" w:rsidR="00A0050E" w:rsidRPr="00A0050E" w:rsidRDefault="00A0050E" w:rsidP="00A0050E">
      <w:pPr>
        <w:tabs>
          <w:tab w:val="left" w:pos="2268"/>
        </w:tabs>
        <w:rPr>
          <w:rFonts w:ascii="Arial" w:hAnsi="Arial" w:cs="Arial"/>
        </w:rPr>
      </w:pPr>
      <w:r w:rsidRPr="00A0050E">
        <w:rPr>
          <w:rFonts w:ascii="Arial" w:hAnsi="Arial" w:cs="Arial"/>
        </w:rPr>
        <w:t>Deana Vlasak</w:t>
      </w:r>
      <w:r w:rsidRPr="00A0050E">
        <w:rPr>
          <w:rFonts w:ascii="Arial" w:hAnsi="Arial" w:cs="Arial"/>
        </w:rPr>
        <w:tab/>
        <w:t>Administration for Joint Services of the Government Bodies</w:t>
      </w:r>
    </w:p>
    <w:p w14:paraId="67896FA7" w14:textId="77777777" w:rsidR="00A0050E" w:rsidRPr="00A0050E" w:rsidRDefault="00A0050E" w:rsidP="00A0050E">
      <w:pPr>
        <w:tabs>
          <w:tab w:val="left" w:pos="2268"/>
        </w:tabs>
        <w:rPr>
          <w:rFonts w:ascii="Arial" w:hAnsi="Arial" w:cs="Arial"/>
        </w:rPr>
      </w:pPr>
      <w:r w:rsidRPr="00A0050E">
        <w:rPr>
          <w:rFonts w:ascii="Arial" w:hAnsi="Arial" w:cs="Arial"/>
        </w:rPr>
        <w:t>Miodrag Gluščević</w:t>
      </w:r>
      <w:r w:rsidRPr="00A0050E">
        <w:rPr>
          <w:rFonts w:ascii="Arial" w:hAnsi="Arial" w:cs="Arial"/>
        </w:rPr>
        <w:tab/>
        <w:t>Standing Conference of Towns and Municipalities</w:t>
      </w:r>
    </w:p>
    <w:p w14:paraId="5F30E075" w14:textId="0A468794" w:rsidR="00E258E2" w:rsidRDefault="00A0050E" w:rsidP="00A0050E">
      <w:pPr>
        <w:tabs>
          <w:tab w:val="left" w:pos="2268"/>
        </w:tabs>
        <w:rPr>
          <w:rFonts w:ascii="Arial" w:hAnsi="Arial" w:cs="Arial"/>
        </w:rPr>
      </w:pPr>
      <w:r w:rsidRPr="00A0050E">
        <w:rPr>
          <w:rFonts w:ascii="Arial" w:hAnsi="Arial" w:cs="Arial"/>
        </w:rPr>
        <w:t>Žarko Petrović</w:t>
      </w:r>
      <w:r w:rsidRPr="00A0050E">
        <w:rPr>
          <w:rFonts w:ascii="Arial" w:hAnsi="Arial" w:cs="Arial"/>
        </w:rPr>
        <w:tab/>
        <w:t>UNDP Serbia</w:t>
      </w:r>
    </w:p>
    <w:p w14:paraId="2EFFDA38" w14:textId="77777777" w:rsidR="00A0050E" w:rsidRDefault="00A0050E" w:rsidP="00A0050E"/>
    <w:p w14:paraId="461B67A1" w14:textId="77777777" w:rsidR="001F402F" w:rsidRDefault="001F402F" w:rsidP="00A0050E"/>
    <w:p w14:paraId="711FE269" w14:textId="77777777" w:rsidR="00CE5B50" w:rsidRDefault="00CE5B50" w:rsidP="00577BDB">
      <w:pPr>
        <w:pStyle w:val="Heading2"/>
      </w:pPr>
      <w:bookmarkStart w:id="95" w:name="_Toc60221018"/>
      <w:r>
        <w:t>List of documents reviewed</w:t>
      </w:r>
      <w:bookmarkEnd w:id="95"/>
    </w:p>
    <w:p w14:paraId="4ECBE067" w14:textId="46B9C8D9" w:rsidR="00A0050E" w:rsidRDefault="00A0050E" w:rsidP="00A0050E">
      <w:pPr>
        <w:rPr>
          <w:rFonts w:ascii="Arial" w:hAnsi="Arial" w:cs="Arial"/>
        </w:rPr>
      </w:pPr>
      <w:r>
        <w:rPr>
          <w:rFonts w:ascii="Arial" w:hAnsi="Arial" w:cs="Arial"/>
        </w:rPr>
        <w:t>The list of documents only includes the main documents provided. There was extensive additional documentation provided by the Project Team</w:t>
      </w:r>
    </w:p>
    <w:p w14:paraId="7E6CACA0" w14:textId="77777777" w:rsidR="00A0050E" w:rsidRDefault="00A0050E" w:rsidP="00702379">
      <w:pPr>
        <w:tabs>
          <w:tab w:val="left" w:pos="2835"/>
        </w:tabs>
        <w:ind w:left="2835" w:hanging="2835"/>
        <w:rPr>
          <w:rFonts w:ascii="Arial" w:hAnsi="Arial" w:cs="Arial"/>
        </w:rPr>
      </w:pPr>
    </w:p>
    <w:p w14:paraId="6F3DC449" w14:textId="77777777" w:rsidR="00702379" w:rsidRDefault="00702379" w:rsidP="00702379">
      <w:pPr>
        <w:tabs>
          <w:tab w:val="left" w:pos="2835"/>
        </w:tabs>
        <w:ind w:left="2835" w:hanging="2835"/>
        <w:rPr>
          <w:rFonts w:ascii="Arial" w:hAnsi="Arial" w:cs="Arial"/>
        </w:rPr>
      </w:pPr>
      <w:r w:rsidRPr="00702379">
        <w:rPr>
          <w:rFonts w:ascii="Arial" w:hAnsi="Arial" w:cs="Arial"/>
        </w:rPr>
        <w:t>In alphabetical order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tblGrid>
      <w:tr w:rsidR="00856FCB" w:rsidRPr="00D356C6" w14:paraId="2DC49DEC" w14:textId="77777777" w:rsidTr="00D356C6">
        <w:tc>
          <w:tcPr>
            <w:tcW w:w="7905" w:type="dxa"/>
            <w:shd w:val="clear" w:color="auto" w:fill="auto"/>
          </w:tcPr>
          <w:p w14:paraId="2FA02553" w14:textId="77777777" w:rsidR="00856FCB" w:rsidRPr="00D356C6" w:rsidRDefault="00856FCB" w:rsidP="002965D9">
            <w:pPr>
              <w:rPr>
                <w:rFonts w:ascii="Arial" w:hAnsi="Arial" w:cs="Arial"/>
                <w:b/>
                <w:sz w:val="20"/>
              </w:rPr>
            </w:pPr>
            <w:r w:rsidRPr="00D356C6">
              <w:rPr>
                <w:rFonts w:ascii="Arial" w:hAnsi="Arial" w:cs="Arial"/>
                <w:b/>
                <w:sz w:val="20"/>
              </w:rPr>
              <w:t>Document</w:t>
            </w:r>
          </w:p>
        </w:tc>
      </w:tr>
      <w:tr w:rsidR="0005762A" w:rsidRPr="00D356C6" w14:paraId="5A2266BA" w14:textId="77777777" w:rsidTr="005705BE">
        <w:tc>
          <w:tcPr>
            <w:tcW w:w="7905" w:type="dxa"/>
            <w:shd w:val="clear" w:color="auto" w:fill="auto"/>
          </w:tcPr>
          <w:p w14:paraId="6AEB261F" w14:textId="40EE6CAB" w:rsidR="0005762A" w:rsidRPr="00F805CB" w:rsidRDefault="00A0050E" w:rsidP="005705BE">
            <w:pPr>
              <w:rPr>
                <w:rFonts w:ascii="Arial" w:hAnsi="Arial"/>
              </w:rPr>
            </w:pPr>
            <w:r>
              <w:rPr>
                <w:rFonts w:ascii="Arial" w:hAnsi="Arial"/>
              </w:rPr>
              <w:t>Annual Work Plans 2015-2020</w:t>
            </w:r>
          </w:p>
        </w:tc>
      </w:tr>
      <w:tr w:rsidR="0005762A" w:rsidRPr="00D356C6" w14:paraId="01C6BF54" w14:textId="77777777" w:rsidTr="005705BE">
        <w:tc>
          <w:tcPr>
            <w:tcW w:w="7905" w:type="dxa"/>
            <w:shd w:val="clear" w:color="auto" w:fill="auto"/>
          </w:tcPr>
          <w:p w14:paraId="7FBC9C57" w14:textId="18950392" w:rsidR="0005762A" w:rsidRPr="00F805CB" w:rsidRDefault="00A0050E" w:rsidP="005705BE">
            <w:pPr>
              <w:rPr>
                <w:rFonts w:ascii="Arial" w:hAnsi="Arial"/>
              </w:rPr>
            </w:pPr>
            <w:r>
              <w:rPr>
                <w:rFonts w:ascii="Arial" w:hAnsi="Arial"/>
              </w:rPr>
              <w:t>EMIS Reports</w:t>
            </w:r>
          </w:p>
        </w:tc>
      </w:tr>
      <w:tr w:rsidR="0005762A" w:rsidRPr="00D356C6" w14:paraId="54786742" w14:textId="77777777" w:rsidTr="005705BE">
        <w:tc>
          <w:tcPr>
            <w:tcW w:w="7905" w:type="dxa"/>
            <w:shd w:val="clear" w:color="auto" w:fill="auto"/>
          </w:tcPr>
          <w:p w14:paraId="40A6A799" w14:textId="27B6B40F" w:rsidR="0005762A" w:rsidRPr="00F805CB" w:rsidRDefault="00A0050E" w:rsidP="005705BE">
            <w:pPr>
              <w:rPr>
                <w:rFonts w:ascii="Arial" w:hAnsi="Arial"/>
              </w:rPr>
            </w:pPr>
            <w:r>
              <w:rPr>
                <w:rFonts w:ascii="Arial" w:hAnsi="Arial"/>
              </w:rPr>
              <w:t>EMIS Rulebook</w:t>
            </w:r>
          </w:p>
        </w:tc>
      </w:tr>
      <w:tr w:rsidR="0005762A" w:rsidRPr="00D356C6" w14:paraId="63EAF642" w14:textId="77777777" w:rsidTr="005705BE">
        <w:tc>
          <w:tcPr>
            <w:tcW w:w="7905" w:type="dxa"/>
            <w:shd w:val="clear" w:color="auto" w:fill="auto"/>
          </w:tcPr>
          <w:p w14:paraId="2A1E352E" w14:textId="0B4A4293" w:rsidR="0005762A" w:rsidRPr="00F805CB" w:rsidRDefault="001D5CC5" w:rsidP="005705BE">
            <w:pPr>
              <w:rPr>
                <w:rFonts w:ascii="Arial" w:hAnsi="Arial"/>
              </w:rPr>
            </w:pPr>
            <w:r w:rsidRPr="00F805CB">
              <w:rPr>
                <w:rFonts w:ascii="Arial" w:hAnsi="Arial"/>
              </w:rPr>
              <w:t>Inception Report</w:t>
            </w:r>
          </w:p>
        </w:tc>
      </w:tr>
      <w:tr w:rsidR="0005762A" w:rsidRPr="00D356C6" w14:paraId="491A0123" w14:textId="77777777" w:rsidTr="005705BE">
        <w:tc>
          <w:tcPr>
            <w:tcW w:w="7905" w:type="dxa"/>
            <w:shd w:val="clear" w:color="auto" w:fill="auto"/>
          </w:tcPr>
          <w:p w14:paraId="47F625EE" w14:textId="1FF56FFB" w:rsidR="0005762A" w:rsidRPr="00F805CB" w:rsidRDefault="001D5CC5" w:rsidP="005705BE">
            <w:pPr>
              <w:rPr>
                <w:rFonts w:ascii="Arial" w:hAnsi="Arial"/>
              </w:rPr>
            </w:pPr>
            <w:r w:rsidRPr="00F805CB">
              <w:rPr>
                <w:rFonts w:ascii="Arial" w:hAnsi="Arial"/>
              </w:rPr>
              <w:t>Minutes Inception Workshop</w:t>
            </w:r>
          </w:p>
        </w:tc>
      </w:tr>
      <w:tr w:rsidR="001D5CC5" w:rsidRPr="00D356C6" w14:paraId="7A385A0D" w14:textId="77777777" w:rsidTr="005705BE">
        <w:tc>
          <w:tcPr>
            <w:tcW w:w="7905" w:type="dxa"/>
            <w:shd w:val="clear" w:color="auto" w:fill="auto"/>
          </w:tcPr>
          <w:p w14:paraId="05AA8837" w14:textId="7328CEC5" w:rsidR="001D5CC5" w:rsidRPr="00F805CB" w:rsidRDefault="001D5CC5" w:rsidP="005705BE">
            <w:pPr>
              <w:rPr>
                <w:rFonts w:ascii="Arial" w:hAnsi="Arial"/>
              </w:rPr>
            </w:pPr>
            <w:r w:rsidRPr="00F805CB">
              <w:rPr>
                <w:rFonts w:ascii="Arial" w:hAnsi="Arial"/>
              </w:rPr>
              <w:t>Minutes of Meeting of Local Appraisal Committee Meeting</w:t>
            </w:r>
          </w:p>
        </w:tc>
      </w:tr>
      <w:tr w:rsidR="001D5CC5" w:rsidRPr="00D356C6" w14:paraId="5F9C7A03" w14:textId="77777777" w:rsidTr="001D5CC5">
        <w:trPr>
          <w:trHeight w:val="123"/>
        </w:trPr>
        <w:tc>
          <w:tcPr>
            <w:tcW w:w="7905" w:type="dxa"/>
            <w:shd w:val="clear" w:color="auto" w:fill="auto"/>
          </w:tcPr>
          <w:p w14:paraId="5EE3AE24" w14:textId="7F914C68" w:rsidR="001D5CC5" w:rsidRPr="00F805CB" w:rsidRDefault="001D5CC5" w:rsidP="005705BE">
            <w:pPr>
              <w:rPr>
                <w:rFonts w:ascii="Arial" w:hAnsi="Arial"/>
              </w:rPr>
            </w:pPr>
            <w:r>
              <w:rPr>
                <w:rFonts w:ascii="Arial" w:hAnsi="Arial"/>
              </w:rPr>
              <w:t>Minutes of 12 Board Meetings</w:t>
            </w:r>
          </w:p>
        </w:tc>
      </w:tr>
      <w:tr w:rsidR="001D5CC5" w:rsidRPr="00D356C6" w14:paraId="0706F8F4" w14:textId="77777777" w:rsidTr="005705BE">
        <w:tc>
          <w:tcPr>
            <w:tcW w:w="7905" w:type="dxa"/>
            <w:shd w:val="clear" w:color="auto" w:fill="auto"/>
          </w:tcPr>
          <w:p w14:paraId="1101A441" w14:textId="042D20C1" w:rsidR="001D5CC5" w:rsidRPr="00F805CB" w:rsidRDefault="001D5CC5" w:rsidP="005705BE">
            <w:pPr>
              <w:rPr>
                <w:rFonts w:ascii="Arial" w:hAnsi="Arial"/>
              </w:rPr>
            </w:pPr>
            <w:r>
              <w:rPr>
                <w:rFonts w:ascii="Arial" w:hAnsi="Arial"/>
              </w:rPr>
              <w:t>Minutes of 23 meetings of EMSU</w:t>
            </w:r>
          </w:p>
        </w:tc>
      </w:tr>
      <w:tr w:rsidR="001D5CC5" w:rsidRPr="00D356C6" w14:paraId="7FB384A4" w14:textId="77777777" w:rsidTr="005705BE">
        <w:tc>
          <w:tcPr>
            <w:tcW w:w="7905" w:type="dxa"/>
            <w:shd w:val="clear" w:color="auto" w:fill="auto"/>
          </w:tcPr>
          <w:p w14:paraId="318969FB" w14:textId="4BFE9AF8" w:rsidR="001D5CC5" w:rsidRPr="00F805CB" w:rsidRDefault="001D5CC5" w:rsidP="005705BE">
            <w:pPr>
              <w:rPr>
                <w:rFonts w:ascii="Arial" w:hAnsi="Arial"/>
              </w:rPr>
            </w:pPr>
            <w:r>
              <w:rPr>
                <w:rFonts w:ascii="Arial" w:hAnsi="Arial"/>
              </w:rPr>
              <w:t>Minutes of 7 meetings of Energy Manager Network</w:t>
            </w:r>
          </w:p>
        </w:tc>
      </w:tr>
      <w:tr w:rsidR="001D5CC5" w:rsidRPr="00D356C6" w14:paraId="54B36DD9" w14:textId="77777777" w:rsidTr="005705BE">
        <w:tc>
          <w:tcPr>
            <w:tcW w:w="7905" w:type="dxa"/>
            <w:shd w:val="clear" w:color="auto" w:fill="auto"/>
          </w:tcPr>
          <w:p w14:paraId="24F48C34" w14:textId="35B700CD" w:rsidR="001D5CC5" w:rsidRPr="00F805CB" w:rsidRDefault="001D5CC5" w:rsidP="005705BE">
            <w:pPr>
              <w:rPr>
                <w:rFonts w:ascii="Arial" w:hAnsi="Arial"/>
              </w:rPr>
            </w:pPr>
            <w:r>
              <w:rPr>
                <w:rFonts w:ascii="Arial" w:hAnsi="Arial"/>
              </w:rPr>
              <w:t>Monitoring documents from funding calls</w:t>
            </w:r>
          </w:p>
        </w:tc>
      </w:tr>
      <w:tr w:rsidR="001D5CC5" w:rsidRPr="00D356C6" w14:paraId="02037241" w14:textId="77777777" w:rsidTr="005705BE">
        <w:tc>
          <w:tcPr>
            <w:tcW w:w="7905" w:type="dxa"/>
            <w:shd w:val="clear" w:color="auto" w:fill="auto"/>
          </w:tcPr>
          <w:p w14:paraId="0289F833" w14:textId="6415E4D3" w:rsidR="001D5CC5" w:rsidRPr="00F805CB" w:rsidRDefault="001D5CC5" w:rsidP="005705BE">
            <w:pPr>
              <w:rPr>
                <w:rFonts w:ascii="Arial" w:hAnsi="Arial"/>
              </w:rPr>
            </w:pPr>
            <w:r>
              <w:rPr>
                <w:rFonts w:ascii="Arial" w:hAnsi="Arial"/>
              </w:rPr>
              <w:t>Monitoring data</w:t>
            </w:r>
          </w:p>
        </w:tc>
      </w:tr>
      <w:tr w:rsidR="001D5CC5" w:rsidRPr="00D356C6" w14:paraId="7637BA60" w14:textId="77777777" w:rsidTr="005705BE">
        <w:tc>
          <w:tcPr>
            <w:tcW w:w="7905" w:type="dxa"/>
            <w:shd w:val="clear" w:color="auto" w:fill="auto"/>
          </w:tcPr>
          <w:p w14:paraId="5942E428" w14:textId="36F868D1" w:rsidR="001D5CC5" w:rsidRPr="00F805CB" w:rsidRDefault="001D5CC5" w:rsidP="005705BE">
            <w:pPr>
              <w:rPr>
                <w:rFonts w:ascii="Arial" w:hAnsi="Arial"/>
              </w:rPr>
            </w:pPr>
            <w:r>
              <w:rPr>
                <w:rFonts w:ascii="Arial" w:hAnsi="Arial"/>
              </w:rPr>
              <w:t>MoUs with key stakeholders</w:t>
            </w:r>
          </w:p>
        </w:tc>
      </w:tr>
      <w:tr w:rsidR="001D5CC5" w:rsidRPr="00D356C6" w14:paraId="0A3DA0A7" w14:textId="77777777" w:rsidTr="005705BE">
        <w:tc>
          <w:tcPr>
            <w:tcW w:w="7905" w:type="dxa"/>
            <w:shd w:val="clear" w:color="auto" w:fill="auto"/>
          </w:tcPr>
          <w:p w14:paraId="161A4E61" w14:textId="3FF8EAE6" w:rsidR="001D5CC5" w:rsidRPr="00F805CB" w:rsidRDefault="001D5CC5" w:rsidP="005705BE">
            <w:pPr>
              <w:rPr>
                <w:rFonts w:ascii="Arial" w:hAnsi="Arial"/>
              </w:rPr>
            </w:pPr>
            <w:r w:rsidRPr="00F805CB">
              <w:rPr>
                <w:rFonts w:ascii="Arial" w:hAnsi="Arial"/>
              </w:rPr>
              <w:t>MTR Report and Management Response</w:t>
            </w:r>
          </w:p>
        </w:tc>
      </w:tr>
      <w:tr w:rsidR="001D5CC5" w:rsidRPr="00D356C6" w14:paraId="7E2FC938" w14:textId="77777777" w:rsidTr="00B45CE9">
        <w:tc>
          <w:tcPr>
            <w:tcW w:w="7905" w:type="dxa"/>
            <w:shd w:val="clear" w:color="auto" w:fill="auto"/>
          </w:tcPr>
          <w:p w14:paraId="7948F018" w14:textId="77777777" w:rsidR="001D5CC5" w:rsidRPr="00F805CB" w:rsidRDefault="001D5CC5" w:rsidP="00253C55">
            <w:pPr>
              <w:rPr>
                <w:rFonts w:ascii="Arial" w:hAnsi="Arial"/>
              </w:rPr>
            </w:pPr>
            <w:r w:rsidRPr="00F805CB">
              <w:rPr>
                <w:rFonts w:ascii="Arial" w:hAnsi="Arial"/>
              </w:rPr>
              <w:t>PIF and related documents</w:t>
            </w:r>
          </w:p>
        </w:tc>
      </w:tr>
      <w:tr w:rsidR="001D5CC5" w:rsidRPr="00D356C6" w14:paraId="6DE011AD" w14:textId="77777777" w:rsidTr="005705BE">
        <w:tc>
          <w:tcPr>
            <w:tcW w:w="7905" w:type="dxa"/>
            <w:shd w:val="clear" w:color="auto" w:fill="auto"/>
          </w:tcPr>
          <w:p w14:paraId="0A4756F8" w14:textId="388C0BFD" w:rsidR="001D5CC5" w:rsidRPr="00F805CB" w:rsidRDefault="001D5CC5" w:rsidP="00A0050E">
            <w:pPr>
              <w:rPr>
                <w:rFonts w:ascii="Arial" w:hAnsi="Arial"/>
              </w:rPr>
            </w:pPr>
            <w:r w:rsidRPr="00F805CB">
              <w:rPr>
                <w:rFonts w:ascii="Arial" w:hAnsi="Arial"/>
              </w:rPr>
              <w:t xml:space="preserve">PIRs for </w:t>
            </w:r>
            <w:r>
              <w:rPr>
                <w:rFonts w:ascii="Arial" w:hAnsi="Arial"/>
              </w:rPr>
              <w:t>2016-2020</w:t>
            </w:r>
          </w:p>
        </w:tc>
      </w:tr>
      <w:tr w:rsidR="001D5CC5" w:rsidRPr="00D356C6" w14:paraId="1EC46317" w14:textId="77777777" w:rsidTr="005705BE">
        <w:tc>
          <w:tcPr>
            <w:tcW w:w="7905" w:type="dxa"/>
            <w:shd w:val="clear" w:color="auto" w:fill="auto"/>
          </w:tcPr>
          <w:p w14:paraId="481312C8" w14:textId="77777777" w:rsidR="001D5CC5" w:rsidRPr="00F805CB" w:rsidRDefault="001D5CC5" w:rsidP="005705BE">
            <w:pPr>
              <w:rPr>
                <w:rFonts w:ascii="Arial" w:hAnsi="Arial"/>
              </w:rPr>
            </w:pPr>
            <w:r w:rsidRPr="00F805CB">
              <w:rPr>
                <w:rFonts w:ascii="Arial" w:hAnsi="Arial"/>
              </w:rPr>
              <w:t>Project Co-financing Letters</w:t>
            </w:r>
          </w:p>
        </w:tc>
      </w:tr>
      <w:tr w:rsidR="001D5CC5" w:rsidRPr="00D356C6" w14:paraId="5C4055F7" w14:textId="77777777" w:rsidTr="005705BE">
        <w:tc>
          <w:tcPr>
            <w:tcW w:w="7905" w:type="dxa"/>
            <w:shd w:val="clear" w:color="auto" w:fill="auto"/>
          </w:tcPr>
          <w:p w14:paraId="6F1A3A6D" w14:textId="380A825E" w:rsidR="001D5CC5" w:rsidRPr="00F805CB" w:rsidRDefault="001D5CC5" w:rsidP="005705BE">
            <w:pPr>
              <w:rPr>
                <w:rFonts w:ascii="Arial" w:hAnsi="Arial"/>
              </w:rPr>
            </w:pPr>
            <w:r>
              <w:rPr>
                <w:rFonts w:ascii="Arial" w:hAnsi="Arial"/>
              </w:rPr>
              <w:t>Promotion materials</w:t>
            </w:r>
          </w:p>
        </w:tc>
      </w:tr>
      <w:tr w:rsidR="001D5CC5" w:rsidRPr="00D356C6" w14:paraId="4C909E71" w14:textId="77777777" w:rsidTr="005705BE">
        <w:tc>
          <w:tcPr>
            <w:tcW w:w="7905" w:type="dxa"/>
            <w:shd w:val="clear" w:color="auto" w:fill="auto"/>
          </w:tcPr>
          <w:p w14:paraId="7BD2443C" w14:textId="272669E2" w:rsidR="001D5CC5" w:rsidRPr="00F805CB" w:rsidRDefault="001D5CC5" w:rsidP="005705BE">
            <w:pPr>
              <w:rPr>
                <w:rFonts w:ascii="Arial" w:hAnsi="Arial"/>
              </w:rPr>
            </w:pPr>
            <w:r>
              <w:rPr>
                <w:rFonts w:ascii="Arial" w:hAnsi="Arial"/>
              </w:rPr>
              <w:t>Various manuals</w:t>
            </w:r>
          </w:p>
        </w:tc>
      </w:tr>
      <w:tr w:rsidR="001D5CC5" w:rsidRPr="00D356C6" w14:paraId="27161927" w14:textId="77777777" w:rsidTr="00D356C6">
        <w:tc>
          <w:tcPr>
            <w:tcW w:w="7905" w:type="dxa"/>
            <w:shd w:val="clear" w:color="auto" w:fill="auto"/>
          </w:tcPr>
          <w:p w14:paraId="631B3D93" w14:textId="77777777" w:rsidR="001D5CC5" w:rsidRPr="00F805CB" w:rsidRDefault="001D5CC5" w:rsidP="00253C55">
            <w:pPr>
              <w:rPr>
                <w:rFonts w:ascii="Arial" w:hAnsi="Arial"/>
              </w:rPr>
            </w:pPr>
            <w:r w:rsidRPr="00F805CB">
              <w:rPr>
                <w:rFonts w:ascii="Arial" w:hAnsi="Arial"/>
              </w:rPr>
              <w:t>UNDP Prodoc and endorsement documents</w:t>
            </w:r>
          </w:p>
        </w:tc>
      </w:tr>
    </w:tbl>
    <w:p w14:paraId="3B08372A" w14:textId="77777777" w:rsidR="004F4735" w:rsidRDefault="004F4735" w:rsidP="001F402F">
      <w:pPr>
        <w:rPr>
          <w:noProof/>
          <w:lang w:val="en-GB" w:eastAsia="de-AT"/>
        </w:rPr>
      </w:pPr>
    </w:p>
    <w:p w14:paraId="2463609C" w14:textId="77777777" w:rsidR="001F402F" w:rsidRPr="001F402F" w:rsidRDefault="001F402F" w:rsidP="001F402F">
      <w:pPr>
        <w:rPr>
          <w:noProof/>
          <w:lang w:val="en-GB" w:eastAsia="de-AT"/>
        </w:rPr>
      </w:pPr>
    </w:p>
    <w:p w14:paraId="453907BF" w14:textId="77777777" w:rsidR="00CE5B50" w:rsidRDefault="00CE5B50" w:rsidP="00577BDB">
      <w:pPr>
        <w:pStyle w:val="Heading2"/>
      </w:pPr>
      <w:bookmarkStart w:id="96" w:name="_Toc60221019"/>
      <w:r>
        <w:t>Signed UNEG Code of Conduct form</w:t>
      </w:r>
      <w:bookmarkEnd w:id="96"/>
    </w:p>
    <w:p w14:paraId="37EAFAC9" w14:textId="4129BEB8" w:rsidR="007457D7" w:rsidRPr="00D73080" w:rsidRDefault="007457D7" w:rsidP="007457D7">
      <w:pPr>
        <w:rPr>
          <w:noProof/>
          <w:lang w:val="en-GB" w:eastAsia="de-AT"/>
        </w:rPr>
      </w:pPr>
    </w:p>
    <w:p w14:paraId="0C49C675" w14:textId="162A3A38" w:rsidR="003150EE" w:rsidRDefault="00147BD3" w:rsidP="003150EE">
      <w:pPr>
        <w:spacing w:before="60" w:after="60" w:line="276" w:lineRule="auto"/>
        <w:jc w:val="both"/>
        <w:rPr>
          <w:rFonts w:ascii="Calibri" w:hAnsi="Calibri"/>
          <w:szCs w:val="22"/>
        </w:rPr>
      </w:pPr>
      <w:r w:rsidRPr="00147BD3">
        <w:rPr>
          <w:noProof/>
        </w:rPr>
        <w:drawing>
          <wp:inline distT="0" distB="0" distL="0" distR="0" wp14:anchorId="70439489" wp14:editId="569916B9">
            <wp:extent cx="6311900" cy="20447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b="57730"/>
                    <a:stretch/>
                  </pic:blipFill>
                  <pic:spPr bwMode="auto">
                    <a:xfrm>
                      <a:off x="0" y="0"/>
                      <a:ext cx="6309360" cy="2043877"/>
                    </a:xfrm>
                    <a:prstGeom prst="rect">
                      <a:avLst/>
                    </a:prstGeom>
                    <a:noFill/>
                    <a:ln>
                      <a:noFill/>
                    </a:ln>
                    <a:extLst>
                      <a:ext uri="{53640926-AAD7-44D8-BBD7-CCE9431645EC}">
                        <a14:shadowObscured xmlns:a14="http://schemas.microsoft.com/office/drawing/2010/main"/>
                      </a:ext>
                    </a:extLst>
                  </pic:spPr>
                </pic:pic>
              </a:graphicData>
            </a:graphic>
          </wp:inline>
        </w:drawing>
      </w:r>
    </w:p>
    <w:p w14:paraId="35A5785A" w14:textId="77777777" w:rsidR="001F402F" w:rsidRPr="001F402F" w:rsidRDefault="001F402F" w:rsidP="007457D7">
      <w:pPr>
        <w:rPr>
          <w:noProof/>
          <w:lang w:val="en-GB" w:eastAsia="de-AT"/>
        </w:rPr>
      </w:pPr>
    </w:p>
    <w:p w14:paraId="2806DDE7" w14:textId="77777777" w:rsidR="001F402F" w:rsidRPr="007457D7" w:rsidRDefault="001F402F" w:rsidP="007457D7"/>
    <w:p w14:paraId="4CA3C709" w14:textId="77777777" w:rsidR="00CE5B50" w:rsidRDefault="00CE5B50" w:rsidP="00577BDB">
      <w:pPr>
        <w:pStyle w:val="Heading2"/>
      </w:pPr>
      <w:bookmarkStart w:id="97" w:name="_Toc60221020"/>
      <w:r>
        <w:t xml:space="preserve">Signed </w:t>
      </w:r>
      <w:r w:rsidR="00F25C43">
        <w:t>TE</w:t>
      </w:r>
      <w:r>
        <w:t xml:space="preserve"> final report clearance form</w:t>
      </w:r>
      <w:bookmarkEnd w:id="97"/>
    </w:p>
    <w:p w14:paraId="42179231" w14:textId="77777777" w:rsidR="007457D7" w:rsidRDefault="00520E78" w:rsidP="007457D7">
      <w:r>
        <w:rPr>
          <w:noProof/>
          <w:lang w:val="de-AT" w:eastAsia="de-AT"/>
        </w:rPr>
        <w:drawing>
          <wp:inline distT="0" distB="0" distL="0" distR="0" wp14:anchorId="1D36E0E6" wp14:editId="5D5EA721">
            <wp:extent cx="5807075" cy="1965960"/>
            <wp:effectExtent l="0" t="0" r="317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07075" cy="1965960"/>
                    </a:xfrm>
                    <a:prstGeom prst="rect">
                      <a:avLst/>
                    </a:prstGeom>
                    <a:noFill/>
                  </pic:spPr>
                </pic:pic>
              </a:graphicData>
            </a:graphic>
          </wp:inline>
        </w:drawing>
      </w:r>
    </w:p>
    <w:p w14:paraId="1D502730" w14:textId="77777777" w:rsidR="007F340D" w:rsidRDefault="007F340D">
      <w:r>
        <w:br w:type="page"/>
      </w:r>
    </w:p>
    <w:p w14:paraId="563DB671" w14:textId="77777777" w:rsidR="003150EE" w:rsidRDefault="003150EE" w:rsidP="007457D7">
      <w:pPr>
        <w:sectPr w:rsidR="003150EE" w:rsidSect="006F4635">
          <w:headerReference w:type="default" r:id="rId37"/>
          <w:footerReference w:type="default" r:id="rId38"/>
          <w:pgSz w:w="12240" w:h="15840" w:code="1"/>
          <w:pgMar w:top="1670" w:right="1152" w:bottom="1440" w:left="1152" w:header="720" w:footer="720" w:gutter="0"/>
          <w:cols w:space="720"/>
        </w:sectPr>
      </w:pPr>
    </w:p>
    <w:p w14:paraId="26FC178F" w14:textId="2D98B3FD" w:rsidR="007F340D" w:rsidRPr="007457D7" w:rsidRDefault="007F340D" w:rsidP="007457D7"/>
    <w:p w14:paraId="3020887D" w14:textId="77777777" w:rsidR="00CE5B50" w:rsidRDefault="00CE5B50" w:rsidP="00577BDB">
      <w:pPr>
        <w:pStyle w:val="Heading2"/>
      </w:pPr>
      <w:bookmarkStart w:id="98" w:name="_Toc60221021"/>
      <w:r>
        <w:t xml:space="preserve">Audit trail from received comments on draft </w:t>
      </w:r>
      <w:r w:rsidR="00F25C43">
        <w:t>TE</w:t>
      </w:r>
      <w:r>
        <w:t xml:space="preserve"> report</w:t>
      </w:r>
      <w:bookmarkEnd w:id="4"/>
      <w:bookmarkEnd w:id="98"/>
    </w:p>
    <w:p w14:paraId="6BCE4FDA" w14:textId="2980D0D3" w:rsidR="007F340D" w:rsidRPr="00A60071" w:rsidRDefault="007F340D" w:rsidP="007F340D">
      <w:pPr>
        <w:tabs>
          <w:tab w:val="left" w:pos="924"/>
        </w:tabs>
        <w:rPr>
          <w:rFonts w:ascii="Arial" w:hAnsi="Arial" w:cs="Arial"/>
          <w:color w:val="000000" w:themeColor="text1"/>
        </w:rPr>
      </w:pPr>
    </w:p>
    <w:tbl>
      <w:tblPr>
        <w:tblStyle w:val="TableGrid"/>
        <w:tblW w:w="0" w:type="auto"/>
        <w:tblLook w:val="04A0" w:firstRow="1" w:lastRow="0" w:firstColumn="1" w:lastColumn="0" w:noHBand="0" w:noVBand="1"/>
      </w:tblPr>
      <w:tblGrid>
        <w:gridCol w:w="1377"/>
        <w:gridCol w:w="722"/>
        <w:gridCol w:w="2258"/>
        <w:gridCol w:w="6153"/>
        <w:gridCol w:w="2433"/>
      </w:tblGrid>
      <w:tr w:rsidR="003150EE" w:rsidRPr="00B52955" w14:paraId="4705BB34" w14:textId="77777777" w:rsidTr="0075618D">
        <w:tc>
          <w:tcPr>
            <w:tcW w:w="1384" w:type="dxa"/>
            <w:shd w:val="clear" w:color="auto" w:fill="BFBFBF" w:themeFill="background1" w:themeFillShade="BF"/>
          </w:tcPr>
          <w:p w14:paraId="6A3F4A66" w14:textId="77777777" w:rsidR="003150EE" w:rsidRPr="00B52955" w:rsidRDefault="003150EE" w:rsidP="0075618D">
            <w:pPr>
              <w:tabs>
                <w:tab w:val="left" w:pos="924"/>
              </w:tabs>
              <w:rPr>
                <w:rFonts w:ascii="Arial" w:hAnsi="Arial" w:cs="Arial"/>
                <w:color w:val="000000" w:themeColor="text1"/>
                <w:sz w:val="18"/>
                <w:szCs w:val="18"/>
                <w:lang w:val="en-GB"/>
              </w:rPr>
            </w:pPr>
            <w:r w:rsidRPr="00B52955">
              <w:rPr>
                <w:rFonts w:ascii="Arial" w:hAnsi="Arial" w:cs="Arial"/>
                <w:b/>
                <w:bCs/>
                <w:color w:val="000000" w:themeColor="text1"/>
                <w:sz w:val="18"/>
                <w:szCs w:val="18"/>
                <w:lang w:val="en-GB"/>
              </w:rPr>
              <w:t>Institution/</w:t>
            </w:r>
            <w:r w:rsidRPr="00B52955">
              <w:rPr>
                <w:rFonts w:ascii="Arial" w:hAnsi="Arial" w:cs="Arial"/>
                <w:b/>
                <w:bCs/>
                <w:color w:val="000000" w:themeColor="text1"/>
                <w:sz w:val="18"/>
                <w:szCs w:val="18"/>
                <w:lang w:val="en-GB"/>
              </w:rPr>
              <w:br/>
              <w:t>Organization</w:t>
            </w:r>
          </w:p>
        </w:tc>
        <w:tc>
          <w:tcPr>
            <w:tcW w:w="738" w:type="dxa"/>
            <w:shd w:val="clear" w:color="auto" w:fill="BFBFBF" w:themeFill="background1" w:themeFillShade="BF"/>
          </w:tcPr>
          <w:p w14:paraId="19161887" w14:textId="77777777" w:rsidR="003150EE" w:rsidRPr="00B52955" w:rsidRDefault="003150EE" w:rsidP="0075618D">
            <w:pPr>
              <w:tabs>
                <w:tab w:val="left" w:pos="924"/>
              </w:tabs>
              <w:rPr>
                <w:rFonts w:ascii="Arial" w:hAnsi="Arial" w:cs="Arial"/>
                <w:color w:val="000000" w:themeColor="text1"/>
                <w:sz w:val="18"/>
                <w:szCs w:val="18"/>
                <w:lang w:val="en-GB"/>
              </w:rPr>
            </w:pPr>
            <w:r w:rsidRPr="00B52955">
              <w:rPr>
                <w:rFonts w:ascii="Arial" w:hAnsi="Arial" w:cs="Arial"/>
                <w:b/>
                <w:bCs/>
                <w:color w:val="000000" w:themeColor="text1"/>
                <w:sz w:val="18"/>
                <w:szCs w:val="18"/>
                <w:lang w:val="en-GB"/>
              </w:rPr>
              <w:t>#</w:t>
            </w:r>
          </w:p>
        </w:tc>
        <w:tc>
          <w:tcPr>
            <w:tcW w:w="1417" w:type="dxa"/>
            <w:shd w:val="clear" w:color="auto" w:fill="BFBFBF" w:themeFill="background1" w:themeFillShade="BF"/>
          </w:tcPr>
          <w:p w14:paraId="7FB7B4FA" w14:textId="77777777" w:rsidR="003150EE" w:rsidRPr="00B52955" w:rsidRDefault="003150EE" w:rsidP="0075618D">
            <w:pPr>
              <w:tabs>
                <w:tab w:val="left" w:pos="924"/>
              </w:tabs>
              <w:rPr>
                <w:rFonts w:ascii="Arial" w:hAnsi="Arial" w:cs="Arial"/>
                <w:color w:val="000000" w:themeColor="text1"/>
                <w:sz w:val="18"/>
                <w:szCs w:val="18"/>
                <w:lang w:val="en-GB"/>
              </w:rPr>
            </w:pPr>
            <w:r w:rsidRPr="00B52955">
              <w:rPr>
                <w:rFonts w:ascii="Arial" w:hAnsi="Arial" w:cs="Arial"/>
                <w:b/>
                <w:bCs/>
                <w:color w:val="000000" w:themeColor="text1"/>
                <w:sz w:val="18"/>
                <w:szCs w:val="18"/>
                <w:lang w:val="en-GB"/>
              </w:rPr>
              <w:t>Para No./</w:t>
            </w:r>
            <w:r w:rsidRPr="00B52955">
              <w:rPr>
                <w:rFonts w:ascii="Arial" w:hAnsi="Arial" w:cs="Arial"/>
                <w:color w:val="000000" w:themeColor="text1"/>
                <w:sz w:val="18"/>
                <w:szCs w:val="18"/>
                <w:lang w:val="en-GB"/>
              </w:rPr>
              <w:br/>
            </w:r>
            <w:r w:rsidRPr="00B52955">
              <w:rPr>
                <w:rFonts w:ascii="Arial" w:hAnsi="Arial" w:cs="Arial"/>
                <w:b/>
                <w:bCs/>
                <w:color w:val="000000" w:themeColor="text1"/>
                <w:sz w:val="18"/>
                <w:szCs w:val="18"/>
                <w:lang w:val="en-GB"/>
              </w:rPr>
              <w:t>comment</w:t>
            </w:r>
            <w:r w:rsidRPr="00B52955">
              <w:rPr>
                <w:rFonts w:ascii="Arial" w:hAnsi="Arial" w:cs="Arial"/>
                <w:color w:val="000000" w:themeColor="text1"/>
                <w:sz w:val="18"/>
                <w:szCs w:val="18"/>
                <w:lang w:val="en-GB"/>
              </w:rPr>
              <w:br/>
            </w:r>
            <w:r w:rsidRPr="00B52955">
              <w:rPr>
                <w:rFonts w:ascii="Arial" w:hAnsi="Arial" w:cs="Arial"/>
                <w:b/>
                <w:bCs/>
                <w:color w:val="000000" w:themeColor="text1"/>
                <w:sz w:val="18"/>
                <w:szCs w:val="18"/>
                <w:lang w:val="en-GB"/>
              </w:rPr>
              <w:t>location</w:t>
            </w:r>
          </w:p>
        </w:tc>
        <w:tc>
          <w:tcPr>
            <w:tcW w:w="6662" w:type="dxa"/>
            <w:shd w:val="clear" w:color="auto" w:fill="BFBFBF" w:themeFill="background1" w:themeFillShade="BF"/>
          </w:tcPr>
          <w:p w14:paraId="45A6D507" w14:textId="77777777" w:rsidR="003150EE" w:rsidRPr="00B52955" w:rsidRDefault="003150EE" w:rsidP="0075618D">
            <w:pPr>
              <w:tabs>
                <w:tab w:val="left" w:pos="924"/>
              </w:tabs>
              <w:rPr>
                <w:rFonts w:ascii="Arial" w:hAnsi="Arial" w:cs="Arial"/>
                <w:color w:val="000000" w:themeColor="text1"/>
                <w:sz w:val="18"/>
                <w:szCs w:val="18"/>
                <w:lang w:val="en-GB"/>
              </w:rPr>
            </w:pPr>
            <w:r w:rsidRPr="00B52955">
              <w:rPr>
                <w:rFonts w:ascii="Arial" w:hAnsi="Arial" w:cs="Arial"/>
                <w:b/>
                <w:bCs/>
                <w:color w:val="000000" w:themeColor="text1"/>
                <w:sz w:val="18"/>
                <w:szCs w:val="18"/>
                <w:lang w:val="en-GB"/>
              </w:rPr>
              <w:t>Comment/Feedback on</w:t>
            </w:r>
            <w:r w:rsidRPr="00B52955">
              <w:rPr>
                <w:rFonts w:ascii="Arial" w:hAnsi="Arial" w:cs="Arial"/>
                <w:color w:val="000000" w:themeColor="text1"/>
                <w:sz w:val="18"/>
                <w:szCs w:val="18"/>
                <w:lang w:val="en-GB"/>
              </w:rPr>
              <w:br/>
            </w:r>
            <w:r w:rsidRPr="00B52955">
              <w:rPr>
                <w:rFonts w:ascii="Arial" w:hAnsi="Arial" w:cs="Arial"/>
                <w:b/>
                <w:bCs/>
                <w:color w:val="000000" w:themeColor="text1"/>
                <w:sz w:val="18"/>
                <w:szCs w:val="18"/>
                <w:lang w:val="en-GB"/>
              </w:rPr>
              <w:t>the draft TE report</w:t>
            </w:r>
          </w:p>
        </w:tc>
        <w:tc>
          <w:tcPr>
            <w:tcW w:w="2552" w:type="dxa"/>
            <w:shd w:val="clear" w:color="auto" w:fill="BFBFBF" w:themeFill="background1" w:themeFillShade="BF"/>
          </w:tcPr>
          <w:p w14:paraId="2C475146" w14:textId="77777777" w:rsidR="003150EE" w:rsidRPr="00B52955" w:rsidRDefault="003150EE" w:rsidP="0075618D">
            <w:pPr>
              <w:tabs>
                <w:tab w:val="left" w:pos="924"/>
              </w:tabs>
              <w:rPr>
                <w:rFonts w:ascii="Arial" w:hAnsi="Arial" w:cs="Arial"/>
                <w:color w:val="000000" w:themeColor="text1"/>
                <w:sz w:val="18"/>
                <w:szCs w:val="18"/>
                <w:lang w:val="en-GB"/>
              </w:rPr>
            </w:pPr>
            <w:r w:rsidRPr="00B52955">
              <w:rPr>
                <w:rFonts w:ascii="Arial" w:hAnsi="Arial" w:cs="Arial"/>
                <w:b/>
                <w:bCs/>
                <w:color w:val="000000" w:themeColor="text1"/>
                <w:sz w:val="18"/>
                <w:szCs w:val="18"/>
                <w:lang w:val="en-GB"/>
              </w:rPr>
              <w:t>TE team response and actions taken</w:t>
            </w:r>
          </w:p>
        </w:tc>
      </w:tr>
      <w:tr w:rsidR="003150EE" w:rsidRPr="00B52955" w14:paraId="11E5705F" w14:textId="77777777" w:rsidTr="0075618D">
        <w:tc>
          <w:tcPr>
            <w:tcW w:w="1384" w:type="dxa"/>
          </w:tcPr>
          <w:p w14:paraId="41EB8C63" w14:textId="77777777" w:rsidR="003150EE" w:rsidRPr="00B52955" w:rsidRDefault="003150EE" w:rsidP="0075618D">
            <w:pPr>
              <w:tabs>
                <w:tab w:val="left" w:pos="924"/>
              </w:tabs>
              <w:rPr>
                <w:rFonts w:ascii="Arial" w:hAnsi="Arial" w:cs="Arial"/>
                <w:color w:val="000000" w:themeColor="text1"/>
                <w:sz w:val="18"/>
                <w:szCs w:val="18"/>
                <w:lang w:val="en-GB"/>
              </w:rPr>
            </w:pPr>
            <w:r w:rsidRPr="00B52955">
              <w:rPr>
                <w:rFonts w:ascii="Arial" w:hAnsi="Arial" w:cs="Arial"/>
                <w:color w:val="000000" w:themeColor="text1"/>
                <w:sz w:val="18"/>
                <w:szCs w:val="18"/>
                <w:lang w:val="en-GB"/>
              </w:rPr>
              <w:t>UNDP</w:t>
            </w:r>
          </w:p>
        </w:tc>
        <w:tc>
          <w:tcPr>
            <w:tcW w:w="738" w:type="dxa"/>
          </w:tcPr>
          <w:p w14:paraId="04758B49" w14:textId="77777777" w:rsidR="003150EE" w:rsidRPr="00B52955" w:rsidRDefault="003150EE" w:rsidP="0075618D">
            <w:pPr>
              <w:tabs>
                <w:tab w:val="left" w:pos="924"/>
              </w:tabs>
              <w:rPr>
                <w:rFonts w:ascii="Arial" w:hAnsi="Arial" w:cs="Arial"/>
                <w:color w:val="000000" w:themeColor="text1"/>
                <w:sz w:val="18"/>
                <w:szCs w:val="18"/>
                <w:lang w:val="en-GB"/>
              </w:rPr>
            </w:pPr>
            <w:r w:rsidRPr="00B52955">
              <w:rPr>
                <w:rFonts w:ascii="Arial" w:hAnsi="Arial" w:cs="Arial"/>
                <w:color w:val="000000" w:themeColor="text1"/>
                <w:sz w:val="18"/>
                <w:szCs w:val="18"/>
                <w:lang w:val="en-GB"/>
              </w:rPr>
              <w:t>Pg. 2</w:t>
            </w:r>
          </w:p>
        </w:tc>
        <w:tc>
          <w:tcPr>
            <w:tcW w:w="1417" w:type="dxa"/>
          </w:tcPr>
          <w:p w14:paraId="2C6D106A" w14:textId="77777777" w:rsidR="003150EE" w:rsidRPr="00B52955" w:rsidRDefault="003150EE" w:rsidP="0075618D">
            <w:pPr>
              <w:tabs>
                <w:tab w:val="left" w:pos="924"/>
              </w:tabs>
              <w:rPr>
                <w:rFonts w:ascii="Arial" w:hAnsi="Arial" w:cs="Arial"/>
                <w:color w:val="000000" w:themeColor="text1"/>
                <w:sz w:val="18"/>
                <w:szCs w:val="18"/>
                <w:lang w:val="en-GB"/>
              </w:rPr>
            </w:pPr>
            <w:r w:rsidRPr="00B52955">
              <w:rPr>
                <w:rFonts w:ascii="Arial" w:hAnsi="Arial" w:cs="Arial"/>
                <w:color w:val="000000" w:themeColor="text1"/>
                <w:sz w:val="18"/>
                <w:szCs w:val="18"/>
                <w:lang w:val="en-GB"/>
              </w:rPr>
              <w:t>12</w:t>
            </w:r>
          </w:p>
        </w:tc>
        <w:tc>
          <w:tcPr>
            <w:tcW w:w="6662" w:type="dxa"/>
          </w:tcPr>
          <w:p w14:paraId="6F1B8261" w14:textId="77777777" w:rsidR="003150EE" w:rsidRPr="00B52955" w:rsidRDefault="003150EE" w:rsidP="0075618D">
            <w:pPr>
              <w:tabs>
                <w:tab w:val="left" w:pos="924"/>
              </w:tabs>
              <w:rPr>
                <w:rFonts w:ascii="Arial" w:hAnsi="Arial" w:cs="Arial"/>
                <w:color w:val="000000" w:themeColor="text1"/>
                <w:sz w:val="18"/>
                <w:szCs w:val="18"/>
                <w:lang w:val="en-GB"/>
              </w:rPr>
            </w:pPr>
            <w:r w:rsidRPr="00B52955">
              <w:rPr>
                <w:rFonts w:ascii="Arial" w:hAnsi="Arial" w:cs="Arial"/>
                <w:color w:val="000000" w:themeColor="text1"/>
                <w:sz w:val="18"/>
                <w:szCs w:val="18"/>
                <w:lang w:val="en-GB"/>
              </w:rPr>
              <w:t xml:space="preserve">Dragan </w:t>
            </w:r>
            <w:r w:rsidRPr="006C756B">
              <w:rPr>
                <w:rFonts w:ascii="Arial" w:hAnsi="Arial" w:cs="Arial"/>
                <w:b/>
                <w:bCs/>
                <w:i/>
                <w:iCs/>
                <w:color w:val="000000" w:themeColor="text1"/>
                <w:sz w:val="18"/>
                <w:szCs w:val="18"/>
                <w:lang w:val="en-GB"/>
              </w:rPr>
              <w:t xml:space="preserve">Stefanović </w:t>
            </w:r>
            <w:r>
              <w:rPr>
                <w:rFonts w:ascii="Arial" w:hAnsi="Arial" w:cs="Arial"/>
                <w:color w:val="000000" w:themeColor="text1"/>
                <w:sz w:val="18"/>
                <w:szCs w:val="18"/>
                <w:lang w:val="en-GB"/>
              </w:rPr>
              <w:t>should be replaced with</w:t>
            </w:r>
            <w:r w:rsidRPr="00B52955">
              <w:rPr>
                <w:rFonts w:ascii="Arial" w:hAnsi="Arial" w:cs="Arial"/>
                <w:color w:val="000000" w:themeColor="text1"/>
                <w:sz w:val="18"/>
                <w:szCs w:val="18"/>
                <w:lang w:val="en-GB"/>
              </w:rPr>
              <w:t xml:space="preserve"> Dragan </w:t>
            </w:r>
            <w:r w:rsidRPr="006C756B">
              <w:rPr>
                <w:rFonts w:ascii="Arial" w:hAnsi="Arial" w:cs="Arial"/>
                <w:b/>
                <w:bCs/>
                <w:i/>
                <w:iCs/>
                <w:color w:val="000000" w:themeColor="text1"/>
                <w:sz w:val="18"/>
                <w:szCs w:val="18"/>
                <w:lang w:val="en-GB"/>
              </w:rPr>
              <w:t>Urošević</w:t>
            </w:r>
          </w:p>
        </w:tc>
        <w:tc>
          <w:tcPr>
            <w:tcW w:w="2552" w:type="dxa"/>
          </w:tcPr>
          <w:p w14:paraId="0D65B535" w14:textId="77777777" w:rsidR="003150EE" w:rsidRPr="00B52955"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Name corrected</w:t>
            </w:r>
          </w:p>
        </w:tc>
      </w:tr>
      <w:tr w:rsidR="003150EE" w:rsidRPr="00B52955" w14:paraId="718B7D70" w14:textId="77777777" w:rsidTr="0075618D">
        <w:tc>
          <w:tcPr>
            <w:tcW w:w="1384" w:type="dxa"/>
          </w:tcPr>
          <w:p w14:paraId="2A14B63E" w14:textId="77777777" w:rsidR="003150EE" w:rsidRPr="00B52955" w:rsidRDefault="003150EE" w:rsidP="0075618D">
            <w:pPr>
              <w:tabs>
                <w:tab w:val="left" w:pos="924"/>
              </w:tabs>
              <w:rPr>
                <w:rFonts w:ascii="Arial" w:hAnsi="Arial" w:cs="Arial"/>
                <w:color w:val="000000" w:themeColor="text1"/>
                <w:sz w:val="18"/>
                <w:szCs w:val="18"/>
                <w:lang w:val="en-GB"/>
              </w:rPr>
            </w:pPr>
            <w:r w:rsidRPr="00B52955">
              <w:rPr>
                <w:rFonts w:ascii="Arial" w:hAnsi="Arial" w:cs="Arial"/>
                <w:color w:val="000000" w:themeColor="text1"/>
                <w:sz w:val="18"/>
                <w:szCs w:val="18"/>
                <w:lang w:val="en-GB"/>
              </w:rPr>
              <w:t>UNDP</w:t>
            </w:r>
          </w:p>
        </w:tc>
        <w:tc>
          <w:tcPr>
            <w:tcW w:w="738" w:type="dxa"/>
          </w:tcPr>
          <w:p w14:paraId="77A0382B" w14:textId="77777777" w:rsidR="003150EE" w:rsidRPr="00B52955" w:rsidRDefault="003150EE" w:rsidP="0075618D">
            <w:pPr>
              <w:tabs>
                <w:tab w:val="left" w:pos="924"/>
              </w:tabs>
              <w:rPr>
                <w:rFonts w:ascii="Arial" w:hAnsi="Arial" w:cs="Arial"/>
                <w:color w:val="000000" w:themeColor="text1"/>
                <w:sz w:val="18"/>
                <w:szCs w:val="18"/>
                <w:lang w:val="en-GB"/>
              </w:rPr>
            </w:pPr>
            <w:r w:rsidRPr="00B52955">
              <w:rPr>
                <w:rFonts w:ascii="Arial" w:hAnsi="Arial" w:cs="Arial"/>
                <w:color w:val="000000" w:themeColor="text1"/>
                <w:sz w:val="18"/>
                <w:szCs w:val="18"/>
                <w:lang w:val="en-GB"/>
              </w:rPr>
              <w:t xml:space="preserve">Pg.7 </w:t>
            </w:r>
          </w:p>
        </w:tc>
        <w:tc>
          <w:tcPr>
            <w:tcW w:w="1417" w:type="dxa"/>
          </w:tcPr>
          <w:p w14:paraId="5897CD0B" w14:textId="77777777" w:rsidR="003150EE" w:rsidRPr="00B52955" w:rsidRDefault="003150EE" w:rsidP="0075618D">
            <w:pPr>
              <w:tabs>
                <w:tab w:val="left" w:pos="924"/>
              </w:tabs>
              <w:rPr>
                <w:rFonts w:ascii="Arial" w:hAnsi="Arial" w:cs="Arial"/>
                <w:color w:val="000000" w:themeColor="text1"/>
                <w:sz w:val="18"/>
                <w:szCs w:val="18"/>
                <w:lang w:val="en-GB"/>
              </w:rPr>
            </w:pPr>
            <w:r w:rsidRPr="00B52955">
              <w:rPr>
                <w:rFonts w:ascii="Arial" w:hAnsi="Arial" w:cs="Arial"/>
                <w:color w:val="000000" w:themeColor="text1"/>
                <w:sz w:val="18"/>
                <w:szCs w:val="18"/>
                <w:lang w:val="en-GB"/>
              </w:rPr>
              <w:t>Table 1.1</w:t>
            </w:r>
          </w:p>
        </w:tc>
        <w:tc>
          <w:tcPr>
            <w:tcW w:w="6662" w:type="dxa"/>
          </w:tcPr>
          <w:p w14:paraId="52A20FC3" w14:textId="77777777" w:rsidR="003150EE" w:rsidRPr="00B52955" w:rsidRDefault="003150EE" w:rsidP="0075618D">
            <w:pPr>
              <w:tabs>
                <w:tab w:val="left" w:pos="924"/>
              </w:tabs>
              <w:rPr>
                <w:rFonts w:ascii="Arial" w:hAnsi="Arial" w:cs="Arial"/>
                <w:color w:val="000000" w:themeColor="text1"/>
                <w:sz w:val="18"/>
                <w:szCs w:val="18"/>
                <w:lang w:val="en-GB"/>
              </w:rPr>
            </w:pPr>
            <w:r w:rsidRPr="00B52955">
              <w:rPr>
                <w:rFonts w:ascii="Arial" w:hAnsi="Arial" w:cs="Arial"/>
                <w:sz w:val="20"/>
                <w:lang w:val="en-GB"/>
              </w:rPr>
              <w:t xml:space="preserve">Project Document (ProDoc) Signature Date (date project began): </w:t>
            </w:r>
            <w:r>
              <w:rPr>
                <w:rFonts w:ascii="Arial" w:hAnsi="Arial" w:cs="Arial"/>
                <w:sz w:val="20"/>
                <w:lang w:val="en-GB"/>
              </w:rPr>
              <w:t xml:space="preserve">the date </w:t>
            </w:r>
            <w:r w:rsidRPr="006C756B">
              <w:rPr>
                <w:rFonts w:ascii="Arial" w:hAnsi="Arial" w:cs="Arial"/>
                <w:b/>
                <w:bCs/>
                <w:i/>
                <w:iCs/>
                <w:sz w:val="20"/>
                <w:lang w:val="en-GB"/>
              </w:rPr>
              <w:t>01.20.2015</w:t>
            </w:r>
            <w:r w:rsidRPr="00B52955">
              <w:rPr>
                <w:rFonts w:ascii="Arial" w:hAnsi="Arial" w:cs="Arial"/>
                <w:sz w:val="20"/>
                <w:lang w:val="en-GB"/>
              </w:rPr>
              <w:t xml:space="preserve"> </w:t>
            </w:r>
            <w:r>
              <w:rPr>
                <w:rFonts w:ascii="Arial" w:hAnsi="Arial" w:cs="Arial"/>
                <w:sz w:val="20"/>
                <w:lang w:val="en-GB"/>
              </w:rPr>
              <w:t>should be replaced with</w:t>
            </w:r>
            <w:r w:rsidRPr="00B52955">
              <w:rPr>
                <w:rFonts w:ascii="Arial" w:hAnsi="Arial" w:cs="Arial"/>
                <w:sz w:val="20"/>
                <w:lang w:val="en-GB"/>
              </w:rPr>
              <w:t xml:space="preserve"> </w:t>
            </w:r>
            <w:r w:rsidRPr="006C756B">
              <w:rPr>
                <w:rFonts w:ascii="Arial" w:hAnsi="Arial" w:cs="Arial"/>
                <w:b/>
                <w:bCs/>
                <w:i/>
                <w:iCs/>
                <w:sz w:val="20"/>
                <w:lang w:val="en-GB"/>
              </w:rPr>
              <w:t>21.10.2015</w:t>
            </w:r>
          </w:p>
        </w:tc>
        <w:tc>
          <w:tcPr>
            <w:tcW w:w="2552" w:type="dxa"/>
          </w:tcPr>
          <w:p w14:paraId="2E4393D7" w14:textId="77777777" w:rsidR="003150EE" w:rsidRPr="00B52955"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Date corrected</w:t>
            </w:r>
          </w:p>
        </w:tc>
      </w:tr>
      <w:tr w:rsidR="003150EE" w:rsidRPr="00B52955" w14:paraId="1B4D8126" w14:textId="77777777" w:rsidTr="0075618D">
        <w:tc>
          <w:tcPr>
            <w:tcW w:w="1384" w:type="dxa"/>
          </w:tcPr>
          <w:p w14:paraId="0F5825D4" w14:textId="77777777" w:rsidR="003150EE"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RTA</w:t>
            </w:r>
          </w:p>
        </w:tc>
        <w:tc>
          <w:tcPr>
            <w:tcW w:w="738" w:type="dxa"/>
          </w:tcPr>
          <w:p w14:paraId="43AFFE52" w14:textId="77777777" w:rsidR="003150EE"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Pg. 7</w:t>
            </w:r>
          </w:p>
        </w:tc>
        <w:tc>
          <w:tcPr>
            <w:tcW w:w="1417" w:type="dxa"/>
          </w:tcPr>
          <w:p w14:paraId="51BC747E" w14:textId="77777777" w:rsidR="003150EE"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Section 1.2</w:t>
            </w:r>
          </w:p>
        </w:tc>
        <w:tc>
          <w:tcPr>
            <w:tcW w:w="6662" w:type="dxa"/>
          </w:tcPr>
          <w:p w14:paraId="45CDE468" w14:textId="77777777" w:rsidR="003150EE" w:rsidRDefault="003150EE" w:rsidP="0075618D">
            <w:pPr>
              <w:tabs>
                <w:tab w:val="left" w:pos="924"/>
              </w:tabs>
              <w:rPr>
                <w:rFonts w:ascii="Arial" w:hAnsi="Arial" w:cs="Arial"/>
                <w:color w:val="000000" w:themeColor="text1"/>
                <w:sz w:val="18"/>
                <w:szCs w:val="18"/>
                <w:lang w:val="en-GB"/>
              </w:rPr>
            </w:pPr>
            <w:r w:rsidRPr="005A514E">
              <w:rPr>
                <w:rFonts w:ascii="Arial" w:hAnsi="Arial" w:cs="Arial"/>
                <w:color w:val="000000" w:themeColor="text1"/>
                <w:sz w:val="18"/>
                <w:szCs w:val="18"/>
                <w:lang w:val="en-GB"/>
              </w:rPr>
              <w:t>It would be good to add all the project dates here. When was project approved. When did it start? When was MTR? When was original end date. When was revised date.</w:t>
            </w:r>
          </w:p>
        </w:tc>
        <w:tc>
          <w:tcPr>
            <w:tcW w:w="2552" w:type="dxa"/>
          </w:tcPr>
          <w:p w14:paraId="06C0536F" w14:textId="77777777" w:rsidR="003150EE"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A summary of key project dates is included in section 1.1. Details on project dates have been added to section 3.1.</w:t>
            </w:r>
          </w:p>
        </w:tc>
      </w:tr>
      <w:tr w:rsidR="003150EE" w:rsidRPr="00B52955" w14:paraId="60FF5139" w14:textId="77777777" w:rsidTr="0075618D">
        <w:tc>
          <w:tcPr>
            <w:tcW w:w="1384" w:type="dxa"/>
          </w:tcPr>
          <w:p w14:paraId="07604EA6" w14:textId="77777777" w:rsidR="003150EE"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RTA</w:t>
            </w:r>
          </w:p>
        </w:tc>
        <w:tc>
          <w:tcPr>
            <w:tcW w:w="738" w:type="dxa"/>
          </w:tcPr>
          <w:p w14:paraId="14B5E07E" w14:textId="77777777" w:rsidR="003150EE"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Pg. 8</w:t>
            </w:r>
          </w:p>
        </w:tc>
        <w:tc>
          <w:tcPr>
            <w:tcW w:w="1417" w:type="dxa"/>
          </w:tcPr>
          <w:p w14:paraId="2071FF5E" w14:textId="77777777" w:rsidR="003150EE"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Section 1.2</w:t>
            </w:r>
          </w:p>
        </w:tc>
        <w:tc>
          <w:tcPr>
            <w:tcW w:w="6662" w:type="dxa"/>
          </w:tcPr>
          <w:p w14:paraId="505E7876" w14:textId="77777777" w:rsidR="003150EE" w:rsidRPr="00B15870" w:rsidRDefault="003150EE" w:rsidP="0075618D">
            <w:pPr>
              <w:tabs>
                <w:tab w:val="left" w:pos="924"/>
              </w:tabs>
              <w:rPr>
                <w:rFonts w:ascii="Arial" w:hAnsi="Arial" w:cs="Arial"/>
                <w:color w:val="000000" w:themeColor="text1"/>
                <w:sz w:val="18"/>
                <w:szCs w:val="18"/>
                <w:lang w:val="en-GB"/>
              </w:rPr>
            </w:pPr>
            <w:r w:rsidRPr="00430860">
              <w:rPr>
                <w:rFonts w:ascii="Arial" w:hAnsi="Arial" w:cs="Arial"/>
                <w:color w:val="000000" w:themeColor="text1"/>
                <w:sz w:val="18"/>
                <w:szCs w:val="18"/>
                <w:lang w:val="en-GB"/>
              </w:rPr>
              <w:t>Can you please explain the structure of the PMU as I do not see it explained anywhere else in the document.</w:t>
            </w:r>
          </w:p>
        </w:tc>
        <w:tc>
          <w:tcPr>
            <w:tcW w:w="2552" w:type="dxa"/>
          </w:tcPr>
          <w:p w14:paraId="5340335D" w14:textId="77777777" w:rsidR="003150EE"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Details on the PMU were added in Chapter 4, sub-chapter “Management arrangements”.</w:t>
            </w:r>
          </w:p>
        </w:tc>
      </w:tr>
      <w:tr w:rsidR="003150EE" w:rsidRPr="00B52955" w14:paraId="5209E91B" w14:textId="77777777" w:rsidTr="0075618D">
        <w:tc>
          <w:tcPr>
            <w:tcW w:w="1384" w:type="dxa"/>
          </w:tcPr>
          <w:p w14:paraId="3DDBDAC3" w14:textId="77777777" w:rsidR="003150EE"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RTA</w:t>
            </w:r>
          </w:p>
        </w:tc>
        <w:tc>
          <w:tcPr>
            <w:tcW w:w="738" w:type="dxa"/>
          </w:tcPr>
          <w:p w14:paraId="366449A0" w14:textId="77777777" w:rsidR="003150EE"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Pg. 8</w:t>
            </w:r>
          </w:p>
        </w:tc>
        <w:tc>
          <w:tcPr>
            <w:tcW w:w="1417" w:type="dxa"/>
          </w:tcPr>
          <w:p w14:paraId="40695059" w14:textId="77777777" w:rsidR="003150EE"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Section 1.3</w:t>
            </w:r>
          </w:p>
        </w:tc>
        <w:tc>
          <w:tcPr>
            <w:tcW w:w="6662" w:type="dxa"/>
          </w:tcPr>
          <w:p w14:paraId="233C3C47" w14:textId="77777777" w:rsidR="003150EE" w:rsidRDefault="003150EE" w:rsidP="0075618D">
            <w:pPr>
              <w:tabs>
                <w:tab w:val="left" w:pos="924"/>
              </w:tabs>
              <w:rPr>
                <w:rFonts w:ascii="Arial" w:hAnsi="Arial" w:cs="Arial"/>
                <w:color w:val="000000" w:themeColor="text1"/>
                <w:sz w:val="18"/>
                <w:szCs w:val="18"/>
                <w:lang w:val="en-GB"/>
              </w:rPr>
            </w:pPr>
            <w:r w:rsidRPr="00B15870">
              <w:rPr>
                <w:rFonts w:ascii="Arial" w:hAnsi="Arial" w:cs="Arial"/>
                <w:color w:val="000000" w:themeColor="text1"/>
                <w:sz w:val="18"/>
                <w:szCs w:val="18"/>
                <w:lang w:val="en-GB"/>
              </w:rPr>
              <w:t>What about the overall rating?</w:t>
            </w:r>
          </w:p>
        </w:tc>
        <w:tc>
          <w:tcPr>
            <w:tcW w:w="2552" w:type="dxa"/>
          </w:tcPr>
          <w:p w14:paraId="58E13061" w14:textId="77777777" w:rsidR="003150EE"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The TE guidelines don’t require an overall rating of the project, but require overall rating for 4 categories (</w:t>
            </w:r>
            <w:r w:rsidRPr="001A5C96">
              <w:rPr>
                <w:rFonts w:ascii="Arial" w:hAnsi="Arial" w:cs="Arial"/>
                <w:color w:val="000000" w:themeColor="text1"/>
                <w:sz w:val="18"/>
                <w:szCs w:val="18"/>
                <w:lang w:val="en-GB"/>
              </w:rPr>
              <w:t>Monitoring and Evaluation</w:t>
            </w:r>
            <w:r>
              <w:rPr>
                <w:rFonts w:ascii="Arial" w:hAnsi="Arial" w:cs="Arial"/>
                <w:color w:val="000000" w:themeColor="text1"/>
                <w:sz w:val="18"/>
                <w:szCs w:val="18"/>
                <w:lang w:val="en-GB"/>
              </w:rPr>
              <w:t xml:space="preserve">, </w:t>
            </w:r>
            <w:r w:rsidRPr="001A5C96">
              <w:rPr>
                <w:rFonts w:ascii="Arial" w:hAnsi="Arial" w:cs="Arial"/>
                <w:color w:val="000000" w:themeColor="text1"/>
                <w:sz w:val="18"/>
                <w:szCs w:val="18"/>
                <w:lang w:val="en-GB"/>
              </w:rPr>
              <w:t>IA&amp; EA Execution</w:t>
            </w:r>
            <w:r>
              <w:rPr>
                <w:rFonts w:ascii="Arial" w:hAnsi="Arial" w:cs="Arial"/>
                <w:color w:val="000000" w:themeColor="text1"/>
                <w:sz w:val="18"/>
                <w:szCs w:val="18"/>
                <w:lang w:val="en-GB"/>
              </w:rPr>
              <w:t xml:space="preserve">, </w:t>
            </w:r>
            <w:r w:rsidRPr="001A5C96">
              <w:rPr>
                <w:rFonts w:ascii="Arial" w:hAnsi="Arial" w:cs="Arial"/>
                <w:color w:val="000000" w:themeColor="text1"/>
                <w:sz w:val="18"/>
                <w:szCs w:val="18"/>
                <w:lang w:val="en-GB"/>
              </w:rPr>
              <w:t>Assessment of Outcomes</w:t>
            </w:r>
            <w:r>
              <w:rPr>
                <w:rFonts w:ascii="Arial" w:hAnsi="Arial" w:cs="Arial"/>
                <w:color w:val="000000" w:themeColor="text1"/>
                <w:sz w:val="18"/>
                <w:szCs w:val="18"/>
                <w:lang w:val="en-GB"/>
              </w:rPr>
              <w:t xml:space="preserve">, </w:t>
            </w:r>
            <w:r w:rsidRPr="001A5C96">
              <w:rPr>
                <w:rFonts w:ascii="Arial" w:hAnsi="Arial" w:cs="Arial"/>
                <w:color w:val="000000" w:themeColor="text1"/>
                <w:sz w:val="18"/>
                <w:szCs w:val="18"/>
                <w:lang w:val="en-GB"/>
              </w:rPr>
              <w:t>Sustainability</w:t>
            </w:r>
            <w:r>
              <w:rPr>
                <w:rFonts w:ascii="Arial" w:hAnsi="Arial" w:cs="Arial"/>
                <w:color w:val="000000" w:themeColor="text1"/>
                <w:sz w:val="18"/>
                <w:szCs w:val="18"/>
                <w:lang w:val="en-GB"/>
              </w:rPr>
              <w:t>)</w:t>
            </w:r>
          </w:p>
        </w:tc>
      </w:tr>
      <w:tr w:rsidR="003150EE" w:rsidRPr="00B52955" w14:paraId="1D81929D" w14:textId="77777777" w:rsidTr="0075618D">
        <w:tc>
          <w:tcPr>
            <w:tcW w:w="1384" w:type="dxa"/>
          </w:tcPr>
          <w:p w14:paraId="614091EA" w14:textId="77777777" w:rsidR="003150EE" w:rsidRPr="00B52955"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UNDP</w:t>
            </w:r>
          </w:p>
        </w:tc>
        <w:tc>
          <w:tcPr>
            <w:tcW w:w="738" w:type="dxa"/>
          </w:tcPr>
          <w:p w14:paraId="052AA770" w14:textId="77777777" w:rsidR="003150EE" w:rsidRPr="00B52955"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Pg. 25</w:t>
            </w:r>
          </w:p>
        </w:tc>
        <w:tc>
          <w:tcPr>
            <w:tcW w:w="1417" w:type="dxa"/>
          </w:tcPr>
          <w:p w14:paraId="5066169A" w14:textId="77777777" w:rsidR="003150EE"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 xml:space="preserve">Second bullet </w:t>
            </w:r>
          </w:p>
        </w:tc>
        <w:tc>
          <w:tcPr>
            <w:tcW w:w="6662" w:type="dxa"/>
          </w:tcPr>
          <w:p w14:paraId="777E0482" w14:textId="77777777" w:rsidR="003150EE" w:rsidRPr="00B52955"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 xml:space="preserve">Instead of: the Project </w:t>
            </w:r>
            <w:r w:rsidRPr="006C756B">
              <w:rPr>
                <w:rFonts w:ascii="Arial" w:hAnsi="Arial" w:cs="Arial"/>
                <w:b/>
                <w:bCs/>
                <w:i/>
                <w:iCs/>
                <w:color w:val="000000" w:themeColor="text1"/>
                <w:sz w:val="18"/>
                <w:szCs w:val="18"/>
                <w:lang w:val="en-GB"/>
              </w:rPr>
              <w:t>prepared</w:t>
            </w:r>
            <w:r>
              <w:rPr>
                <w:rFonts w:ascii="Arial" w:hAnsi="Arial" w:cs="Arial"/>
                <w:color w:val="000000" w:themeColor="text1"/>
                <w:sz w:val="18"/>
                <w:szCs w:val="18"/>
                <w:lang w:val="en-GB"/>
              </w:rPr>
              <w:t xml:space="preserve"> a concept note put the Project </w:t>
            </w:r>
            <w:r w:rsidRPr="006C756B">
              <w:rPr>
                <w:rFonts w:ascii="Arial" w:hAnsi="Arial" w:cs="Arial"/>
                <w:b/>
                <w:bCs/>
                <w:i/>
                <w:iCs/>
                <w:color w:val="000000" w:themeColor="text1"/>
                <w:sz w:val="18"/>
                <w:szCs w:val="18"/>
                <w:lang w:val="en-GB"/>
              </w:rPr>
              <w:t>provided inputs</w:t>
            </w:r>
            <w:r>
              <w:rPr>
                <w:rFonts w:ascii="Arial" w:hAnsi="Arial" w:cs="Arial"/>
                <w:color w:val="000000" w:themeColor="text1"/>
                <w:sz w:val="18"/>
                <w:szCs w:val="18"/>
                <w:lang w:val="en-GB"/>
              </w:rPr>
              <w:t xml:space="preserve"> for a concept note</w:t>
            </w:r>
          </w:p>
        </w:tc>
        <w:tc>
          <w:tcPr>
            <w:tcW w:w="2552" w:type="dxa"/>
          </w:tcPr>
          <w:p w14:paraId="387FE504" w14:textId="77777777" w:rsidR="003150EE" w:rsidRPr="00911CEE"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Wording revised</w:t>
            </w:r>
          </w:p>
        </w:tc>
      </w:tr>
      <w:tr w:rsidR="003150EE" w:rsidRPr="00B52955" w14:paraId="0ACEDF1F" w14:textId="77777777" w:rsidTr="0075618D">
        <w:tc>
          <w:tcPr>
            <w:tcW w:w="1384" w:type="dxa"/>
          </w:tcPr>
          <w:p w14:paraId="0EE24171" w14:textId="77777777" w:rsidR="003150EE" w:rsidRPr="00B52955" w:rsidRDefault="003150EE" w:rsidP="0075618D">
            <w:pPr>
              <w:tabs>
                <w:tab w:val="left" w:pos="924"/>
              </w:tabs>
              <w:rPr>
                <w:rFonts w:ascii="Arial" w:hAnsi="Arial" w:cs="Arial"/>
                <w:color w:val="000000" w:themeColor="text1"/>
                <w:sz w:val="18"/>
                <w:szCs w:val="18"/>
                <w:lang w:val="en-GB"/>
              </w:rPr>
            </w:pPr>
            <w:r w:rsidRPr="00B52955">
              <w:rPr>
                <w:rFonts w:ascii="Arial" w:hAnsi="Arial" w:cs="Arial"/>
                <w:color w:val="000000" w:themeColor="text1"/>
                <w:sz w:val="18"/>
                <w:szCs w:val="18"/>
                <w:lang w:val="en-GB"/>
              </w:rPr>
              <w:t>UNDP</w:t>
            </w:r>
          </w:p>
        </w:tc>
        <w:tc>
          <w:tcPr>
            <w:tcW w:w="738" w:type="dxa"/>
          </w:tcPr>
          <w:p w14:paraId="18F54C91" w14:textId="77777777" w:rsidR="003150EE" w:rsidRPr="00B52955" w:rsidRDefault="003150EE" w:rsidP="0075618D">
            <w:pPr>
              <w:tabs>
                <w:tab w:val="left" w:pos="924"/>
              </w:tabs>
              <w:rPr>
                <w:rFonts w:ascii="Arial" w:hAnsi="Arial" w:cs="Arial"/>
                <w:color w:val="000000" w:themeColor="text1"/>
                <w:sz w:val="18"/>
                <w:szCs w:val="18"/>
                <w:lang w:val="en-GB"/>
              </w:rPr>
            </w:pPr>
            <w:r w:rsidRPr="00B52955">
              <w:rPr>
                <w:rFonts w:ascii="Arial" w:hAnsi="Arial" w:cs="Arial"/>
                <w:color w:val="000000" w:themeColor="text1"/>
                <w:sz w:val="18"/>
                <w:szCs w:val="18"/>
                <w:lang w:val="en-GB"/>
              </w:rPr>
              <w:t>Pg. 26</w:t>
            </w:r>
          </w:p>
        </w:tc>
        <w:tc>
          <w:tcPr>
            <w:tcW w:w="1417" w:type="dxa"/>
          </w:tcPr>
          <w:p w14:paraId="15871937" w14:textId="77777777" w:rsidR="003150EE" w:rsidRPr="00B52955"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Paragraph</w:t>
            </w:r>
            <w:r w:rsidRPr="00B52955">
              <w:rPr>
                <w:rFonts w:ascii="Arial" w:hAnsi="Arial" w:cs="Arial"/>
                <w:color w:val="000000" w:themeColor="text1"/>
                <w:sz w:val="18"/>
                <w:szCs w:val="18"/>
                <w:lang w:val="en-GB"/>
              </w:rPr>
              <w:t xml:space="preserve"> 2</w:t>
            </w:r>
          </w:p>
        </w:tc>
        <w:tc>
          <w:tcPr>
            <w:tcW w:w="6662" w:type="dxa"/>
          </w:tcPr>
          <w:p w14:paraId="7ADF11D8" w14:textId="77777777" w:rsidR="003150EE" w:rsidRPr="00B52955" w:rsidRDefault="003150EE" w:rsidP="0075618D">
            <w:pPr>
              <w:tabs>
                <w:tab w:val="left" w:pos="924"/>
              </w:tabs>
              <w:rPr>
                <w:rFonts w:ascii="Arial" w:hAnsi="Arial" w:cs="Arial"/>
                <w:color w:val="000000" w:themeColor="text1"/>
                <w:sz w:val="18"/>
                <w:szCs w:val="18"/>
                <w:lang w:val="en-GB"/>
              </w:rPr>
            </w:pPr>
            <w:r w:rsidRPr="006C756B">
              <w:rPr>
                <w:rFonts w:ascii="Arial" w:hAnsi="Arial" w:cs="Arial"/>
                <w:b/>
                <w:bCs/>
                <w:i/>
                <w:iCs/>
                <w:color w:val="000000" w:themeColor="text1"/>
                <w:sz w:val="18"/>
                <w:szCs w:val="18"/>
                <w:lang w:val="en-GB"/>
              </w:rPr>
              <w:t xml:space="preserve">3 </w:t>
            </w:r>
            <w:r w:rsidRPr="00B52955">
              <w:rPr>
                <w:rFonts w:ascii="Arial" w:hAnsi="Arial" w:cs="Arial"/>
                <w:color w:val="000000" w:themeColor="text1"/>
                <w:sz w:val="18"/>
                <w:szCs w:val="18"/>
                <w:lang w:val="en-GB"/>
              </w:rPr>
              <w:t xml:space="preserve">cities </w:t>
            </w:r>
            <w:r>
              <w:rPr>
                <w:rFonts w:ascii="Arial" w:hAnsi="Arial" w:cs="Arial"/>
                <w:color w:val="000000" w:themeColor="text1"/>
                <w:sz w:val="18"/>
                <w:szCs w:val="18"/>
                <w:lang w:val="en-GB"/>
              </w:rPr>
              <w:t>should be replaced by</w:t>
            </w:r>
            <w:r w:rsidRPr="00B52955">
              <w:rPr>
                <w:rFonts w:ascii="Arial" w:hAnsi="Arial" w:cs="Arial"/>
                <w:color w:val="000000" w:themeColor="text1"/>
                <w:sz w:val="18"/>
                <w:szCs w:val="18"/>
                <w:lang w:val="en-GB"/>
              </w:rPr>
              <w:t xml:space="preserve"> </w:t>
            </w:r>
            <w:r w:rsidRPr="006C756B">
              <w:rPr>
                <w:rFonts w:ascii="Arial" w:hAnsi="Arial" w:cs="Arial"/>
                <w:b/>
                <w:bCs/>
                <w:i/>
                <w:iCs/>
                <w:color w:val="000000" w:themeColor="text1"/>
                <w:sz w:val="18"/>
                <w:szCs w:val="18"/>
                <w:lang w:val="en-GB"/>
              </w:rPr>
              <w:t>4</w:t>
            </w:r>
            <w:r w:rsidRPr="00B52955">
              <w:rPr>
                <w:rFonts w:ascii="Arial" w:hAnsi="Arial" w:cs="Arial"/>
                <w:color w:val="000000" w:themeColor="text1"/>
                <w:sz w:val="18"/>
                <w:szCs w:val="18"/>
                <w:lang w:val="en-GB"/>
              </w:rPr>
              <w:t xml:space="preserve"> cities</w:t>
            </w:r>
            <w:r>
              <w:rPr>
                <w:rFonts w:ascii="Arial" w:hAnsi="Arial" w:cs="Arial"/>
                <w:color w:val="000000" w:themeColor="text1"/>
                <w:sz w:val="18"/>
                <w:szCs w:val="18"/>
                <w:lang w:val="en-GB"/>
              </w:rPr>
              <w:t xml:space="preserve"> (Kragujevac, Nis, Novi Sad, Pancevo)</w:t>
            </w:r>
          </w:p>
        </w:tc>
        <w:tc>
          <w:tcPr>
            <w:tcW w:w="2552" w:type="dxa"/>
          </w:tcPr>
          <w:p w14:paraId="5ABC7484" w14:textId="77777777" w:rsidR="003150EE" w:rsidRPr="00B52955"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Wording revised</w:t>
            </w:r>
          </w:p>
        </w:tc>
      </w:tr>
      <w:tr w:rsidR="003150EE" w:rsidRPr="00B52955" w14:paraId="4298DD26" w14:textId="77777777" w:rsidTr="0075618D">
        <w:tc>
          <w:tcPr>
            <w:tcW w:w="1384" w:type="dxa"/>
          </w:tcPr>
          <w:p w14:paraId="3D5262B5" w14:textId="77777777" w:rsidR="003150EE" w:rsidRPr="00B52955" w:rsidRDefault="003150EE" w:rsidP="0075618D">
            <w:pPr>
              <w:tabs>
                <w:tab w:val="left" w:pos="924"/>
              </w:tabs>
              <w:rPr>
                <w:rFonts w:ascii="Arial" w:hAnsi="Arial" w:cs="Arial"/>
                <w:color w:val="000000" w:themeColor="text1"/>
                <w:sz w:val="18"/>
                <w:szCs w:val="18"/>
                <w:lang w:val="en-GB"/>
              </w:rPr>
            </w:pPr>
            <w:r w:rsidRPr="00B52955">
              <w:rPr>
                <w:rFonts w:ascii="Arial" w:hAnsi="Arial" w:cs="Arial"/>
                <w:color w:val="000000" w:themeColor="text1"/>
                <w:sz w:val="18"/>
                <w:szCs w:val="18"/>
                <w:lang w:val="en-GB"/>
              </w:rPr>
              <w:t>UNDP</w:t>
            </w:r>
          </w:p>
        </w:tc>
        <w:tc>
          <w:tcPr>
            <w:tcW w:w="738" w:type="dxa"/>
          </w:tcPr>
          <w:p w14:paraId="1CA1874F" w14:textId="77777777" w:rsidR="003150EE" w:rsidRPr="00B52955" w:rsidRDefault="003150EE" w:rsidP="0075618D">
            <w:pPr>
              <w:tabs>
                <w:tab w:val="left" w:pos="924"/>
              </w:tabs>
              <w:rPr>
                <w:rFonts w:ascii="Arial" w:hAnsi="Arial" w:cs="Arial"/>
                <w:color w:val="000000" w:themeColor="text1"/>
                <w:sz w:val="18"/>
                <w:szCs w:val="18"/>
                <w:lang w:val="en-GB"/>
              </w:rPr>
            </w:pPr>
            <w:r w:rsidRPr="00B52955">
              <w:rPr>
                <w:rFonts w:ascii="Arial" w:hAnsi="Arial" w:cs="Arial"/>
                <w:color w:val="000000" w:themeColor="text1"/>
                <w:sz w:val="18"/>
                <w:szCs w:val="18"/>
                <w:lang w:val="en-GB"/>
              </w:rPr>
              <w:t>Pg. 26</w:t>
            </w:r>
          </w:p>
        </w:tc>
        <w:tc>
          <w:tcPr>
            <w:tcW w:w="1417" w:type="dxa"/>
          </w:tcPr>
          <w:p w14:paraId="7BD09519" w14:textId="77777777" w:rsidR="003150EE" w:rsidRPr="00B52955"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Paragraph</w:t>
            </w:r>
            <w:r w:rsidRPr="00B52955">
              <w:rPr>
                <w:rFonts w:ascii="Arial" w:hAnsi="Arial" w:cs="Arial"/>
                <w:color w:val="000000" w:themeColor="text1"/>
                <w:sz w:val="18"/>
                <w:szCs w:val="18"/>
                <w:lang w:val="en-GB"/>
              </w:rPr>
              <w:t xml:space="preserve"> 4</w:t>
            </w:r>
          </w:p>
        </w:tc>
        <w:tc>
          <w:tcPr>
            <w:tcW w:w="6662" w:type="dxa"/>
          </w:tcPr>
          <w:p w14:paraId="0BF4D127" w14:textId="77777777" w:rsidR="003150EE" w:rsidRPr="00B52955" w:rsidRDefault="003150EE" w:rsidP="0075618D">
            <w:pPr>
              <w:tabs>
                <w:tab w:val="left" w:pos="924"/>
              </w:tabs>
              <w:rPr>
                <w:rFonts w:ascii="Arial" w:hAnsi="Arial" w:cs="Arial"/>
                <w:color w:val="000000" w:themeColor="text1"/>
                <w:sz w:val="18"/>
                <w:szCs w:val="18"/>
                <w:lang w:val="en-GB"/>
              </w:rPr>
            </w:pPr>
            <w:r w:rsidRPr="006C756B">
              <w:rPr>
                <w:rFonts w:ascii="Arial" w:hAnsi="Arial" w:cs="Arial"/>
                <w:b/>
                <w:bCs/>
                <w:i/>
                <w:iCs/>
                <w:color w:val="000000" w:themeColor="text1"/>
                <w:sz w:val="18"/>
                <w:szCs w:val="18"/>
                <w:lang w:val="en-GB"/>
              </w:rPr>
              <w:t>SEO</w:t>
            </w:r>
            <w:r>
              <w:rPr>
                <w:rFonts w:ascii="Arial" w:hAnsi="Arial" w:cs="Arial"/>
                <w:color w:val="000000" w:themeColor="text1"/>
                <w:sz w:val="18"/>
                <w:szCs w:val="18"/>
                <w:lang w:val="en-GB"/>
              </w:rPr>
              <w:t xml:space="preserve"> should be replaced by </w:t>
            </w:r>
            <w:r w:rsidRPr="006C756B">
              <w:rPr>
                <w:rFonts w:ascii="Arial" w:hAnsi="Arial" w:cs="Arial"/>
                <w:b/>
                <w:bCs/>
                <w:i/>
                <w:iCs/>
                <w:color w:val="000000" w:themeColor="text1"/>
                <w:sz w:val="18"/>
                <w:szCs w:val="18"/>
                <w:lang w:val="en-GB"/>
              </w:rPr>
              <w:t>SECO</w:t>
            </w:r>
          </w:p>
        </w:tc>
        <w:tc>
          <w:tcPr>
            <w:tcW w:w="2552" w:type="dxa"/>
          </w:tcPr>
          <w:p w14:paraId="4A087C64" w14:textId="77777777" w:rsidR="003150EE" w:rsidRPr="00B52955"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Name corrected</w:t>
            </w:r>
          </w:p>
        </w:tc>
      </w:tr>
      <w:tr w:rsidR="003150EE" w:rsidRPr="00B52955" w14:paraId="7E64FDF3" w14:textId="77777777" w:rsidTr="0075618D">
        <w:tc>
          <w:tcPr>
            <w:tcW w:w="1384" w:type="dxa"/>
          </w:tcPr>
          <w:p w14:paraId="7D68C5F4" w14:textId="77777777" w:rsidR="003150EE" w:rsidRPr="00B52955"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UNDP</w:t>
            </w:r>
          </w:p>
        </w:tc>
        <w:tc>
          <w:tcPr>
            <w:tcW w:w="738" w:type="dxa"/>
          </w:tcPr>
          <w:p w14:paraId="377F28F6" w14:textId="77777777" w:rsidR="003150EE" w:rsidRPr="0046169E" w:rsidRDefault="003150EE" w:rsidP="0075618D">
            <w:pPr>
              <w:tabs>
                <w:tab w:val="left" w:pos="924"/>
              </w:tabs>
              <w:rPr>
                <w:rFonts w:ascii="Arial" w:hAnsi="Arial" w:cs="Arial"/>
                <w:color w:val="000000" w:themeColor="text1"/>
                <w:sz w:val="18"/>
                <w:szCs w:val="18"/>
                <w:lang w:val="en-GB"/>
              </w:rPr>
            </w:pPr>
            <w:r w:rsidRPr="0046169E">
              <w:rPr>
                <w:rFonts w:ascii="Arial" w:hAnsi="Arial" w:cs="Arial"/>
                <w:color w:val="000000" w:themeColor="text1"/>
                <w:sz w:val="18"/>
                <w:szCs w:val="18"/>
                <w:lang w:val="en-GB"/>
              </w:rPr>
              <w:t>Pg. 30</w:t>
            </w:r>
          </w:p>
        </w:tc>
        <w:tc>
          <w:tcPr>
            <w:tcW w:w="1417" w:type="dxa"/>
          </w:tcPr>
          <w:p w14:paraId="245340DB" w14:textId="08DF8837" w:rsidR="003150EE" w:rsidRPr="0046169E" w:rsidRDefault="0075618D" w:rsidP="0075618D">
            <w:pPr>
              <w:shd w:val="clear" w:color="auto" w:fill="FFFFFF"/>
              <w:tabs>
                <w:tab w:val="right" w:pos="3060"/>
              </w:tabs>
              <w:rPr>
                <w:rFonts w:ascii="Arial" w:eastAsia="Times New Roman" w:hAnsi="Arial" w:cs="Arial"/>
                <w:bCs/>
                <w:sz w:val="18"/>
                <w:szCs w:val="18"/>
                <w:lang w:val="en-GB"/>
              </w:rPr>
            </w:pPr>
            <w:r>
              <w:rPr>
                <w:rFonts w:ascii="Arial" w:eastAsia="Times New Roman" w:hAnsi="Arial"/>
                <w:bCs/>
                <w:sz w:val="18"/>
                <w:szCs w:val="18"/>
                <w:lang w:val="en-GB"/>
              </w:rPr>
              <w:t>Table 5:</w:t>
            </w:r>
            <w:r w:rsidR="003150EE" w:rsidRPr="003150EE">
              <w:rPr>
                <w:rFonts w:ascii="Arial" w:eastAsia="Times New Roman" w:hAnsi="Arial"/>
                <w:bCs/>
                <w:sz w:val="18"/>
                <w:szCs w:val="18"/>
                <w:lang w:val="en-GB"/>
              </w:rPr>
              <w:t xml:space="preserve"> Co-financing at CEO Endorsement and project end</w:t>
            </w:r>
          </w:p>
          <w:p w14:paraId="28EBE315" w14:textId="77777777" w:rsidR="003150EE" w:rsidRPr="0046169E" w:rsidRDefault="003150EE" w:rsidP="0075618D">
            <w:pPr>
              <w:tabs>
                <w:tab w:val="left" w:pos="924"/>
              </w:tabs>
              <w:rPr>
                <w:rFonts w:ascii="Arial" w:hAnsi="Arial" w:cs="Arial"/>
                <w:color w:val="000000" w:themeColor="text1"/>
                <w:sz w:val="18"/>
                <w:szCs w:val="18"/>
                <w:lang w:val="en-GB"/>
              </w:rPr>
            </w:pPr>
          </w:p>
        </w:tc>
        <w:tc>
          <w:tcPr>
            <w:tcW w:w="6662" w:type="dxa"/>
          </w:tcPr>
          <w:p w14:paraId="7C736814" w14:textId="77777777" w:rsidR="003150EE"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 xml:space="preserve">JICA reported the contribution of 1.5 mil EUR. Most of the contribution was disbursed in second and third year of JICA project implementation (2016 and 2017)  </w:t>
            </w:r>
          </w:p>
          <w:p w14:paraId="726CC418" w14:textId="77777777" w:rsidR="003150EE" w:rsidRPr="006C756B" w:rsidRDefault="003150EE" w:rsidP="0075618D">
            <w:pPr>
              <w:tabs>
                <w:tab w:val="left" w:pos="924"/>
              </w:tabs>
              <w:rPr>
                <w:rFonts w:ascii="Arial" w:hAnsi="Arial" w:cs="Arial"/>
                <w:b/>
                <w:bCs/>
                <w:i/>
                <w:iCs/>
                <w:color w:val="000000" w:themeColor="text1"/>
                <w:sz w:val="18"/>
                <w:szCs w:val="18"/>
                <w:lang w:val="en-GB"/>
              </w:rPr>
            </w:pPr>
            <w:r w:rsidRPr="006C756B">
              <w:rPr>
                <w:rFonts w:ascii="Arial" w:hAnsi="Arial" w:cs="Arial"/>
                <w:b/>
                <w:bCs/>
                <w:i/>
                <w:iCs/>
                <w:color w:val="000000" w:themeColor="text1"/>
                <w:sz w:val="18"/>
                <w:szCs w:val="18"/>
                <w:lang w:val="en-GB"/>
              </w:rPr>
              <w:t xml:space="preserve">The amount of 996.875 USD for JICA contribution should be </w:t>
            </w:r>
            <w:r>
              <w:rPr>
                <w:rFonts w:ascii="Arial" w:hAnsi="Arial" w:cs="Arial"/>
                <w:b/>
                <w:bCs/>
                <w:i/>
                <w:iCs/>
                <w:color w:val="000000" w:themeColor="text1"/>
                <w:sz w:val="18"/>
                <w:szCs w:val="18"/>
                <w:lang w:val="en-GB"/>
              </w:rPr>
              <w:t>reconsidered</w:t>
            </w:r>
            <w:r w:rsidRPr="006C756B">
              <w:rPr>
                <w:rFonts w:ascii="Arial" w:hAnsi="Arial" w:cs="Arial"/>
                <w:b/>
                <w:bCs/>
                <w:i/>
                <w:iCs/>
                <w:color w:val="000000" w:themeColor="text1"/>
                <w:sz w:val="18"/>
                <w:szCs w:val="18"/>
                <w:lang w:val="en-GB"/>
              </w:rPr>
              <w:t>.</w:t>
            </w:r>
          </w:p>
          <w:p w14:paraId="51ABBE16" w14:textId="77777777" w:rsidR="003150EE" w:rsidRDefault="003150EE" w:rsidP="0075618D">
            <w:pPr>
              <w:tabs>
                <w:tab w:val="left" w:pos="924"/>
              </w:tabs>
              <w:rPr>
                <w:rFonts w:ascii="Arial" w:hAnsi="Arial" w:cs="Arial"/>
                <w:color w:val="000000" w:themeColor="text1"/>
                <w:sz w:val="18"/>
                <w:szCs w:val="18"/>
                <w:lang w:val="en-GB"/>
              </w:rPr>
            </w:pPr>
          </w:p>
          <w:p w14:paraId="44A82516" w14:textId="77777777" w:rsidR="003150EE" w:rsidRPr="00B52955"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 xml:space="preserve">This change will affect several the calculation of co-financing </w:t>
            </w:r>
          </w:p>
        </w:tc>
        <w:tc>
          <w:tcPr>
            <w:tcW w:w="2552" w:type="dxa"/>
          </w:tcPr>
          <w:p w14:paraId="01A3A7B2" w14:textId="77777777" w:rsidR="003150EE" w:rsidRPr="00B52955"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 xml:space="preserve">JICA co-financing has been included in the total sum of co-financing, wording modified accordingly. </w:t>
            </w:r>
          </w:p>
        </w:tc>
      </w:tr>
      <w:tr w:rsidR="003150EE" w:rsidRPr="00B52955" w14:paraId="5C7C70C7" w14:textId="77777777" w:rsidTr="0075618D">
        <w:tc>
          <w:tcPr>
            <w:tcW w:w="1384" w:type="dxa"/>
          </w:tcPr>
          <w:p w14:paraId="036F4C84" w14:textId="77777777" w:rsidR="003150EE" w:rsidRPr="00B52955"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UNDP</w:t>
            </w:r>
          </w:p>
        </w:tc>
        <w:tc>
          <w:tcPr>
            <w:tcW w:w="738" w:type="dxa"/>
          </w:tcPr>
          <w:p w14:paraId="5FD71EEC" w14:textId="77777777" w:rsidR="003150EE" w:rsidRPr="00B52955"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Pg. 33</w:t>
            </w:r>
          </w:p>
        </w:tc>
        <w:tc>
          <w:tcPr>
            <w:tcW w:w="1417" w:type="dxa"/>
          </w:tcPr>
          <w:p w14:paraId="5ACA1BB3" w14:textId="77777777" w:rsidR="003150EE" w:rsidRPr="00B52955"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Paragraph 3</w:t>
            </w:r>
          </w:p>
        </w:tc>
        <w:tc>
          <w:tcPr>
            <w:tcW w:w="6662" w:type="dxa"/>
          </w:tcPr>
          <w:p w14:paraId="1695854F" w14:textId="77777777" w:rsidR="003150EE" w:rsidRPr="00ED0795" w:rsidRDefault="003150EE" w:rsidP="0075618D">
            <w:pPr>
              <w:tabs>
                <w:tab w:val="left" w:pos="924"/>
              </w:tabs>
              <w:rPr>
                <w:rFonts w:ascii="Arial" w:hAnsi="Arial" w:cs="Arial"/>
                <w:color w:val="000000" w:themeColor="text1"/>
                <w:sz w:val="18"/>
                <w:szCs w:val="18"/>
                <w:lang w:val="en-GB"/>
              </w:rPr>
            </w:pPr>
            <w:r w:rsidRPr="00ED0795">
              <w:rPr>
                <w:rFonts w:ascii="Arial" w:hAnsi="Arial" w:cs="Arial"/>
                <w:color w:val="000000" w:themeColor="text1"/>
                <w:sz w:val="18"/>
                <w:szCs w:val="18"/>
                <w:lang w:val="en-GB"/>
              </w:rPr>
              <w:t xml:space="preserve">Pg. 33: </w:t>
            </w:r>
            <w:r w:rsidRPr="00ED0795">
              <w:rPr>
                <w:rFonts w:ascii="Arial" w:hAnsi="Arial" w:cs="Arial"/>
                <w:i/>
                <w:iCs/>
                <w:color w:val="000000" w:themeColor="text1"/>
                <w:sz w:val="18"/>
                <w:szCs w:val="18"/>
                <w:lang w:val="en-GB"/>
              </w:rPr>
              <w:t xml:space="preserve">The contribution of UNDP team to MME regarding the implementation of PIMO’s projects is clearly acknowledged, but categorised only as data entry to EMIS software and continuing to update data on energy consumption of those buildings after completion. Additionally, 2 external experts hired by UNDP as technical assistance to the MoME participated in steering committee meetings. </w:t>
            </w:r>
            <w:r w:rsidRPr="00ED0795">
              <w:rPr>
                <w:rFonts w:ascii="Arial" w:hAnsi="Arial" w:cs="Arial"/>
                <w:b/>
                <w:bCs/>
                <w:i/>
                <w:iCs/>
                <w:color w:val="000000" w:themeColor="text1"/>
                <w:sz w:val="18"/>
                <w:szCs w:val="18"/>
                <w:lang w:val="en-GB"/>
              </w:rPr>
              <w:t>This does not qualify as “direct results of project activities”, hence the projects under the PIMO call are not considered</w:t>
            </w:r>
          </w:p>
          <w:p w14:paraId="0127F508" w14:textId="77777777" w:rsidR="003150EE" w:rsidRPr="00ED0795" w:rsidRDefault="003150EE" w:rsidP="0075618D">
            <w:pPr>
              <w:tabs>
                <w:tab w:val="left" w:pos="924"/>
              </w:tabs>
              <w:rPr>
                <w:rFonts w:ascii="Arial" w:hAnsi="Arial" w:cs="Arial"/>
                <w:color w:val="000000" w:themeColor="text1"/>
                <w:sz w:val="18"/>
                <w:szCs w:val="18"/>
                <w:lang w:val="en-GB"/>
              </w:rPr>
            </w:pPr>
          </w:p>
          <w:p w14:paraId="74EFD266" w14:textId="77777777" w:rsidR="003150EE" w:rsidRPr="00ED0795" w:rsidRDefault="003150EE" w:rsidP="0075618D">
            <w:pPr>
              <w:tabs>
                <w:tab w:val="left" w:pos="924"/>
              </w:tabs>
              <w:rPr>
                <w:rFonts w:ascii="Arial" w:hAnsi="Arial" w:cs="Arial"/>
                <w:color w:val="000000" w:themeColor="text1"/>
                <w:sz w:val="18"/>
                <w:szCs w:val="18"/>
                <w:lang w:val="en-GB"/>
              </w:rPr>
            </w:pPr>
            <w:r w:rsidRPr="00ED0795">
              <w:rPr>
                <w:rFonts w:ascii="Arial" w:hAnsi="Arial" w:cs="Arial"/>
                <w:color w:val="000000" w:themeColor="text1"/>
                <w:sz w:val="18"/>
                <w:szCs w:val="18"/>
                <w:lang w:val="en-GB"/>
              </w:rPr>
              <w:t xml:space="preserve">In fact, the MME i.e. the </w:t>
            </w:r>
            <w:r>
              <w:rPr>
                <w:rFonts w:ascii="Arial" w:hAnsi="Arial" w:cs="Arial"/>
                <w:color w:val="000000" w:themeColor="text1"/>
                <w:sz w:val="18"/>
                <w:szCs w:val="18"/>
                <w:lang w:val="en-GB"/>
              </w:rPr>
              <w:t xml:space="preserve">EE of MME </w:t>
            </w:r>
            <w:r w:rsidRPr="00ED0795">
              <w:rPr>
                <w:rFonts w:ascii="Arial" w:hAnsi="Arial" w:cs="Arial"/>
                <w:color w:val="000000" w:themeColor="text1"/>
                <w:sz w:val="18"/>
                <w:szCs w:val="18"/>
                <w:lang w:val="en-GB"/>
              </w:rPr>
              <w:t xml:space="preserve">Department </w:t>
            </w:r>
            <w:r>
              <w:rPr>
                <w:rFonts w:ascii="Arial" w:hAnsi="Arial" w:cs="Arial"/>
                <w:color w:val="000000" w:themeColor="text1"/>
                <w:sz w:val="18"/>
                <w:szCs w:val="18"/>
                <w:lang w:val="en-GB"/>
              </w:rPr>
              <w:t xml:space="preserve">(the same staff which has been included in GEF project) </w:t>
            </w:r>
            <w:r w:rsidRPr="00ED0795">
              <w:rPr>
                <w:rFonts w:ascii="Arial" w:hAnsi="Arial" w:cs="Arial"/>
                <w:color w:val="000000" w:themeColor="text1"/>
                <w:sz w:val="18"/>
                <w:szCs w:val="18"/>
                <w:lang w:val="en-GB"/>
              </w:rPr>
              <w:t>and NPD himself actively participated in the verification of projects selected by PIMO. The special working group comprising of the members of MME (including the UNDP experts) and PIMO staff has been established in 2017. The WG was tasked to verify preselected projects against energy savings</w:t>
            </w:r>
            <w:r>
              <w:rPr>
                <w:rFonts w:ascii="Arial" w:hAnsi="Arial" w:cs="Arial"/>
                <w:color w:val="000000" w:themeColor="text1"/>
                <w:sz w:val="18"/>
                <w:szCs w:val="18"/>
                <w:lang w:val="en-GB"/>
              </w:rPr>
              <w:t xml:space="preserve"> since the Energy Saving Report was foreseen as a mandatory part of application</w:t>
            </w:r>
            <w:r w:rsidRPr="00ED0795">
              <w:rPr>
                <w:rFonts w:ascii="Arial" w:hAnsi="Arial" w:cs="Arial"/>
                <w:color w:val="000000" w:themeColor="text1"/>
                <w:sz w:val="18"/>
                <w:szCs w:val="18"/>
                <w:lang w:val="en-GB"/>
              </w:rPr>
              <w:t>. After the verification, many projects preselected by PIMO were rejected due to their low energy-saving potential. The WG prepared the model contract with municipalities which was approved by the steering committee in 2017.</w:t>
            </w:r>
          </w:p>
          <w:p w14:paraId="2F67907D" w14:textId="77777777" w:rsidR="003150EE" w:rsidRDefault="003150EE" w:rsidP="0075618D">
            <w:pPr>
              <w:tabs>
                <w:tab w:val="left" w:pos="924"/>
              </w:tabs>
              <w:rPr>
                <w:rFonts w:ascii="Arial" w:hAnsi="Arial" w:cs="Arial"/>
                <w:color w:val="000000" w:themeColor="text1"/>
                <w:sz w:val="18"/>
                <w:szCs w:val="18"/>
                <w:lang w:val="en-GB"/>
              </w:rPr>
            </w:pPr>
            <w:r w:rsidRPr="00ED0795">
              <w:rPr>
                <w:rFonts w:ascii="Arial" w:hAnsi="Arial" w:cs="Arial"/>
                <w:color w:val="000000" w:themeColor="text1"/>
                <w:sz w:val="18"/>
                <w:szCs w:val="18"/>
                <w:lang w:val="en-GB"/>
              </w:rPr>
              <w:t>The contract model contains clear obligations for municipalities regarding monitoring of energy savings through EMIS and introducing energy management system in municipalities:</w:t>
            </w:r>
          </w:p>
          <w:p w14:paraId="331ECCF9" w14:textId="77777777" w:rsidR="003150EE" w:rsidRDefault="003150EE" w:rsidP="0075618D">
            <w:pPr>
              <w:tabs>
                <w:tab w:val="left" w:pos="924"/>
              </w:tabs>
              <w:rPr>
                <w:rFonts w:ascii="Arial" w:hAnsi="Arial" w:cs="Arial"/>
                <w:color w:val="000000" w:themeColor="text1"/>
                <w:sz w:val="18"/>
                <w:szCs w:val="18"/>
                <w:lang w:val="en-GB"/>
              </w:rPr>
            </w:pPr>
          </w:p>
          <w:p w14:paraId="3FAA43D3" w14:textId="77777777" w:rsidR="003150EE" w:rsidRPr="00880FDD" w:rsidRDefault="003150EE" w:rsidP="0075618D">
            <w:pPr>
              <w:tabs>
                <w:tab w:val="left" w:pos="467"/>
              </w:tabs>
              <w:rPr>
                <w:rFonts w:ascii="Arial" w:hAnsi="Arial" w:cs="Arial"/>
                <w:i/>
                <w:iCs/>
                <w:color w:val="000000" w:themeColor="text1"/>
                <w:sz w:val="18"/>
                <w:szCs w:val="18"/>
                <w:lang w:val="en-GB"/>
              </w:rPr>
            </w:pPr>
            <w:r w:rsidRPr="00880FDD">
              <w:rPr>
                <w:rFonts w:ascii="Arial" w:hAnsi="Arial" w:cs="Arial"/>
                <w:i/>
                <w:iCs/>
                <w:color w:val="000000" w:themeColor="text1"/>
                <w:sz w:val="18"/>
                <w:szCs w:val="18"/>
                <w:lang w:val="en-GB"/>
              </w:rPr>
              <w:t>15)</w:t>
            </w:r>
            <w:r w:rsidRPr="00880FDD">
              <w:rPr>
                <w:rFonts w:ascii="Arial" w:hAnsi="Arial" w:cs="Arial"/>
                <w:i/>
                <w:iCs/>
                <w:color w:val="000000" w:themeColor="text1"/>
                <w:sz w:val="18"/>
                <w:szCs w:val="18"/>
                <w:lang w:val="en-GB"/>
              </w:rPr>
              <w:tab/>
              <w:t>When handing over the works, report on achieved energy savings (OPG forms) in accordance with the Rulebook on the way and terms of submitting data necessary for monitoring of Action Plan for Energy Efficiency in the Republic of Serbia implementation and on methodology for monitoring, verification and evaluation of its implementation, and send it over to the PIMO that will submit it to the MME</w:t>
            </w:r>
          </w:p>
          <w:p w14:paraId="01F8C78E" w14:textId="77777777" w:rsidR="003150EE" w:rsidRPr="00880FDD" w:rsidRDefault="003150EE" w:rsidP="0075618D">
            <w:pPr>
              <w:tabs>
                <w:tab w:val="left" w:pos="467"/>
              </w:tabs>
              <w:rPr>
                <w:rFonts w:ascii="Arial" w:hAnsi="Arial" w:cs="Arial"/>
                <w:i/>
                <w:iCs/>
                <w:color w:val="000000" w:themeColor="text1"/>
                <w:sz w:val="18"/>
                <w:szCs w:val="18"/>
                <w:lang w:val="en-GB"/>
              </w:rPr>
            </w:pPr>
            <w:r w:rsidRPr="00880FDD">
              <w:rPr>
                <w:rFonts w:ascii="Arial" w:hAnsi="Arial" w:cs="Arial"/>
                <w:i/>
                <w:iCs/>
                <w:color w:val="000000" w:themeColor="text1"/>
                <w:sz w:val="18"/>
                <w:szCs w:val="18"/>
                <w:lang w:val="en-GB"/>
              </w:rPr>
              <w:t>16)</w:t>
            </w:r>
            <w:r w:rsidRPr="00880FDD">
              <w:rPr>
                <w:rFonts w:ascii="Arial" w:hAnsi="Arial" w:cs="Arial"/>
                <w:i/>
                <w:iCs/>
                <w:color w:val="000000" w:themeColor="text1"/>
                <w:sz w:val="18"/>
                <w:szCs w:val="18"/>
                <w:lang w:val="en-GB"/>
              </w:rPr>
              <w:tab/>
              <w:t xml:space="preserve">Enter the data on buildings included in the Program in </w:t>
            </w:r>
            <w:r>
              <w:rPr>
                <w:rFonts w:ascii="Arial" w:hAnsi="Arial" w:cs="Arial"/>
                <w:i/>
                <w:iCs/>
                <w:color w:val="000000" w:themeColor="text1"/>
                <w:sz w:val="18"/>
                <w:szCs w:val="18"/>
                <w:lang w:val="en-GB"/>
              </w:rPr>
              <w:t>EMIS (</w:t>
            </w:r>
            <w:r w:rsidRPr="00880FDD">
              <w:rPr>
                <w:rFonts w:ascii="Arial" w:hAnsi="Arial" w:cs="Arial"/>
                <w:i/>
                <w:iCs/>
                <w:color w:val="000000" w:themeColor="text1"/>
                <w:sz w:val="18"/>
                <w:szCs w:val="18"/>
                <w:lang w:val="en-GB"/>
              </w:rPr>
              <w:t>ISEM</w:t>
            </w:r>
            <w:r>
              <w:rPr>
                <w:rFonts w:ascii="Arial" w:hAnsi="Arial" w:cs="Arial"/>
                <w:i/>
                <w:iCs/>
                <w:color w:val="000000" w:themeColor="text1"/>
                <w:sz w:val="18"/>
                <w:szCs w:val="18"/>
                <w:lang w:val="en-GB"/>
              </w:rPr>
              <w:t>)</w:t>
            </w:r>
            <w:r w:rsidRPr="00880FDD">
              <w:rPr>
                <w:rFonts w:ascii="Arial" w:hAnsi="Arial" w:cs="Arial"/>
                <w:i/>
                <w:iCs/>
                <w:color w:val="000000" w:themeColor="text1"/>
                <w:sz w:val="18"/>
                <w:szCs w:val="18"/>
                <w:lang w:val="en-GB"/>
              </w:rPr>
              <w:t xml:space="preserve"> database (data on buildings and data on energy consumption for previous 2 years) and continue to update data on energy of consumption of those buildings after projects completion.</w:t>
            </w:r>
          </w:p>
          <w:p w14:paraId="400C3427" w14:textId="77777777" w:rsidR="003150EE" w:rsidRPr="00880FDD" w:rsidRDefault="003150EE" w:rsidP="0075618D">
            <w:pPr>
              <w:tabs>
                <w:tab w:val="left" w:pos="467"/>
              </w:tabs>
              <w:rPr>
                <w:rFonts w:ascii="Arial" w:hAnsi="Arial" w:cs="Arial"/>
                <w:i/>
                <w:iCs/>
                <w:color w:val="000000" w:themeColor="text1"/>
                <w:sz w:val="18"/>
                <w:szCs w:val="18"/>
                <w:lang w:val="en-GB"/>
              </w:rPr>
            </w:pPr>
            <w:r w:rsidRPr="00880FDD">
              <w:rPr>
                <w:rFonts w:ascii="Arial" w:hAnsi="Arial" w:cs="Arial"/>
                <w:i/>
                <w:iCs/>
                <w:color w:val="000000" w:themeColor="text1"/>
                <w:sz w:val="18"/>
                <w:szCs w:val="18"/>
                <w:lang w:val="en-GB"/>
              </w:rPr>
              <w:t>17)</w:t>
            </w:r>
            <w:r w:rsidRPr="00880FDD">
              <w:rPr>
                <w:rFonts w:ascii="Arial" w:hAnsi="Arial" w:cs="Arial"/>
                <w:i/>
                <w:iCs/>
                <w:color w:val="000000" w:themeColor="text1"/>
                <w:sz w:val="18"/>
                <w:szCs w:val="18"/>
                <w:lang w:val="en-GB"/>
              </w:rPr>
              <w:tab/>
              <w:t>Municipalities with more than 20.000 inhabitants, which are Energy Management (EM) Designated Organizations in accordance with Law on Efficient Use of Energy (LEUE) have to appoint energy managers and report on implementation of EM System as prescribed in regulation.</w:t>
            </w:r>
          </w:p>
          <w:p w14:paraId="2F39A466" w14:textId="77777777" w:rsidR="003150EE" w:rsidRDefault="003150EE" w:rsidP="0075618D">
            <w:pPr>
              <w:tabs>
                <w:tab w:val="left" w:pos="924"/>
              </w:tabs>
              <w:rPr>
                <w:rFonts w:ascii="Arial" w:hAnsi="Arial" w:cs="Arial"/>
                <w:i/>
                <w:iCs/>
                <w:color w:val="000000" w:themeColor="text1"/>
                <w:sz w:val="18"/>
                <w:szCs w:val="18"/>
                <w:lang w:val="en-GB"/>
              </w:rPr>
            </w:pPr>
          </w:p>
          <w:p w14:paraId="51649A92" w14:textId="77777777" w:rsidR="003150EE"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Also, the WG has prepared the “Project Operation Manual” (POM) which was in use from 2017 but was revised several times until officially adopted by the steering committee in 2018. The POM contains clear instructions related to energy management/EMIS for PIMO and municipalities:</w:t>
            </w:r>
          </w:p>
          <w:p w14:paraId="1B8AB1C0" w14:textId="77777777" w:rsidR="003150EE" w:rsidRDefault="003150EE" w:rsidP="0075618D">
            <w:pPr>
              <w:tabs>
                <w:tab w:val="left" w:pos="924"/>
              </w:tabs>
              <w:rPr>
                <w:rFonts w:ascii="Arial" w:hAnsi="Arial" w:cs="Arial"/>
                <w:color w:val="000000" w:themeColor="text1"/>
                <w:sz w:val="18"/>
                <w:szCs w:val="18"/>
                <w:lang w:val="en-GB"/>
              </w:rPr>
            </w:pPr>
          </w:p>
          <w:p w14:paraId="32D1DD01" w14:textId="77777777" w:rsidR="003150EE"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PIMO:</w:t>
            </w:r>
          </w:p>
          <w:p w14:paraId="3818496E" w14:textId="77777777" w:rsidR="003150EE"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 xml:space="preserve"> </w:t>
            </w:r>
            <w:r w:rsidRPr="006D4B50">
              <w:rPr>
                <w:rFonts w:ascii="Arial" w:hAnsi="Arial" w:cs="Arial"/>
                <w:color w:val="000000" w:themeColor="text1"/>
                <w:sz w:val="18"/>
                <w:szCs w:val="18"/>
                <w:lang w:val="en-GB"/>
              </w:rPr>
              <w:t>The PIMO shall:</w:t>
            </w:r>
          </w:p>
          <w:p w14:paraId="16C5C12D" w14:textId="77777777" w:rsidR="003150EE"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w:t>
            </w:r>
          </w:p>
          <w:p w14:paraId="3B90A860" w14:textId="77777777" w:rsidR="003150EE"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w:t>
            </w:r>
          </w:p>
          <w:p w14:paraId="37983A3A" w14:textId="77777777" w:rsidR="003150EE" w:rsidRPr="006D4B50" w:rsidRDefault="003150EE" w:rsidP="0075618D">
            <w:pPr>
              <w:tabs>
                <w:tab w:val="left" w:pos="325"/>
              </w:tabs>
              <w:rPr>
                <w:rFonts w:ascii="Arial" w:hAnsi="Arial" w:cs="Arial"/>
                <w:i/>
                <w:iCs/>
                <w:color w:val="000000" w:themeColor="text1"/>
                <w:sz w:val="18"/>
                <w:szCs w:val="18"/>
                <w:lang w:val="en-GB"/>
              </w:rPr>
            </w:pPr>
            <w:r w:rsidRPr="006D4B50">
              <w:rPr>
                <w:rFonts w:ascii="Arial" w:hAnsi="Arial" w:cs="Arial"/>
                <w:color w:val="000000" w:themeColor="text1"/>
                <w:sz w:val="18"/>
                <w:szCs w:val="18"/>
                <w:lang w:val="en-GB"/>
              </w:rPr>
              <w:t>•</w:t>
            </w:r>
            <w:r w:rsidRPr="006D4B50">
              <w:rPr>
                <w:rFonts w:ascii="Arial" w:hAnsi="Arial" w:cs="Arial"/>
                <w:i/>
                <w:iCs/>
                <w:color w:val="000000" w:themeColor="text1"/>
                <w:sz w:val="18"/>
                <w:szCs w:val="18"/>
                <w:lang w:val="en-GB"/>
              </w:rPr>
              <w:tab/>
              <w:t>In cooperation with municipalities achieve the objectives related to project implementation efficiency and efficacy and perform result performance monitoring at least biannually or at the frequency specified in the monitoring and evaluation (M&amp;E) framework included in section 6.2 of this POM.</w:t>
            </w:r>
          </w:p>
          <w:p w14:paraId="65FE8442" w14:textId="77777777" w:rsidR="003150EE" w:rsidRPr="006D4B50" w:rsidRDefault="003150EE" w:rsidP="0075618D">
            <w:pPr>
              <w:tabs>
                <w:tab w:val="left" w:pos="325"/>
              </w:tabs>
              <w:rPr>
                <w:rFonts w:ascii="Arial" w:hAnsi="Arial" w:cs="Arial"/>
                <w:i/>
                <w:iCs/>
                <w:color w:val="000000" w:themeColor="text1"/>
                <w:sz w:val="18"/>
                <w:szCs w:val="18"/>
                <w:lang w:val="en-GB"/>
              </w:rPr>
            </w:pPr>
          </w:p>
          <w:p w14:paraId="7024B2DD" w14:textId="77777777" w:rsidR="003150EE" w:rsidRPr="006D4B50" w:rsidRDefault="003150EE" w:rsidP="0075618D">
            <w:pPr>
              <w:tabs>
                <w:tab w:val="left" w:pos="325"/>
              </w:tabs>
              <w:rPr>
                <w:rFonts w:ascii="Arial" w:hAnsi="Arial" w:cs="Arial"/>
                <w:i/>
                <w:iCs/>
                <w:color w:val="000000" w:themeColor="text1"/>
                <w:sz w:val="18"/>
                <w:szCs w:val="18"/>
                <w:lang w:val="en-GB"/>
              </w:rPr>
            </w:pPr>
            <w:r w:rsidRPr="006D4B50">
              <w:rPr>
                <w:rFonts w:ascii="Arial" w:hAnsi="Arial" w:cs="Arial"/>
                <w:i/>
                <w:iCs/>
                <w:color w:val="000000" w:themeColor="text1"/>
                <w:sz w:val="18"/>
                <w:szCs w:val="18"/>
                <w:lang w:val="en-GB"/>
              </w:rPr>
              <w:t>•</w:t>
            </w:r>
            <w:r w:rsidRPr="006D4B50">
              <w:rPr>
                <w:rFonts w:ascii="Arial" w:hAnsi="Arial" w:cs="Arial"/>
                <w:i/>
                <w:iCs/>
                <w:color w:val="000000" w:themeColor="text1"/>
                <w:sz w:val="18"/>
                <w:szCs w:val="18"/>
                <w:lang w:val="en-GB"/>
              </w:rPr>
              <w:tab/>
              <w:t xml:space="preserve">Secure that reports on energy savings achieved by each project are submitted to the MME in form prescribed by the regulation as well as that Municipalities have entered data on buildings, included in the Program, in </w:t>
            </w:r>
            <w:r>
              <w:rPr>
                <w:rFonts w:ascii="Arial" w:hAnsi="Arial" w:cs="Arial"/>
                <w:i/>
                <w:iCs/>
                <w:color w:val="000000" w:themeColor="text1"/>
                <w:sz w:val="18"/>
                <w:szCs w:val="18"/>
                <w:lang w:val="en-GB"/>
              </w:rPr>
              <w:t>EMIS (</w:t>
            </w:r>
            <w:r w:rsidRPr="006D4B50">
              <w:rPr>
                <w:rFonts w:ascii="Arial" w:hAnsi="Arial" w:cs="Arial"/>
                <w:i/>
                <w:iCs/>
                <w:color w:val="000000" w:themeColor="text1"/>
                <w:sz w:val="18"/>
                <w:szCs w:val="18"/>
                <w:lang w:val="en-GB"/>
              </w:rPr>
              <w:t>ISEM</w:t>
            </w:r>
            <w:r>
              <w:rPr>
                <w:rFonts w:ascii="Arial" w:hAnsi="Arial" w:cs="Arial"/>
                <w:i/>
                <w:iCs/>
                <w:color w:val="000000" w:themeColor="text1"/>
                <w:sz w:val="18"/>
                <w:szCs w:val="18"/>
                <w:lang w:val="en-GB"/>
              </w:rPr>
              <w:t>)</w:t>
            </w:r>
            <w:r w:rsidRPr="006D4B50">
              <w:rPr>
                <w:rFonts w:ascii="Arial" w:hAnsi="Arial" w:cs="Arial"/>
                <w:i/>
                <w:iCs/>
                <w:color w:val="000000" w:themeColor="text1"/>
                <w:sz w:val="18"/>
                <w:szCs w:val="18"/>
                <w:lang w:val="en-GB"/>
              </w:rPr>
              <w:t xml:space="preserve"> database (data on building and their energy consumption for the previous period)  </w:t>
            </w:r>
          </w:p>
          <w:p w14:paraId="4AEEAEC9" w14:textId="77777777" w:rsidR="003150EE" w:rsidRPr="006D4B50" w:rsidRDefault="003150EE" w:rsidP="0075618D">
            <w:pPr>
              <w:tabs>
                <w:tab w:val="left" w:pos="325"/>
              </w:tabs>
              <w:rPr>
                <w:rFonts w:ascii="Arial" w:hAnsi="Arial" w:cs="Arial"/>
                <w:i/>
                <w:iCs/>
                <w:color w:val="000000" w:themeColor="text1"/>
                <w:sz w:val="18"/>
                <w:szCs w:val="18"/>
                <w:lang w:val="en-GB"/>
              </w:rPr>
            </w:pPr>
            <w:r w:rsidRPr="006D4B50">
              <w:rPr>
                <w:rFonts w:ascii="Arial" w:hAnsi="Arial" w:cs="Arial"/>
                <w:i/>
                <w:iCs/>
                <w:color w:val="000000" w:themeColor="text1"/>
                <w:sz w:val="18"/>
                <w:szCs w:val="18"/>
                <w:lang w:val="en-GB"/>
              </w:rPr>
              <w:t>•</w:t>
            </w:r>
            <w:r w:rsidRPr="006D4B50">
              <w:rPr>
                <w:rFonts w:ascii="Arial" w:hAnsi="Arial" w:cs="Arial"/>
                <w:i/>
                <w:iCs/>
                <w:color w:val="000000" w:themeColor="text1"/>
                <w:sz w:val="18"/>
                <w:szCs w:val="18"/>
                <w:lang w:val="en-GB"/>
              </w:rPr>
              <w:tab/>
              <w:t>Provide periodic training to municipalities and energy service providers on Program requirements and procedures, technical requirements, lessons learned, best practices, etc.</w:t>
            </w:r>
          </w:p>
          <w:p w14:paraId="41B44171" w14:textId="77777777" w:rsidR="003150EE" w:rsidRDefault="003150EE" w:rsidP="0075618D">
            <w:pPr>
              <w:tabs>
                <w:tab w:val="left" w:pos="325"/>
              </w:tabs>
              <w:rPr>
                <w:rFonts w:ascii="Arial" w:hAnsi="Arial" w:cs="Arial"/>
                <w:color w:val="000000" w:themeColor="text1"/>
                <w:sz w:val="18"/>
                <w:szCs w:val="18"/>
                <w:lang w:val="en-GB"/>
              </w:rPr>
            </w:pPr>
          </w:p>
          <w:p w14:paraId="3B3F5F86" w14:textId="77777777" w:rsidR="003150EE" w:rsidRDefault="003150EE" w:rsidP="0075618D">
            <w:pPr>
              <w:tabs>
                <w:tab w:val="left" w:pos="325"/>
              </w:tabs>
              <w:rPr>
                <w:rFonts w:ascii="Arial" w:hAnsi="Arial" w:cs="Arial"/>
                <w:color w:val="000000" w:themeColor="text1"/>
                <w:sz w:val="18"/>
                <w:szCs w:val="18"/>
                <w:lang w:val="en-GB"/>
              </w:rPr>
            </w:pPr>
            <w:r w:rsidRPr="006D4B50">
              <w:rPr>
                <w:rFonts w:ascii="Arial" w:hAnsi="Arial" w:cs="Arial"/>
                <w:color w:val="000000" w:themeColor="text1"/>
                <w:sz w:val="18"/>
                <w:szCs w:val="18"/>
                <w:lang w:val="en-GB"/>
              </w:rPr>
              <w:t xml:space="preserve">Municipality will ensure that </w:t>
            </w:r>
            <w:r>
              <w:rPr>
                <w:rFonts w:ascii="Arial" w:hAnsi="Arial" w:cs="Arial"/>
                <w:color w:val="000000" w:themeColor="text1"/>
                <w:sz w:val="18"/>
                <w:szCs w:val="18"/>
                <w:lang w:val="en-GB"/>
              </w:rPr>
              <w:t>project implementation team</w:t>
            </w:r>
            <w:r w:rsidRPr="006D4B50">
              <w:rPr>
                <w:rFonts w:ascii="Arial" w:hAnsi="Arial" w:cs="Arial"/>
                <w:color w:val="000000" w:themeColor="text1"/>
                <w:sz w:val="18"/>
                <w:szCs w:val="18"/>
                <w:lang w:val="en-GB"/>
              </w:rPr>
              <w:t xml:space="preserve"> undertake the following specific duties/ activities</w:t>
            </w:r>
            <w:r>
              <w:rPr>
                <w:rFonts w:ascii="Arial" w:hAnsi="Arial" w:cs="Arial"/>
                <w:color w:val="000000" w:themeColor="text1"/>
                <w:sz w:val="18"/>
                <w:szCs w:val="18"/>
                <w:lang w:val="en-GB"/>
              </w:rPr>
              <w:t>:</w:t>
            </w:r>
          </w:p>
          <w:p w14:paraId="0940587F" w14:textId="77777777" w:rsidR="003150EE" w:rsidRDefault="003150EE" w:rsidP="0075618D">
            <w:pPr>
              <w:tabs>
                <w:tab w:val="left" w:pos="325"/>
              </w:tabs>
              <w:rPr>
                <w:rFonts w:ascii="Arial" w:hAnsi="Arial" w:cs="Arial"/>
                <w:color w:val="000000" w:themeColor="text1"/>
                <w:sz w:val="18"/>
                <w:szCs w:val="18"/>
                <w:lang w:val="en-GB"/>
              </w:rPr>
            </w:pPr>
          </w:p>
          <w:p w14:paraId="048FB830" w14:textId="77777777" w:rsidR="003150EE" w:rsidRPr="006D4B50" w:rsidRDefault="003150EE" w:rsidP="003150EE">
            <w:pPr>
              <w:pStyle w:val="ListParagraph"/>
              <w:numPr>
                <w:ilvl w:val="0"/>
                <w:numId w:val="55"/>
              </w:numPr>
              <w:tabs>
                <w:tab w:val="left" w:pos="325"/>
              </w:tabs>
              <w:ind w:left="42" w:hanging="42"/>
              <w:contextualSpacing/>
              <w:rPr>
                <w:rFonts w:ascii="Arial" w:hAnsi="Arial" w:cs="Arial"/>
                <w:i/>
                <w:iCs/>
                <w:color w:val="000000" w:themeColor="text1"/>
                <w:sz w:val="18"/>
                <w:szCs w:val="18"/>
                <w:lang w:val="en-GB"/>
              </w:rPr>
            </w:pPr>
            <w:r w:rsidRPr="006D4B50">
              <w:rPr>
                <w:rFonts w:ascii="Arial" w:hAnsi="Arial" w:cs="Arial"/>
                <w:i/>
                <w:iCs/>
                <w:color w:val="000000" w:themeColor="text1"/>
                <w:sz w:val="18"/>
                <w:szCs w:val="18"/>
                <w:lang w:val="en-GB"/>
              </w:rPr>
              <w:t>When handing over the works, obtain energy passport for the subject facility. The Municipality is obliged to, previously, sign a contract with the authorized legal entity possessing the license for issuance of energy passport, and all in line with the Rulebook on conditions, content and manner of issuance of the certificate on energy performance of buildings;</w:t>
            </w:r>
          </w:p>
          <w:p w14:paraId="1899B7D2" w14:textId="77777777" w:rsidR="003150EE" w:rsidRPr="006D4B50" w:rsidRDefault="003150EE" w:rsidP="0075618D">
            <w:pPr>
              <w:tabs>
                <w:tab w:val="left" w:pos="325"/>
              </w:tabs>
              <w:rPr>
                <w:rFonts w:ascii="Arial" w:hAnsi="Arial" w:cs="Arial"/>
                <w:i/>
                <w:iCs/>
                <w:color w:val="000000" w:themeColor="text1"/>
                <w:sz w:val="18"/>
                <w:szCs w:val="18"/>
                <w:lang w:val="en-GB"/>
              </w:rPr>
            </w:pPr>
            <w:r w:rsidRPr="006D4B50">
              <w:rPr>
                <w:rFonts w:ascii="Arial" w:hAnsi="Arial" w:cs="Arial"/>
                <w:i/>
                <w:iCs/>
                <w:color w:val="000000" w:themeColor="text1"/>
                <w:sz w:val="18"/>
                <w:szCs w:val="18"/>
                <w:lang w:val="en-GB"/>
              </w:rPr>
              <w:t>•</w:t>
            </w:r>
            <w:r w:rsidRPr="006D4B50">
              <w:rPr>
                <w:rFonts w:ascii="Arial" w:hAnsi="Arial" w:cs="Arial"/>
                <w:i/>
                <w:iCs/>
                <w:color w:val="000000" w:themeColor="text1"/>
                <w:sz w:val="18"/>
                <w:szCs w:val="18"/>
                <w:lang w:val="en-GB"/>
              </w:rPr>
              <w:tab/>
              <w:t xml:space="preserve">Report on achieved energy savings in accordance with the Rulebook on the way and terms of submitting data necessary for monitoring of Action Plan for Energy Efficiency in the Republic of Serbia implementation and on methodology for monitoring, verification and evaluation of its implementation; </w:t>
            </w:r>
          </w:p>
          <w:p w14:paraId="5C2DB779" w14:textId="77777777" w:rsidR="003150EE" w:rsidRPr="006D4B50" w:rsidRDefault="003150EE" w:rsidP="0075618D">
            <w:pPr>
              <w:tabs>
                <w:tab w:val="left" w:pos="325"/>
              </w:tabs>
              <w:rPr>
                <w:rFonts w:ascii="Arial" w:hAnsi="Arial" w:cs="Arial"/>
                <w:i/>
                <w:iCs/>
                <w:color w:val="000000" w:themeColor="text1"/>
                <w:sz w:val="18"/>
                <w:szCs w:val="18"/>
                <w:lang w:val="en-GB"/>
              </w:rPr>
            </w:pPr>
            <w:r w:rsidRPr="006D4B50">
              <w:rPr>
                <w:rFonts w:ascii="Arial" w:hAnsi="Arial" w:cs="Arial"/>
                <w:i/>
                <w:iCs/>
                <w:color w:val="000000" w:themeColor="text1"/>
                <w:sz w:val="18"/>
                <w:szCs w:val="18"/>
                <w:lang w:val="en-GB"/>
              </w:rPr>
              <w:t>•</w:t>
            </w:r>
            <w:r w:rsidRPr="006D4B50">
              <w:rPr>
                <w:rFonts w:ascii="Arial" w:hAnsi="Arial" w:cs="Arial"/>
                <w:i/>
                <w:iCs/>
                <w:color w:val="000000" w:themeColor="text1"/>
                <w:sz w:val="18"/>
                <w:szCs w:val="18"/>
                <w:lang w:val="en-GB"/>
              </w:rPr>
              <w:tab/>
              <w:t xml:space="preserve">Enter the data on buildings included in the Program in </w:t>
            </w:r>
            <w:r>
              <w:rPr>
                <w:rFonts w:ascii="Arial" w:hAnsi="Arial" w:cs="Arial"/>
                <w:i/>
                <w:iCs/>
                <w:color w:val="000000" w:themeColor="text1"/>
                <w:sz w:val="18"/>
                <w:szCs w:val="18"/>
                <w:lang w:val="en-GB"/>
              </w:rPr>
              <w:t>EMIS (</w:t>
            </w:r>
            <w:r w:rsidRPr="006D4B50">
              <w:rPr>
                <w:rFonts w:ascii="Arial" w:hAnsi="Arial" w:cs="Arial"/>
                <w:i/>
                <w:iCs/>
                <w:color w:val="000000" w:themeColor="text1"/>
                <w:sz w:val="18"/>
                <w:szCs w:val="18"/>
                <w:lang w:val="en-GB"/>
              </w:rPr>
              <w:t>ISEM</w:t>
            </w:r>
            <w:r>
              <w:rPr>
                <w:rFonts w:ascii="Arial" w:hAnsi="Arial" w:cs="Arial"/>
                <w:i/>
                <w:iCs/>
                <w:color w:val="000000" w:themeColor="text1"/>
                <w:sz w:val="18"/>
                <w:szCs w:val="18"/>
                <w:lang w:val="en-GB"/>
              </w:rPr>
              <w:t>)</w:t>
            </w:r>
            <w:r w:rsidRPr="006D4B50">
              <w:rPr>
                <w:rFonts w:ascii="Arial" w:hAnsi="Arial" w:cs="Arial"/>
                <w:i/>
                <w:iCs/>
                <w:color w:val="000000" w:themeColor="text1"/>
                <w:sz w:val="18"/>
                <w:szCs w:val="18"/>
                <w:lang w:val="en-GB"/>
              </w:rPr>
              <w:t xml:space="preserve"> database (data on buildings and data on energy consumption for previous 2 years) and continue to update data on energy of consumption of those buildings after projects completion;</w:t>
            </w:r>
          </w:p>
          <w:p w14:paraId="60E48209" w14:textId="77777777" w:rsidR="003150EE" w:rsidRPr="006D4B50" w:rsidRDefault="003150EE" w:rsidP="0075618D">
            <w:pPr>
              <w:tabs>
                <w:tab w:val="left" w:pos="325"/>
              </w:tabs>
              <w:rPr>
                <w:rFonts w:ascii="Arial" w:hAnsi="Arial" w:cs="Arial"/>
                <w:i/>
                <w:iCs/>
                <w:color w:val="000000" w:themeColor="text1"/>
                <w:sz w:val="18"/>
                <w:szCs w:val="18"/>
                <w:lang w:val="en-GB"/>
              </w:rPr>
            </w:pPr>
            <w:r w:rsidRPr="006D4B50">
              <w:rPr>
                <w:rFonts w:ascii="Arial" w:hAnsi="Arial" w:cs="Arial"/>
                <w:i/>
                <w:iCs/>
                <w:color w:val="000000" w:themeColor="text1"/>
                <w:sz w:val="18"/>
                <w:szCs w:val="18"/>
                <w:lang w:val="en-GB"/>
              </w:rPr>
              <w:t>•</w:t>
            </w:r>
            <w:r w:rsidRPr="006D4B50">
              <w:rPr>
                <w:rFonts w:ascii="Arial" w:hAnsi="Arial" w:cs="Arial"/>
                <w:i/>
                <w:iCs/>
                <w:color w:val="000000" w:themeColor="text1"/>
                <w:sz w:val="18"/>
                <w:szCs w:val="18"/>
                <w:lang w:val="en-GB"/>
              </w:rPr>
              <w:tab/>
              <w:t>Municipalities with more than 20.000 inhabitants, which are Energy Management (EM) Designated Organizations in accordance with Law on Efficient Use of Energy (LEUE) have to appoint energy managers and report on implementation of EM System as prescribed in regulation;</w:t>
            </w:r>
          </w:p>
          <w:p w14:paraId="395D6E62" w14:textId="77777777" w:rsidR="003150EE" w:rsidRDefault="003150EE" w:rsidP="0075618D">
            <w:pPr>
              <w:tabs>
                <w:tab w:val="left" w:pos="325"/>
              </w:tabs>
              <w:rPr>
                <w:rFonts w:ascii="Arial" w:hAnsi="Arial" w:cs="Arial"/>
                <w:color w:val="000000" w:themeColor="text1"/>
                <w:sz w:val="18"/>
                <w:szCs w:val="18"/>
                <w:lang w:val="en-GB"/>
              </w:rPr>
            </w:pPr>
          </w:p>
          <w:p w14:paraId="50607AA5" w14:textId="77777777" w:rsidR="003150EE" w:rsidRDefault="003150EE" w:rsidP="0075618D">
            <w:pPr>
              <w:tabs>
                <w:tab w:val="left" w:pos="325"/>
              </w:tabs>
              <w:rPr>
                <w:rFonts w:ascii="Arial" w:hAnsi="Arial" w:cs="Arial"/>
                <w:color w:val="000000" w:themeColor="text1"/>
                <w:sz w:val="18"/>
                <w:szCs w:val="18"/>
                <w:lang w:val="en-GB"/>
              </w:rPr>
            </w:pPr>
            <w:r>
              <w:rPr>
                <w:rFonts w:ascii="Arial" w:hAnsi="Arial" w:cs="Arial"/>
                <w:color w:val="000000" w:themeColor="text1"/>
                <w:sz w:val="18"/>
                <w:szCs w:val="18"/>
                <w:lang w:val="en-GB"/>
              </w:rPr>
              <w:t xml:space="preserve">The POM also contains subchapter titled </w:t>
            </w:r>
            <w:r w:rsidRPr="006D4B50">
              <w:rPr>
                <w:rFonts w:ascii="Arial" w:hAnsi="Arial" w:cs="Arial"/>
                <w:color w:val="000000" w:themeColor="text1"/>
                <w:sz w:val="18"/>
                <w:szCs w:val="18"/>
                <w:lang w:val="en-GB"/>
              </w:rPr>
              <w:t>ENERGY EFFICIENCY ELABORATIONS AND TECHNICAL DESIGNS</w:t>
            </w:r>
            <w:r>
              <w:rPr>
                <w:rFonts w:ascii="Arial" w:hAnsi="Arial" w:cs="Arial"/>
                <w:color w:val="000000" w:themeColor="text1"/>
                <w:sz w:val="18"/>
                <w:szCs w:val="18"/>
                <w:lang w:val="en-GB"/>
              </w:rPr>
              <w:t xml:space="preserve"> in which the project implementation issues were detailed against energy efficiency criteria. Also, it contains the subchapter on</w:t>
            </w:r>
            <w:r>
              <w:t xml:space="preserve"> </w:t>
            </w:r>
            <w:r w:rsidRPr="00F8596E">
              <w:rPr>
                <w:rFonts w:ascii="Arial" w:hAnsi="Arial" w:cs="Arial"/>
                <w:color w:val="000000" w:themeColor="text1"/>
                <w:sz w:val="18"/>
                <w:szCs w:val="18"/>
                <w:lang w:val="en-GB"/>
              </w:rPr>
              <w:t>ACCEPTANCE AND ENERGY CERTIFICATES</w:t>
            </w:r>
            <w:r>
              <w:rPr>
                <w:rFonts w:ascii="Arial" w:hAnsi="Arial" w:cs="Arial"/>
                <w:color w:val="000000" w:themeColor="text1"/>
                <w:sz w:val="18"/>
                <w:szCs w:val="18"/>
                <w:lang w:val="en-GB"/>
              </w:rPr>
              <w:t xml:space="preserve">.  </w:t>
            </w:r>
          </w:p>
          <w:p w14:paraId="204DEC00" w14:textId="77777777" w:rsidR="003150EE" w:rsidRDefault="003150EE" w:rsidP="0075618D">
            <w:pPr>
              <w:tabs>
                <w:tab w:val="left" w:pos="325"/>
              </w:tabs>
              <w:rPr>
                <w:rFonts w:ascii="Arial" w:hAnsi="Arial" w:cs="Arial"/>
                <w:color w:val="000000" w:themeColor="text1"/>
                <w:sz w:val="18"/>
                <w:szCs w:val="18"/>
                <w:lang w:val="en-GB"/>
              </w:rPr>
            </w:pPr>
          </w:p>
          <w:p w14:paraId="68639098" w14:textId="77777777" w:rsidR="003150EE" w:rsidRDefault="003150EE" w:rsidP="0075618D">
            <w:pPr>
              <w:tabs>
                <w:tab w:val="left" w:pos="325"/>
              </w:tabs>
              <w:rPr>
                <w:rFonts w:ascii="Arial" w:hAnsi="Arial" w:cs="Arial"/>
                <w:color w:val="000000" w:themeColor="text1"/>
                <w:sz w:val="18"/>
                <w:szCs w:val="18"/>
                <w:lang w:val="en-GB"/>
              </w:rPr>
            </w:pPr>
            <w:r>
              <w:rPr>
                <w:rFonts w:ascii="Arial" w:hAnsi="Arial" w:cs="Arial"/>
                <w:color w:val="000000" w:themeColor="text1"/>
                <w:sz w:val="18"/>
                <w:szCs w:val="18"/>
                <w:lang w:val="en-GB"/>
              </w:rPr>
              <w:t xml:space="preserve">The most relevant part of POM, which is directly related to UNDP contribution, is chapter VI </w:t>
            </w:r>
            <w:r w:rsidRPr="00F8596E">
              <w:rPr>
                <w:rFonts w:ascii="Arial" w:hAnsi="Arial" w:cs="Arial"/>
                <w:color w:val="000000" w:themeColor="text1"/>
                <w:sz w:val="18"/>
                <w:szCs w:val="18"/>
                <w:lang w:val="en-GB"/>
              </w:rPr>
              <w:t>MONITORING, REPORTING AND EVALUATION</w:t>
            </w:r>
            <w:r>
              <w:rPr>
                <w:rFonts w:ascii="Arial" w:hAnsi="Arial" w:cs="Arial"/>
                <w:color w:val="000000" w:themeColor="text1"/>
                <w:sz w:val="18"/>
                <w:szCs w:val="18"/>
                <w:lang w:val="en-GB"/>
              </w:rPr>
              <w:t>. Among the key project indicators are:</w:t>
            </w:r>
          </w:p>
          <w:p w14:paraId="4EAEF3D4" w14:textId="77777777" w:rsidR="003150EE" w:rsidRPr="00F8596E" w:rsidRDefault="003150EE" w:rsidP="0075618D">
            <w:pPr>
              <w:tabs>
                <w:tab w:val="left" w:pos="325"/>
              </w:tabs>
              <w:rPr>
                <w:rFonts w:ascii="Arial" w:hAnsi="Arial" w:cs="Arial"/>
                <w:i/>
                <w:iCs/>
                <w:color w:val="000000" w:themeColor="text1"/>
                <w:sz w:val="18"/>
                <w:szCs w:val="18"/>
                <w:lang w:val="en-GB"/>
              </w:rPr>
            </w:pPr>
            <w:r w:rsidRPr="00F8596E">
              <w:rPr>
                <w:rFonts w:ascii="Arial" w:hAnsi="Arial" w:cs="Arial"/>
                <w:i/>
                <w:iCs/>
                <w:color w:val="000000" w:themeColor="text1"/>
                <w:sz w:val="18"/>
                <w:szCs w:val="18"/>
                <w:lang w:val="en-GB"/>
              </w:rPr>
              <w:t>•</w:t>
            </w:r>
            <w:r w:rsidRPr="00F8596E">
              <w:rPr>
                <w:rFonts w:ascii="Arial" w:hAnsi="Arial" w:cs="Arial"/>
                <w:i/>
                <w:iCs/>
                <w:color w:val="000000" w:themeColor="text1"/>
                <w:sz w:val="18"/>
                <w:szCs w:val="18"/>
                <w:lang w:val="en-GB"/>
              </w:rPr>
              <w:tab/>
              <w:t xml:space="preserve">Energy savings achieved (kWh) per year and over the lifetime of the investment; </w:t>
            </w:r>
          </w:p>
          <w:p w14:paraId="28CCF956" w14:textId="77777777" w:rsidR="003150EE" w:rsidRPr="00F8596E" w:rsidRDefault="003150EE" w:rsidP="0075618D">
            <w:pPr>
              <w:tabs>
                <w:tab w:val="left" w:pos="325"/>
              </w:tabs>
              <w:rPr>
                <w:rFonts w:ascii="Arial" w:hAnsi="Arial" w:cs="Arial"/>
                <w:i/>
                <w:iCs/>
                <w:color w:val="000000" w:themeColor="text1"/>
                <w:sz w:val="18"/>
                <w:szCs w:val="18"/>
                <w:lang w:val="en-GB"/>
              </w:rPr>
            </w:pPr>
            <w:r w:rsidRPr="00F8596E">
              <w:rPr>
                <w:rFonts w:ascii="Arial" w:hAnsi="Arial" w:cs="Arial"/>
                <w:i/>
                <w:iCs/>
                <w:color w:val="000000" w:themeColor="text1"/>
                <w:sz w:val="18"/>
                <w:szCs w:val="18"/>
                <w:lang w:val="en-GB"/>
              </w:rPr>
              <w:t>•</w:t>
            </w:r>
            <w:r w:rsidRPr="00F8596E">
              <w:rPr>
                <w:rFonts w:ascii="Arial" w:hAnsi="Arial" w:cs="Arial"/>
                <w:i/>
                <w:iCs/>
                <w:color w:val="000000" w:themeColor="text1"/>
                <w:sz w:val="18"/>
                <w:szCs w:val="18"/>
                <w:lang w:val="en-GB"/>
              </w:rPr>
              <w:tab/>
              <w:t xml:space="preserve">Fuel savings achieved (MJ); </w:t>
            </w:r>
          </w:p>
          <w:p w14:paraId="5A86329B" w14:textId="77777777" w:rsidR="003150EE" w:rsidRPr="00F8596E" w:rsidRDefault="003150EE" w:rsidP="0075618D">
            <w:pPr>
              <w:tabs>
                <w:tab w:val="left" w:pos="325"/>
              </w:tabs>
              <w:rPr>
                <w:rFonts w:ascii="Arial" w:hAnsi="Arial" w:cs="Arial"/>
                <w:i/>
                <w:iCs/>
                <w:color w:val="000000" w:themeColor="text1"/>
                <w:sz w:val="18"/>
                <w:szCs w:val="18"/>
                <w:lang w:val="en-GB"/>
              </w:rPr>
            </w:pPr>
            <w:r w:rsidRPr="00F8596E">
              <w:rPr>
                <w:rFonts w:ascii="Arial" w:hAnsi="Arial" w:cs="Arial"/>
                <w:i/>
                <w:iCs/>
                <w:color w:val="000000" w:themeColor="text1"/>
                <w:sz w:val="18"/>
                <w:szCs w:val="18"/>
                <w:lang w:val="en-GB"/>
              </w:rPr>
              <w:t>•</w:t>
            </w:r>
            <w:r w:rsidRPr="00F8596E">
              <w:rPr>
                <w:rFonts w:ascii="Arial" w:hAnsi="Arial" w:cs="Arial"/>
                <w:i/>
                <w:iCs/>
                <w:color w:val="000000" w:themeColor="text1"/>
                <w:sz w:val="18"/>
                <w:szCs w:val="18"/>
                <w:lang w:val="en-GB"/>
              </w:rPr>
              <w:tab/>
              <w:t>CO2 reductions (tons);</w:t>
            </w:r>
          </w:p>
          <w:p w14:paraId="69504065" w14:textId="77777777" w:rsidR="003150EE" w:rsidRPr="00F8596E" w:rsidRDefault="003150EE" w:rsidP="0075618D">
            <w:pPr>
              <w:tabs>
                <w:tab w:val="left" w:pos="325"/>
              </w:tabs>
              <w:rPr>
                <w:rFonts w:ascii="Arial" w:hAnsi="Arial" w:cs="Arial"/>
                <w:i/>
                <w:iCs/>
                <w:color w:val="000000" w:themeColor="text1"/>
                <w:sz w:val="18"/>
                <w:szCs w:val="18"/>
                <w:lang w:val="en-GB"/>
              </w:rPr>
            </w:pPr>
            <w:r w:rsidRPr="00F8596E">
              <w:rPr>
                <w:rFonts w:ascii="Arial" w:hAnsi="Arial" w:cs="Arial"/>
                <w:i/>
                <w:iCs/>
                <w:color w:val="000000" w:themeColor="text1"/>
                <w:sz w:val="18"/>
                <w:szCs w:val="18"/>
                <w:lang w:val="en-GB"/>
              </w:rPr>
              <w:t>•</w:t>
            </w:r>
            <w:r w:rsidRPr="00F8596E">
              <w:rPr>
                <w:rFonts w:ascii="Arial" w:hAnsi="Arial" w:cs="Arial"/>
                <w:i/>
                <w:iCs/>
                <w:color w:val="000000" w:themeColor="text1"/>
                <w:sz w:val="18"/>
                <w:szCs w:val="18"/>
                <w:lang w:val="en-GB"/>
              </w:rPr>
              <w:tab/>
              <w:t>% of energy savings in comparation to the energy consumption before the project</w:t>
            </w:r>
          </w:p>
          <w:p w14:paraId="46C34599" w14:textId="77777777" w:rsidR="003150EE" w:rsidRDefault="003150EE" w:rsidP="0075618D">
            <w:pPr>
              <w:tabs>
                <w:tab w:val="left" w:pos="325"/>
              </w:tabs>
              <w:rPr>
                <w:rFonts w:ascii="Arial" w:hAnsi="Arial" w:cs="Arial"/>
                <w:color w:val="000000" w:themeColor="text1"/>
                <w:sz w:val="18"/>
                <w:szCs w:val="18"/>
                <w:lang w:val="en-GB"/>
              </w:rPr>
            </w:pPr>
            <w:r>
              <w:rPr>
                <w:rFonts w:ascii="Arial" w:hAnsi="Arial" w:cs="Arial"/>
                <w:color w:val="000000" w:themeColor="text1"/>
                <w:sz w:val="18"/>
                <w:szCs w:val="18"/>
                <w:lang w:val="en-GB"/>
              </w:rPr>
              <w:t>These indicators are monitored by using EU reporting methodology, but also using EMIS.</w:t>
            </w:r>
          </w:p>
          <w:p w14:paraId="4C51CF6E" w14:textId="77777777" w:rsidR="003150EE" w:rsidRDefault="003150EE" w:rsidP="0075618D">
            <w:pPr>
              <w:tabs>
                <w:tab w:val="left" w:pos="325"/>
              </w:tabs>
              <w:rPr>
                <w:rFonts w:ascii="Arial" w:hAnsi="Arial" w:cs="Arial"/>
                <w:color w:val="000000" w:themeColor="text1"/>
                <w:sz w:val="18"/>
                <w:szCs w:val="18"/>
                <w:lang w:val="en-GB"/>
              </w:rPr>
            </w:pPr>
          </w:p>
          <w:p w14:paraId="798F886C" w14:textId="77777777" w:rsidR="003150EE" w:rsidRDefault="003150EE" w:rsidP="0075618D">
            <w:pPr>
              <w:tabs>
                <w:tab w:val="left" w:pos="924"/>
              </w:tabs>
              <w:rPr>
                <w:rFonts w:ascii="Arial" w:hAnsi="Arial" w:cs="Arial"/>
                <w:color w:val="000000" w:themeColor="text1"/>
                <w:sz w:val="18"/>
                <w:szCs w:val="18"/>
                <w:lang w:val="en-GB"/>
              </w:rPr>
            </w:pPr>
          </w:p>
          <w:p w14:paraId="127192CB" w14:textId="77777777" w:rsidR="003150EE" w:rsidRPr="00ED0795" w:rsidRDefault="003150EE" w:rsidP="0075618D">
            <w:pPr>
              <w:tabs>
                <w:tab w:val="left" w:pos="924"/>
              </w:tabs>
              <w:rPr>
                <w:rFonts w:ascii="Arial" w:hAnsi="Arial" w:cs="Arial"/>
                <w:color w:val="000000" w:themeColor="text1"/>
                <w:sz w:val="18"/>
                <w:szCs w:val="18"/>
                <w:lang w:val="en-GB"/>
              </w:rPr>
            </w:pPr>
            <w:r w:rsidRPr="00ED0795">
              <w:rPr>
                <w:rFonts w:ascii="Arial" w:hAnsi="Arial" w:cs="Arial"/>
                <w:color w:val="000000" w:themeColor="text1"/>
                <w:sz w:val="18"/>
                <w:szCs w:val="18"/>
                <w:lang w:val="en-GB"/>
              </w:rPr>
              <w:t xml:space="preserve">UNDP has provided full support to MME in the verification of preselected projects and further evaluation of energy savings using EU calculation methodology. UNDP also provided support to selected municipalities in data entry to EMIS. </w:t>
            </w:r>
          </w:p>
          <w:p w14:paraId="2A193D74" w14:textId="77777777" w:rsidR="003150EE" w:rsidRPr="00ED0795" w:rsidRDefault="003150EE" w:rsidP="0075618D">
            <w:pPr>
              <w:tabs>
                <w:tab w:val="left" w:pos="924"/>
              </w:tabs>
              <w:rPr>
                <w:rFonts w:ascii="Arial" w:hAnsi="Arial" w:cs="Arial"/>
                <w:color w:val="000000" w:themeColor="text1"/>
                <w:sz w:val="18"/>
                <w:szCs w:val="18"/>
                <w:lang w:val="en-GB"/>
              </w:rPr>
            </w:pPr>
          </w:p>
          <w:p w14:paraId="25575E76" w14:textId="77777777" w:rsidR="003150EE" w:rsidRPr="00ED0795" w:rsidRDefault="003150EE" w:rsidP="0075618D">
            <w:pPr>
              <w:tabs>
                <w:tab w:val="left" w:pos="924"/>
              </w:tabs>
              <w:rPr>
                <w:rFonts w:ascii="Arial" w:hAnsi="Arial" w:cs="Arial"/>
                <w:color w:val="000000" w:themeColor="text1"/>
                <w:sz w:val="18"/>
                <w:szCs w:val="18"/>
                <w:lang w:val="en-GB"/>
              </w:rPr>
            </w:pPr>
          </w:p>
          <w:p w14:paraId="23CFAE1C" w14:textId="77777777" w:rsidR="003150EE" w:rsidRPr="00ED0795" w:rsidRDefault="003150EE" w:rsidP="0075618D">
            <w:pPr>
              <w:tabs>
                <w:tab w:val="left" w:pos="924"/>
              </w:tabs>
              <w:rPr>
                <w:rFonts w:ascii="Arial" w:hAnsi="Arial" w:cs="Arial"/>
                <w:color w:val="000000" w:themeColor="text1"/>
                <w:sz w:val="18"/>
                <w:szCs w:val="18"/>
                <w:lang w:val="en-GB"/>
              </w:rPr>
            </w:pPr>
            <w:r w:rsidRPr="00ED0795">
              <w:rPr>
                <w:rFonts w:ascii="Arial" w:hAnsi="Arial" w:cs="Arial"/>
                <w:color w:val="000000" w:themeColor="text1"/>
                <w:sz w:val="18"/>
                <w:szCs w:val="18"/>
                <w:lang w:val="en-GB"/>
              </w:rPr>
              <w:t>PIMO in partnership with MME implemented large share of EE projects in Serbia in the period 2017-20</w:t>
            </w:r>
            <w:r>
              <w:rPr>
                <w:rFonts w:ascii="Arial" w:hAnsi="Arial" w:cs="Arial"/>
                <w:color w:val="000000" w:themeColor="text1"/>
                <w:sz w:val="18"/>
                <w:szCs w:val="18"/>
                <w:lang w:val="en-GB"/>
              </w:rPr>
              <w:t>20</w:t>
            </w:r>
            <w:r w:rsidRPr="00ED0795">
              <w:rPr>
                <w:rFonts w:ascii="Arial" w:hAnsi="Arial" w:cs="Arial"/>
                <w:color w:val="000000" w:themeColor="text1"/>
                <w:sz w:val="18"/>
                <w:szCs w:val="18"/>
                <w:lang w:val="en-GB"/>
              </w:rPr>
              <w:t>.</w:t>
            </w:r>
            <w:r>
              <w:rPr>
                <w:rFonts w:ascii="Arial" w:hAnsi="Arial" w:cs="Arial"/>
                <w:color w:val="000000" w:themeColor="text1"/>
                <w:sz w:val="18"/>
                <w:szCs w:val="18"/>
                <w:lang w:val="en-GB"/>
              </w:rPr>
              <w:t xml:space="preserve"> Most of the project were implemented in 2019/2020.</w:t>
            </w:r>
            <w:r w:rsidRPr="00ED0795">
              <w:rPr>
                <w:rFonts w:ascii="Arial" w:hAnsi="Arial" w:cs="Arial"/>
                <w:color w:val="000000" w:themeColor="text1"/>
                <w:sz w:val="18"/>
                <w:szCs w:val="18"/>
                <w:lang w:val="en-GB"/>
              </w:rPr>
              <w:t xml:space="preserve"> The decision to delegate the implementation of the WB loan to PIMO was </w:t>
            </w:r>
            <w:r>
              <w:rPr>
                <w:rFonts w:ascii="Arial" w:hAnsi="Arial" w:cs="Arial"/>
                <w:color w:val="000000" w:themeColor="text1"/>
                <w:sz w:val="18"/>
                <w:szCs w:val="18"/>
                <w:lang w:val="en-GB"/>
              </w:rPr>
              <w:t xml:space="preserve">made </w:t>
            </w:r>
            <w:r w:rsidRPr="00ED0795">
              <w:rPr>
                <w:rFonts w:ascii="Arial" w:hAnsi="Arial" w:cs="Arial"/>
                <w:color w:val="000000" w:themeColor="text1"/>
                <w:sz w:val="18"/>
                <w:szCs w:val="18"/>
                <w:lang w:val="en-GB"/>
              </w:rPr>
              <w:t xml:space="preserve">by the Government, but MME was involved in the selection of the projects, as well as in monitoring and evaluation of the EE projects.  UNDP could not influence this decision but used </w:t>
            </w:r>
            <w:r>
              <w:rPr>
                <w:rFonts w:ascii="Arial" w:hAnsi="Arial" w:cs="Arial"/>
                <w:color w:val="000000" w:themeColor="text1"/>
                <w:sz w:val="18"/>
                <w:szCs w:val="18"/>
                <w:lang w:val="en-GB"/>
              </w:rPr>
              <w:t xml:space="preserve">well </w:t>
            </w:r>
            <w:r w:rsidRPr="00ED0795">
              <w:rPr>
                <w:rFonts w:ascii="Arial" w:hAnsi="Arial" w:cs="Arial"/>
                <w:color w:val="000000" w:themeColor="text1"/>
                <w:sz w:val="18"/>
                <w:szCs w:val="18"/>
                <w:lang w:val="en-GB"/>
              </w:rPr>
              <w:t xml:space="preserve">the opportunity to assist PIMO and MME, by providing technical support (experts) to work in the joint WG.  </w:t>
            </w:r>
          </w:p>
          <w:p w14:paraId="71572875" w14:textId="77777777" w:rsidR="003150EE" w:rsidRPr="00ED0795" w:rsidRDefault="003150EE" w:rsidP="0075618D">
            <w:pPr>
              <w:tabs>
                <w:tab w:val="left" w:pos="924"/>
              </w:tabs>
              <w:rPr>
                <w:rFonts w:ascii="Arial" w:hAnsi="Arial" w:cs="Arial"/>
                <w:color w:val="000000" w:themeColor="text1"/>
                <w:sz w:val="18"/>
                <w:szCs w:val="18"/>
                <w:lang w:val="en-GB"/>
              </w:rPr>
            </w:pPr>
          </w:p>
          <w:p w14:paraId="37B80ADD" w14:textId="77777777" w:rsidR="003150EE" w:rsidRDefault="003150EE" w:rsidP="0075618D">
            <w:pPr>
              <w:tabs>
                <w:tab w:val="left" w:pos="924"/>
              </w:tabs>
              <w:rPr>
                <w:rFonts w:ascii="Arial" w:hAnsi="Arial" w:cs="Arial"/>
                <w:color w:val="000000" w:themeColor="text1"/>
                <w:sz w:val="18"/>
                <w:szCs w:val="18"/>
                <w:lang w:val="en-GB"/>
              </w:rPr>
            </w:pPr>
            <w:r w:rsidRPr="004D74F5">
              <w:rPr>
                <w:rFonts w:ascii="Arial" w:hAnsi="Arial" w:cs="Arial"/>
                <w:color w:val="000000" w:themeColor="text1"/>
                <w:sz w:val="18"/>
                <w:szCs w:val="18"/>
                <w:lang w:val="en-GB"/>
              </w:rPr>
              <w:t xml:space="preserve">Therefore, investments and savings resulting from the implementation of PIMO projects cannot be ignored and annulled, especially having in mind that the consequence of disregarding the PIMO projects is that GEF project failed in achieving its main targets. UNDP’s partner on this project is the Government of the Republic of Serbia represented by the Ministry of Mining and Energy. It was the Government to authorise the Minister of Mining and Energy to sign the project document and LoA with UNDP and to further implement the project. For this reason, we cannot ignore the EE related activities of another governmental body, especially if they have been implemented in cooperation with the Ministry of Mining and Energy. Also, UNDP cannot question Government decision to finance EE projects in municipalities from the WB loan rather than to promote and support ESCO business model. The evaluator’s ascertainment, that this kind of financing is a grant financing is debatable. Indeed, from the perspective of municipalities, this might look like a grant, but in reality, it is a loan for which the Government issued a sovereign guarantee and therefore it is a dept of the whole country. The responsibility for the effectiveness of the selected projects, i.e. </w:t>
            </w:r>
            <w:r>
              <w:rPr>
                <w:rFonts w:ascii="Arial" w:hAnsi="Arial" w:cs="Arial"/>
                <w:color w:val="000000" w:themeColor="text1"/>
                <w:sz w:val="18"/>
                <w:szCs w:val="18"/>
                <w:lang w:val="en-GB"/>
              </w:rPr>
              <w:t>for the</w:t>
            </w:r>
            <w:r w:rsidRPr="004D74F5">
              <w:rPr>
                <w:rFonts w:ascii="Arial" w:hAnsi="Arial" w:cs="Arial"/>
                <w:color w:val="000000" w:themeColor="text1"/>
                <w:sz w:val="18"/>
                <w:szCs w:val="18"/>
                <w:lang w:val="en-GB"/>
              </w:rPr>
              <w:t xml:space="preserve"> </w:t>
            </w:r>
            <w:r>
              <w:rPr>
                <w:rFonts w:ascii="Arial" w:hAnsi="Arial" w:cs="Arial"/>
                <w:color w:val="000000" w:themeColor="text1"/>
                <w:sz w:val="18"/>
                <w:szCs w:val="18"/>
                <w:lang w:val="en-GB"/>
              </w:rPr>
              <w:t xml:space="preserve">use of the WB </w:t>
            </w:r>
            <w:r w:rsidRPr="004D74F5">
              <w:rPr>
                <w:rFonts w:ascii="Arial" w:hAnsi="Arial" w:cs="Arial"/>
                <w:color w:val="000000" w:themeColor="text1"/>
                <w:sz w:val="18"/>
                <w:szCs w:val="18"/>
                <w:lang w:val="en-GB"/>
              </w:rPr>
              <w:t>loan is shifted from municipal to central government level. This is why the PIMO and MME have developed Monitoring, reporting and evaluation chapter in POM, as well as relevant provisions in the model contract with municipalities. This was a clear statement of the Government that these projects must result in energy and CO2 savings</w:t>
            </w:r>
            <w:r>
              <w:rPr>
                <w:rFonts w:ascii="Arial" w:hAnsi="Arial" w:cs="Arial"/>
                <w:color w:val="000000" w:themeColor="text1"/>
                <w:sz w:val="18"/>
                <w:szCs w:val="18"/>
                <w:lang w:val="en-GB"/>
              </w:rPr>
              <w:t>.</w:t>
            </w:r>
          </w:p>
          <w:p w14:paraId="2A858B97" w14:textId="77777777" w:rsidR="003150EE" w:rsidRDefault="003150EE" w:rsidP="0075618D">
            <w:pPr>
              <w:tabs>
                <w:tab w:val="left" w:pos="924"/>
              </w:tabs>
              <w:rPr>
                <w:rFonts w:ascii="Arial" w:hAnsi="Arial" w:cs="Arial"/>
                <w:color w:val="000000" w:themeColor="text1"/>
                <w:sz w:val="18"/>
                <w:szCs w:val="18"/>
                <w:lang w:val="en-GB"/>
              </w:rPr>
            </w:pPr>
          </w:p>
          <w:p w14:paraId="6048E862" w14:textId="77777777" w:rsidR="003150EE" w:rsidRPr="00B52955"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UNDP CO request evaluator to reconsider its finding and accept at least some portion of the reported savings, respecting the fact that most of the aforementioned projects have been finalised recently (2019) which means that monitoring period was very short and covers only one full heating season.</w:t>
            </w:r>
          </w:p>
        </w:tc>
        <w:tc>
          <w:tcPr>
            <w:tcW w:w="2552" w:type="dxa"/>
          </w:tcPr>
          <w:p w14:paraId="6807F135" w14:textId="77777777" w:rsidR="003150EE"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 xml:space="preserve">The key point here is to analyse whether the projects supported under the PIMO call are “direct results of project activities”. The EMIS Project provided assistance to the MME to ensure that good governance regarding the implementation of energy efficiency projects is applied. As such, the Project supported the implementation of the PIMO call through expertise, however the projects under the PIMO call are not a direct result of the GEF Project activities.    </w:t>
            </w:r>
          </w:p>
          <w:p w14:paraId="13BD76E4" w14:textId="77777777" w:rsidR="003150EE" w:rsidRPr="004C1A8D" w:rsidRDefault="003150EE" w:rsidP="0075618D">
            <w:pPr>
              <w:tabs>
                <w:tab w:val="left" w:pos="924"/>
              </w:tabs>
              <w:rPr>
                <w:rFonts w:ascii="Arial" w:hAnsi="Arial" w:cs="Arial"/>
                <w:color w:val="000000" w:themeColor="text1"/>
                <w:sz w:val="18"/>
                <w:szCs w:val="18"/>
                <w:lang w:val="en-GB"/>
              </w:rPr>
            </w:pPr>
            <w:r w:rsidRPr="001A671A">
              <w:rPr>
                <w:rFonts w:ascii="Arial" w:hAnsi="Arial" w:cs="Arial"/>
                <w:color w:val="000000" w:themeColor="text1"/>
                <w:sz w:val="18"/>
                <w:szCs w:val="18"/>
                <w:lang w:val="en-GB"/>
              </w:rPr>
              <w:t>The representatives of the MME engaged in the PIMO projects were active in their roles as representatives of the MME, not as representatives of the EMIS project. It cannot be concluded that</w:t>
            </w:r>
            <w:r>
              <w:rPr>
                <w:rFonts w:ascii="Arial" w:hAnsi="Arial" w:cs="Arial"/>
                <w:color w:val="000000" w:themeColor="text1"/>
                <w:sz w:val="18"/>
                <w:szCs w:val="18"/>
                <w:lang w:val="en-GB"/>
              </w:rPr>
              <w:t xml:space="preserve"> all work and decisions by the MoME related to energy efficiency have a connection to the </w:t>
            </w:r>
            <w:r w:rsidRPr="004C1A8D">
              <w:rPr>
                <w:rFonts w:ascii="Arial" w:hAnsi="Arial" w:cs="Arial"/>
                <w:color w:val="000000" w:themeColor="text1"/>
                <w:sz w:val="18"/>
                <w:szCs w:val="18"/>
                <w:lang w:val="en-GB"/>
              </w:rPr>
              <w:t xml:space="preserve">EMIS project. </w:t>
            </w:r>
          </w:p>
          <w:p w14:paraId="6686CD3C" w14:textId="77777777" w:rsidR="003150EE" w:rsidRPr="00B52955" w:rsidRDefault="003150EE" w:rsidP="0075618D">
            <w:pPr>
              <w:tabs>
                <w:tab w:val="left" w:pos="924"/>
              </w:tabs>
              <w:rPr>
                <w:rFonts w:ascii="Arial" w:hAnsi="Arial" w:cs="Arial"/>
                <w:color w:val="000000" w:themeColor="text1"/>
                <w:sz w:val="18"/>
                <w:szCs w:val="18"/>
                <w:lang w:val="en-GB"/>
              </w:rPr>
            </w:pPr>
            <w:r w:rsidRPr="004C1A8D">
              <w:rPr>
                <w:rFonts w:ascii="Arial" w:hAnsi="Arial" w:cs="Arial"/>
                <w:color w:val="000000" w:themeColor="text1"/>
                <w:sz w:val="18"/>
                <w:szCs w:val="18"/>
                <w:lang w:val="en-GB"/>
              </w:rPr>
              <w:t>Wording in the TE Report has been amended to reflect the contributions made by the PMU, however, savings achieved</w:t>
            </w:r>
            <w:r>
              <w:rPr>
                <w:rFonts w:ascii="Arial" w:hAnsi="Arial" w:cs="Arial"/>
                <w:color w:val="000000" w:themeColor="text1"/>
                <w:sz w:val="18"/>
                <w:szCs w:val="18"/>
                <w:lang w:val="en-GB"/>
              </w:rPr>
              <w:t xml:space="preserve"> by projects under the PIMO call cannot be considered as they are not direct results of project activities.   </w:t>
            </w:r>
          </w:p>
        </w:tc>
      </w:tr>
      <w:tr w:rsidR="003150EE" w:rsidRPr="00B52955" w14:paraId="3FF05A80" w14:textId="77777777" w:rsidTr="0075618D">
        <w:tc>
          <w:tcPr>
            <w:tcW w:w="1384" w:type="dxa"/>
          </w:tcPr>
          <w:p w14:paraId="2CFF7768" w14:textId="77777777" w:rsidR="003150EE"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RTA</w:t>
            </w:r>
          </w:p>
        </w:tc>
        <w:tc>
          <w:tcPr>
            <w:tcW w:w="738" w:type="dxa"/>
          </w:tcPr>
          <w:p w14:paraId="5F94A6F2" w14:textId="77777777" w:rsidR="003150EE"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pg. 33</w:t>
            </w:r>
          </w:p>
        </w:tc>
        <w:tc>
          <w:tcPr>
            <w:tcW w:w="1417" w:type="dxa"/>
          </w:tcPr>
          <w:p w14:paraId="64D58DC5" w14:textId="77777777" w:rsidR="003150EE" w:rsidRDefault="003150EE" w:rsidP="0075618D">
            <w:pPr>
              <w:tabs>
                <w:tab w:val="left" w:pos="924"/>
              </w:tabs>
              <w:rPr>
                <w:rFonts w:ascii="Arial" w:hAnsi="Arial" w:cs="Arial"/>
                <w:color w:val="000000" w:themeColor="text1"/>
                <w:sz w:val="18"/>
                <w:szCs w:val="18"/>
                <w:lang w:val="en-GB"/>
              </w:rPr>
            </w:pPr>
            <w:r w:rsidRPr="006D5E68">
              <w:rPr>
                <w:rFonts w:ascii="Arial" w:hAnsi="Arial" w:cs="Arial"/>
                <w:color w:val="000000" w:themeColor="text1"/>
                <w:sz w:val="18"/>
                <w:szCs w:val="18"/>
                <w:lang w:val="en-GB"/>
              </w:rPr>
              <w:t>UNDP and Implementing Partner implementation/execution</w:t>
            </w:r>
          </w:p>
        </w:tc>
        <w:tc>
          <w:tcPr>
            <w:tcW w:w="6662" w:type="dxa"/>
          </w:tcPr>
          <w:p w14:paraId="6FACA212" w14:textId="77777777" w:rsidR="003150EE" w:rsidRPr="00ED0795"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Description of project implementation is not correct.</w:t>
            </w:r>
          </w:p>
        </w:tc>
        <w:tc>
          <w:tcPr>
            <w:tcW w:w="2552" w:type="dxa"/>
          </w:tcPr>
          <w:p w14:paraId="4CD26EC5" w14:textId="77777777" w:rsidR="003150EE"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 xml:space="preserve">Wording revised to reflect actual situation. </w:t>
            </w:r>
          </w:p>
        </w:tc>
      </w:tr>
      <w:tr w:rsidR="003150EE" w:rsidRPr="00B52955" w14:paraId="57C6F5BE" w14:textId="77777777" w:rsidTr="0075618D">
        <w:tc>
          <w:tcPr>
            <w:tcW w:w="1384" w:type="dxa"/>
          </w:tcPr>
          <w:p w14:paraId="02CCBFAA" w14:textId="77777777" w:rsidR="003150EE"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RTA</w:t>
            </w:r>
          </w:p>
        </w:tc>
        <w:tc>
          <w:tcPr>
            <w:tcW w:w="738" w:type="dxa"/>
          </w:tcPr>
          <w:p w14:paraId="03E18419" w14:textId="77777777" w:rsidR="003150EE"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pg. 43</w:t>
            </w:r>
          </w:p>
        </w:tc>
        <w:tc>
          <w:tcPr>
            <w:tcW w:w="1417" w:type="dxa"/>
          </w:tcPr>
          <w:p w14:paraId="7D95746B" w14:textId="77777777" w:rsidR="003150EE" w:rsidRPr="006D5E68" w:rsidRDefault="003150EE" w:rsidP="0075618D">
            <w:pPr>
              <w:tabs>
                <w:tab w:val="left" w:pos="924"/>
              </w:tabs>
              <w:rPr>
                <w:rFonts w:ascii="Arial" w:hAnsi="Arial" w:cs="Arial"/>
                <w:color w:val="000000" w:themeColor="text1"/>
                <w:sz w:val="18"/>
                <w:szCs w:val="18"/>
                <w:lang w:val="en-GB"/>
              </w:rPr>
            </w:pPr>
            <w:r w:rsidRPr="00430860">
              <w:rPr>
                <w:rFonts w:ascii="Arial" w:hAnsi="Arial" w:cs="Arial"/>
                <w:color w:val="000000" w:themeColor="text1"/>
                <w:sz w:val="18"/>
                <w:szCs w:val="18"/>
                <w:lang w:val="en-GB"/>
              </w:rPr>
              <w:t>Effectiveness and Efficiency</w:t>
            </w:r>
          </w:p>
        </w:tc>
        <w:tc>
          <w:tcPr>
            <w:tcW w:w="6662" w:type="dxa"/>
          </w:tcPr>
          <w:p w14:paraId="69A02CB1" w14:textId="77777777" w:rsidR="003150EE" w:rsidRDefault="003150EE" w:rsidP="0075618D">
            <w:pPr>
              <w:tabs>
                <w:tab w:val="left" w:pos="924"/>
              </w:tabs>
              <w:rPr>
                <w:rFonts w:ascii="Arial" w:hAnsi="Arial" w:cs="Arial"/>
                <w:color w:val="000000" w:themeColor="text1"/>
                <w:sz w:val="18"/>
                <w:szCs w:val="18"/>
                <w:lang w:val="en-GB"/>
              </w:rPr>
            </w:pPr>
            <w:r w:rsidRPr="00430860">
              <w:rPr>
                <w:rFonts w:ascii="Arial" w:hAnsi="Arial" w:cs="Arial"/>
                <w:color w:val="000000" w:themeColor="text1"/>
                <w:sz w:val="18"/>
                <w:szCs w:val="18"/>
                <w:lang w:val="en-GB"/>
              </w:rPr>
              <w:t>This section is insufficient in my view. The TOR calls for an analysis of the cost-effectiveness of the various project interventions and I do not see this as having been done.</w:t>
            </w:r>
          </w:p>
        </w:tc>
        <w:tc>
          <w:tcPr>
            <w:tcW w:w="2552" w:type="dxa"/>
          </w:tcPr>
          <w:p w14:paraId="40DF7637" w14:textId="77777777" w:rsidR="003150EE"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 xml:space="preserve">This section covers effectiveness of project implementation </w:t>
            </w:r>
            <w:r w:rsidRPr="00430860">
              <w:rPr>
                <w:rFonts w:ascii="Arial" w:hAnsi="Arial" w:cs="Arial"/>
                <w:color w:val="000000" w:themeColor="text1"/>
                <w:sz w:val="18"/>
                <w:szCs w:val="18"/>
                <w:lang w:val="en-GB"/>
              </w:rPr>
              <w:t>evaluates to which extent an objective has been achieved or how likely it is to be achieved</w:t>
            </w:r>
            <w:r>
              <w:rPr>
                <w:rFonts w:ascii="Arial" w:hAnsi="Arial" w:cs="Arial"/>
                <w:color w:val="000000" w:themeColor="text1"/>
                <w:sz w:val="18"/>
                <w:szCs w:val="18"/>
                <w:lang w:val="en-GB"/>
              </w:rPr>
              <w:t>. Cost-effectiveness has been covered in section “Project Finance”</w:t>
            </w:r>
          </w:p>
        </w:tc>
      </w:tr>
      <w:tr w:rsidR="003150EE" w:rsidRPr="00B52955" w14:paraId="7900E999" w14:textId="77777777" w:rsidTr="0075618D">
        <w:tc>
          <w:tcPr>
            <w:tcW w:w="1384" w:type="dxa"/>
          </w:tcPr>
          <w:p w14:paraId="06CE6B18" w14:textId="77777777" w:rsidR="003150EE"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RTA</w:t>
            </w:r>
          </w:p>
        </w:tc>
        <w:tc>
          <w:tcPr>
            <w:tcW w:w="738" w:type="dxa"/>
          </w:tcPr>
          <w:p w14:paraId="37EF2EDE" w14:textId="77777777" w:rsidR="003150EE"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pg. 45</w:t>
            </w:r>
          </w:p>
        </w:tc>
        <w:tc>
          <w:tcPr>
            <w:tcW w:w="1417" w:type="dxa"/>
          </w:tcPr>
          <w:p w14:paraId="6DE5C87F" w14:textId="77777777" w:rsidR="003150EE" w:rsidRPr="00430860"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Sustainability</w:t>
            </w:r>
          </w:p>
        </w:tc>
        <w:tc>
          <w:tcPr>
            <w:tcW w:w="6662" w:type="dxa"/>
          </w:tcPr>
          <w:p w14:paraId="2349A5C7" w14:textId="77777777" w:rsidR="003150EE" w:rsidRPr="00430860" w:rsidRDefault="003150EE" w:rsidP="0075618D">
            <w:pPr>
              <w:tabs>
                <w:tab w:val="left" w:pos="924"/>
              </w:tabs>
              <w:rPr>
                <w:rFonts w:ascii="Arial" w:hAnsi="Arial" w:cs="Arial"/>
                <w:color w:val="000000" w:themeColor="text1"/>
                <w:sz w:val="18"/>
                <w:szCs w:val="18"/>
                <w:lang w:val="en-GB"/>
              </w:rPr>
            </w:pPr>
            <w:r w:rsidRPr="00814417">
              <w:rPr>
                <w:rFonts w:ascii="Arial" w:hAnsi="Arial" w:cs="Arial"/>
                <w:color w:val="000000" w:themeColor="text1"/>
                <w:sz w:val="18"/>
                <w:szCs w:val="18"/>
                <w:lang w:val="en-GB"/>
              </w:rPr>
              <w:t xml:space="preserve">You mention the Sustainability of the EMIS Help desk in the Ministry of Mining and Energy in the recommendations. How will this be sustained and with what funds? However, it might be interesting to mention it here also  </w:t>
            </w:r>
          </w:p>
        </w:tc>
        <w:tc>
          <w:tcPr>
            <w:tcW w:w="2552" w:type="dxa"/>
          </w:tcPr>
          <w:p w14:paraId="5B697D83" w14:textId="77777777" w:rsidR="003150EE"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 xml:space="preserve">Wording regarding the Help Desk has been added. </w:t>
            </w:r>
          </w:p>
        </w:tc>
      </w:tr>
      <w:tr w:rsidR="003150EE" w:rsidRPr="00B52955" w14:paraId="3EE15904" w14:textId="77777777" w:rsidTr="0075618D">
        <w:tc>
          <w:tcPr>
            <w:tcW w:w="1384" w:type="dxa"/>
          </w:tcPr>
          <w:p w14:paraId="330E78B6" w14:textId="77777777" w:rsidR="003150EE"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RTA</w:t>
            </w:r>
          </w:p>
        </w:tc>
        <w:tc>
          <w:tcPr>
            <w:tcW w:w="738" w:type="dxa"/>
          </w:tcPr>
          <w:p w14:paraId="4D39A7C5" w14:textId="77777777" w:rsidR="003150EE"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pg. 50</w:t>
            </w:r>
          </w:p>
        </w:tc>
        <w:tc>
          <w:tcPr>
            <w:tcW w:w="1417" w:type="dxa"/>
          </w:tcPr>
          <w:p w14:paraId="37E61F9C" w14:textId="77777777" w:rsidR="003150EE"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Recommendation #1</w:t>
            </w:r>
          </w:p>
        </w:tc>
        <w:tc>
          <w:tcPr>
            <w:tcW w:w="6662" w:type="dxa"/>
          </w:tcPr>
          <w:p w14:paraId="125784DB" w14:textId="77777777" w:rsidR="003150EE" w:rsidRPr="00814417" w:rsidRDefault="003150EE" w:rsidP="0075618D">
            <w:pPr>
              <w:tabs>
                <w:tab w:val="left" w:pos="924"/>
              </w:tabs>
              <w:rPr>
                <w:rFonts w:ascii="Arial" w:hAnsi="Arial" w:cs="Arial"/>
                <w:color w:val="000000" w:themeColor="text1"/>
                <w:sz w:val="18"/>
                <w:szCs w:val="18"/>
                <w:lang w:val="en-GB"/>
              </w:rPr>
            </w:pPr>
            <w:r w:rsidRPr="005105AA">
              <w:rPr>
                <w:rFonts w:ascii="Arial" w:hAnsi="Arial" w:cs="Arial"/>
                <w:color w:val="000000" w:themeColor="text1"/>
                <w:sz w:val="18"/>
                <w:szCs w:val="18"/>
                <w:lang w:val="en-GB"/>
              </w:rPr>
              <w:t>The Project Manager should lead this. I respectfully submit that the Project Manager should prepare the lessons learned study with the support of the project.</w:t>
            </w:r>
          </w:p>
        </w:tc>
        <w:tc>
          <w:tcPr>
            <w:tcW w:w="2552" w:type="dxa"/>
          </w:tcPr>
          <w:p w14:paraId="42908F97" w14:textId="77777777" w:rsidR="003150EE" w:rsidRDefault="003150EE" w:rsidP="0075618D">
            <w:pPr>
              <w:tabs>
                <w:tab w:val="left" w:pos="924"/>
              </w:tabs>
              <w:rPr>
                <w:rFonts w:ascii="Arial" w:hAnsi="Arial" w:cs="Arial"/>
                <w:color w:val="000000" w:themeColor="text1"/>
                <w:sz w:val="18"/>
                <w:szCs w:val="18"/>
                <w:lang w:val="en-GB"/>
              </w:rPr>
            </w:pPr>
            <w:r>
              <w:rPr>
                <w:rFonts w:ascii="Arial" w:hAnsi="Arial" w:cs="Arial"/>
                <w:color w:val="000000" w:themeColor="text1"/>
                <w:sz w:val="18"/>
                <w:szCs w:val="18"/>
                <w:lang w:val="en-GB"/>
              </w:rPr>
              <w:t xml:space="preserve">Wording revised. </w:t>
            </w:r>
          </w:p>
        </w:tc>
      </w:tr>
    </w:tbl>
    <w:p w14:paraId="64DA4286" w14:textId="77777777" w:rsidR="007F340D" w:rsidRPr="00A60071" w:rsidRDefault="007F340D" w:rsidP="007F340D">
      <w:pPr>
        <w:tabs>
          <w:tab w:val="left" w:pos="924"/>
        </w:tabs>
        <w:rPr>
          <w:rFonts w:ascii="Arial" w:hAnsi="Arial" w:cs="Arial"/>
          <w:color w:val="000000" w:themeColor="text1"/>
        </w:rPr>
      </w:pPr>
    </w:p>
    <w:sectPr w:rsidR="007F340D" w:rsidRPr="00A60071" w:rsidSect="003150EE">
      <w:headerReference w:type="default" r:id="rId39"/>
      <w:footerReference w:type="default" r:id="rId40"/>
      <w:pgSz w:w="15840" w:h="12240" w:orient="landscape" w:code="1"/>
      <w:pgMar w:top="1151" w:right="1440" w:bottom="1151" w:left="1673"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56063" w16cex:dateUtc="2020-12-28T18:59:00Z"/>
  <w16cex:commentExtensible w16cex:durableId="23957388" w16cex:dateUtc="2020-12-28T20:21:00Z"/>
  <w16cex:commentExtensible w16cex:durableId="23956144" w16cex:dateUtc="2020-12-28T19:03:00Z"/>
  <w16cex:commentExtensible w16cex:durableId="23956305" w16cex:dateUtc="2020-12-28T19:10:00Z"/>
  <w16cex:commentExtensible w16cex:durableId="239565D8" w16cex:dateUtc="2020-12-28T19:22:00Z"/>
  <w16cex:commentExtensible w16cex:durableId="23957163" w16cex:dateUtc="2020-12-28T20:12:00Z"/>
  <w16cex:commentExtensible w16cex:durableId="23957182" w16cex:dateUtc="2020-12-28T20:12:00Z"/>
  <w16cex:commentExtensible w16cex:durableId="23956EEE" w16cex:dateUtc="2020-12-28T20:01:00Z"/>
  <w16cex:commentExtensible w16cex:durableId="23956EBB" w16cex:dateUtc="2020-12-28T20:00:00Z"/>
  <w16cex:commentExtensible w16cex:durableId="23956F99" w16cex:dateUtc="2020-12-28T20:04:00Z"/>
  <w16cex:commentExtensible w16cex:durableId="23956F10" w16cex:dateUtc="2020-12-28T20:02:00Z"/>
  <w16cex:commentExtensible w16cex:durableId="23956E3C" w16cex:dateUtc="2020-12-28T19:58:00Z"/>
  <w16cex:commentExtensible w16cex:durableId="23956353" w16cex:dateUtc="2020-12-28T19:12:00Z"/>
  <w16cex:commentExtensible w16cex:durableId="23956620" w16cex:dateUtc="2020-12-28T19:24:00Z"/>
  <w16cex:commentExtensible w16cex:durableId="2395668C" w16cex:dateUtc="2020-12-28T19:25:00Z"/>
  <w16cex:commentExtensible w16cex:durableId="239567B8" w16cex:dateUtc="2020-12-28T19:30:00Z"/>
  <w16cex:commentExtensible w16cex:durableId="23956863" w16cex:dateUtc="2020-12-28T19:33:00Z"/>
  <w16cex:commentExtensible w16cex:durableId="2395699C" w16cex:dateUtc="2020-12-28T19:38:00Z"/>
  <w16cex:commentExtensible w16cex:durableId="239569C5" w16cex:dateUtc="2020-12-28T19:39:00Z"/>
  <w16cex:commentExtensible w16cex:durableId="23956B45" w16cex:dateUtc="2020-12-28T19:45:00Z"/>
  <w16cex:commentExtensible w16cex:durableId="23956BAD" w16cex:dateUtc="2020-12-28T19:47:00Z"/>
  <w16cex:commentExtensible w16cex:durableId="23956C19" w16cex:dateUtc="2020-12-28T19:49:00Z"/>
  <w16cex:commentExtensible w16cex:durableId="23956DFF" w16cex:dateUtc="2020-12-28T19: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9E130" w14:textId="77777777" w:rsidR="00792BA3" w:rsidRDefault="00792BA3">
      <w:r>
        <w:separator/>
      </w:r>
    </w:p>
  </w:endnote>
  <w:endnote w:type="continuationSeparator" w:id="0">
    <w:p w14:paraId="2667326F" w14:textId="77777777" w:rsidR="00792BA3" w:rsidRDefault="00792BA3">
      <w:r>
        <w:continuationSeparator/>
      </w:r>
    </w:p>
  </w:endnote>
  <w:endnote w:type="continuationNotice" w:id="1">
    <w:p w14:paraId="77CFD5A2" w14:textId="77777777" w:rsidR="00792BA3" w:rsidRDefault="00792B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Myriad Pro">
    <w:panose1 w:val="020B0503030403020204"/>
    <w:charset w:val="00"/>
    <w:family w:val="swiss"/>
    <w:notTrueType/>
    <w:pitch w:val="variable"/>
    <w:sig w:usb0="A00002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 New Roman Bold">
    <w:altName w:val="Vollkorn Regular"/>
    <w:panose1 w:val="02020803070505020304"/>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Caslon-Regular">
    <w:altName w:val="MS Mincho"/>
    <w:panose1 w:val="00000000000000000000"/>
    <w:charset w:val="80"/>
    <w:family w:val="roman"/>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AE033" w14:textId="77777777" w:rsidR="0075618D" w:rsidRDefault="0075618D" w:rsidP="000D1031">
    <w:pPr>
      <w:pStyle w:val="Footer"/>
      <w:pBdr>
        <w:top w:val="single" w:sz="8" w:space="1" w:color="auto"/>
      </w:pBdr>
      <w:tabs>
        <w:tab w:val="clear" w:pos="4320"/>
        <w:tab w:val="clear" w:pos="8640"/>
        <w:tab w:val="center" w:pos="4680"/>
        <w:tab w:val="right" w:pos="9360"/>
        <w:tab w:val="right" w:pos="12960"/>
      </w:tabs>
      <w:rPr>
        <w:rFonts w:ascii="Arial" w:hAnsi="Arial" w:cs="Arial"/>
        <w:sz w:val="18"/>
      </w:rPr>
    </w:pPr>
    <w:r>
      <w:rPr>
        <w:rFonts w:ascii="Arial" w:hAnsi="Arial" w:cs="Arial"/>
        <w:sz w:val="18"/>
      </w:rPr>
      <w:t>Final Evaluation</w:t>
    </w:r>
    <w:r>
      <w:rPr>
        <w:rFonts w:ascii="Arial" w:hAnsi="Arial" w:cs="Arial"/>
        <w:sz w:val="18"/>
      </w:rPr>
      <w:tab/>
      <w:t xml:space="preserve"> </w:t>
    </w:r>
    <w:r>
      <w:rPr>
        <w:rStyle w:val="PageNumber"/>
        <w:rFonts w:ascii="Arial" w:hAnsi="Arial" w:cs="Arial"/>
      </w:rPr>
      <w:fldChar w:fldCharType="begin"/>
    </w:r>
    <w:r>
      <w:rPr>
        <w:rStyle w:val="PageNumber"/>
        <w:rFonts w:ascii="Arial" w:hAnsi="Arial" w:cs="Arial"/>
      </w:rPr>
      <w:instrText xml:space="preserve"> PAGE  \* roman </w:instrText>
    </w:r>
    <w:r>
      <w:rPr>
        <w:rStyle w:val="PageNumber"/>
        <w:rFonts w:ascii="Arial" w:hAnsi="Arial" w:cs="Arial"/>
      </w:rPr>
      <w:fldChar w:fldCharType="separate"/>
    </w:r>
    <w:r>
      <w:rPr>
        <w:rStyle w:val="PageNumber"/>
        <w:rFonts w:ascii="Arial" w:hAnsi="Arial" w:cs="Arial"/>
        <w:noProof/>
      </w:rPr>
      <w:t>lxxiv</w:t>
    </w:r>
    <w:r>
      <w:rPr>
        <w:rStyle w:val="PageNumber"/>
        <w:rFonts w:ascii="Arial" w:hAnsi="Arial" w:cs="Arial"/>
      </w:rPr>
      <w:fldChar w:fldCharType="end"/>
    </w:r>
    <w:r>
      <w:rPr>
        <w:rFonts w:ascii="Arial" w:hAnsi="Arial" w:cs="Arial"/>
        <w:sz w:val="18"/>
      </w:rPr>
      <w:tab/>
      <w:t>May 2012</w:t>
    </w:r>
  </w:p>
  <w:p w14:paraId="1997F705" w14:textId="77777777" w:rsidR="0075618D" w:rsidRDefault="0075618D">
    <w:pPr>
      <w:pStyle w:val="Footer"/>
      <w:pBdr>
        <w:top w:val="single" w:sz="8" w:space="1" w:color="auto"/>
      </w:pBdr>
      <w:tabs>
        <w:tab w:val="clear" w:pos="4320"/>
        <w:tab w:val="clear" w:pos="8640"/>
        <w:tab w:val="center" w:pos="4680"/>
        <w:tab w:val="right" w:pos="9360"/>
        <w:tab w:val="right" w:pos="12960"/>
      </w:tabs>
      <w:rPr>
        <w:rFonts w:ascii="Arial" w:hAnsi="Arial" w:cs="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E376E" w14:textId="5AB725E0" w:rsidR="0075618D" w:rsidRPr="006A63D4" w:rsidRDefault="0075618D" w:rsidP="000E5B8A">
    <w:pPr>
      <w:pStyle w:val="Footer"/>
      <w:pBdr>
        <w:top w:val="single" w:sz="8" w:space="1" w:color="auto"/>
      </w:pBdr>
      <w:tabs>
        <w:tab w:val="clear" w:pos="4320"/>
        <w:tab w:val="clear" w:pos="8640"/>
        <w:tab w:val="left" w:pos="9356"/>
        <w:tab w:val="left" w:pos="9639"/>
        <w:tab w:val="right" w:pos="12616"/>
        <w:tab w:val="right" w:pos="12758"/>
        <w:tab w:val="right" w:pos="12960"/>
      </w:tabs>
      <w:rPr>
        <w:rFonts w:ascii="Arial" w:hAnsi="Arial" w:cs="Arial"/>
        <w:sz w:val="16"/>
      </w:rPr>
    </w:pPr>
    <w:r>
      <w:rPr>
        <w:rFonts w:ascii="Arial" w:hAnsi="Arial" w:cs="Arial"/>
        <w:sz w:val="16"/>
      </w:rPr>
      <w:t xml:space="preserve">TE </w:t>
    </w:r>
    <w:r w:rsidRPr="006A63D4">
      <w:rPr>
        <w:rFonts w:ascii="Arial" w:hAnsi="Arial" w:cs="Arial"/>
        <w:sz w:val="16"/>
      </w:rPr>
      <w:t>Report</w:t>
    </w:r>
    <w:r w:rsidRPr="00892F0D">
      <w:t xml:space="preserve"> </w:t>
    </w:r>
    <w:r>
      <w:tab/>
    </w:r>
    <w:r w:rsidRPr="006A63D4">
      <w:rPr>
        <w:rFonts w:ascii="Arial" w:hAnsi="Arial" w:cs="Arial"/>
        <w:sz w:val="16"/>
      </w:rPr>
      <w:t xml:space="preserve">Page </w:t>
    </w:r>
    <w:r w:rsidRPr="006A63D4">
      <w:rPr>
        <w:rFonts w:ascii="Arial" w:hAnsi="Arial" w:cs="Arial"/>
        <w:sz w:val="16"/>
      </w:rPr>
      <w:fldChar w:fldCharType="begin"/>
    </w:r>
    <w:r w:rsidRPr="006A63D4">
      <w:rPr>
        <w:rFonts w:ascii="Arial" w:hAnsi="Arial" w:cs="Arial"/>
        <w:sz w:val="16"/>
      </w:rPr>
      <w:instrText xml:space="preserve"> PAGE </w:instrText>
    </w:r>
    <w:r w:rsidRPr="006A63D4">
      <w:rPr>
        <w:rFonts w:ascii="Arial" w:hAnsi="Arial" w:cs="Arial"/>
        <w:sz w:val="16"/>
      </w:rPr>
      <w:fldChar w:fldCharType="separate"/>
    </w:r>
    <w:r w:rsidR="00173985">
      <w:rPr>
        <w:rFonts w:ascii="Arial" w:hAnsi="Arial" w:cs="Arial"/>
        <w:noProof/>
        <w:sz w:val="16"/>
      </w:rPr>
      <w:t>32</w:t>
    </w:r>
    <w:r w:rsidRPr="006A63D4">
      <w:rPr>
        <w:rFonts w:ascii="Arial" w:hAnsi="Arial" w:cs="Arial"/>
        <w:sz w:val="16"/>
      </w:rPr>
      <w:fldChar w:fldCharType="end"/>
    </w:r>
    <w:r>
      <w:rPr>
        <w:rFonts w:ascii="Arial" w:hAnsi="Arial" w:cs="Arial"/>
        <w:sz w:val="16"/>
      </w:rPr>
      <w:tab/>
    </w:r>
    <w:r w:rsidRPr="006A63D4">
      <w:rPr>
        <w:rFonts w:ascii="Arial" w:hAnsi="Arial" w:cs="Arial"/>
        <w:sz w:val="16"/>
      </w:rPr>
      <w:tab/>
    </w:r>
  </w:p>
  <w:p w14:paraId="29513F1E" w14:textId="77777777" w:rsidR="0075618D" w:rsidRDefault="0075618D" w:rsidP="006F4635">
    <w:pPr>
      <w:pStyle w:val="Footer"/>
      <w:pBdr>
        <w:top w:val="single" w:sz="8" w:space="1" w:color="auto"/>
      </w:pBdr>
      <w:tabs>
        <w:tab w:val="clear" w:pos="4320"/>
        <w:tab w:val="clear" w:pos="8640"/>
        <w:tab w:val="center" w:pos="4680"/>
        <w:tab w:val="right" w:pos="12758"/>
        <w:tab w:val="right" w:pos="12960"/>
      </w:tabs>
      <w:rPr>
        <w:rFonts w:ascii="Arial" w:hAnsi="Arial"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C95BA" w14:textId="77777777" w:rsidR="0075618D" w:rsidRPr="006A63D4" w:rsidRDefault="0075618D" w:rsidP="000E5B8A">
    <w:pPr>
      <w:pStyle w:val="Footer"/>
      <w:pBdr>
        <w:top w:val="single" w:sz="8" w:space="1" w:color="auto"/>
      </w:pBdr>
      <w:tabs>
        <w:tab w:val="clear" w:pos="4320"/>
        <w:tab w:val="clear" w:pos="8640"/>
        <w:tab w:val="left" w:pos="12049"/>
        <w:tab w:val="right" w:pos="12616"/>
        <w:tab w:val="right" w:pos="12758"/>
        <w:tab w:val="right" w:pos="12960"/>
      </w:tabs>
      <w:rPr>
        <w:rFonts w:ascii="Arial" w:hAnsi="Arial" w:cs="Arial"/>
        <w:sz w:val="16"/>
      </w:rPr>
    </w:pPr>
    <w:r>
      <w:rPr>
        <w:rFonts w:ascii="Arial" w:hAnsi="Arial" w:cs="Arial"/>
        <w:sz w:val="16"/>
      </w:rPr>
      <w:t xml:space="preserve">TE </w:t>
    </w:r>
    <w:r w:rsidRPr="006A63D4">
      <w:rPr>
        <w:rFonts w:ascii="Arial" w:hAnsi="Arial" w:cs="Arial"/>
        <w:sz w:val="16"/>
      </w:rPr>
      <w:t>Report</w:t>
    </w:r>
    <w:r w:rsidRPr="00892F0D">
      <w:t xml:space="preserve"> </w:t>
    </w:r>
    <w:r>
      <w:tab/>
    </w:r>
    <w:r w:rsidRPr="006A63D4">
      <w:rPr>
        <w:rFonts w:ascii="Arial" w:hAnsi="Arial" w:cs="Arial"/>
        <w:sz w:val="16"/>
      </w:rPr>
      <w:t xml:space="preserve">Page </w:t>
    </w:r>
    <w:r w:rsidRPr="006A63D4">
      <w:rPr>
        <w:rFonts w:ascii="Arial" w:hAnsi="Arial" w:cs="Arial"/>
        <w:sz w:val="16"/>
      </w:rPr>
      <w:fldChar w:fldCharType="begin"/>
    </w:r>
    <w:r w:rsidRPr="006A63D4">
      <w:rPr>
        <w:rFonts w:ascii="Arial" w:hAnsi="Arial" w:cs="Arial"/>
        <w:sz w:val="16"/>
      </w:rPr>
      <w:instrText xml:space="preserve"> PAGE </w:instrText>
    </w:r>
    <w:r w:rsidRPr="006A63D4">
      <w:rPr>
        <w:rFonts w:ascii="Arial" w:hAnsi="Arial" w:cs="Arial"/>
        <w:sz w:val="16"/>
      </w:rPr>
      <w:fldChar w:fldCharType="separate"/>
    </w:r>
    <w:r w:rsidR="00173985">
      <w:rPr>
        <w:rFonts w:ascii="Arial" w:hAnsi="Arial" w:cs="Arial"/>
        <w:noProof/>
        <w:sz w:val="16"/>
      </w:rPr>
      <w:t>40</w:t>
    </w:r>
    <w:r w:rsidRPr="006A63D4">
      <w:rPr>
        <w:rFonts w:ascii="Arial" w:hAnsi="Arial" w:cs="Arial"/>
        <w:sz w:val="16"/>
      </w:rPr>
      <w:fldChar w:fldCharType="end"/>
    </w:r>
    <w:r>
      <w:rPr>
        <w:rFonts w:ascii="Arial" w:hAnsi="Arial" w:cs="Arial"/>
        <w:sz w:val="16"/>
      </w:rPr>
      <w:tab/>
    </w:r>
    <w:r w:rsidRPr="006A63D4">
      <w:rPr>
        <w:rFonts w:ascii="Arial" w:hAnsi="Arial" w:cs="Arial"/>
        <w:sz w:val="16"/>
      </w:rPr>
      <w:tab/>
    </w:r>
  </w:p>
  <w:p w14:paraId="6388CAAC" w14:textId="77777777" w:rsidR="0075618D" w:rsidRDefault="0075618D" w:rsidP="006F4635">
    <w:pPr>
      <w:pStyle w:val="Footer"/>
      <w:pBdr>
        <w:top w:val="single" w:sz="8" w:space="1" w:color="auto"/>
      </w:pBdr>
      <w:tabs>
        <w:tab w:val="clear" w:pos="4320"/>
        <w:tab w:val="clear" w:pos="8640"/>
        <w:tab w:val="center" w:pos="4680"/>
        <w:tab w:val="right" w:pos="12758"/>
        <w:tab w:val="right" w:pos="12960"/>
      </w:tabs>
      <w:rPr>
        <w:rFonts w:ascii="Arial" w:hAnsi="Arial" w:cs="Arial"/>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E31EE" w14:textId="207B0F0F" w:rsidR="0075618D" w:rsidRPr="006A63D4" w:rsidRDefault="0075618D" w:rsidP="000E5B8A">
    <w:pPr>
      <w:pStyle w:val="Footer"/>
      <w:pBdr>
        <w:top w:val="single" w:sz="8" w:space="1" w:color="auto"/>
      </w:pBdr>
      <w:tabs>
        <w:tab w:val="clear" w:pos="4320"/>
        <w:tab w:val="clear" w:pos="8640"/>
        <w:tab w:val="left" w:pos="8080"/>
        <w:tab w:val="left" w:pos="12049"/>
        <w:tab w:val="right" w:pos="12616"/>
        <w:tab w:val="right" w:pos="12758"/>
        <w:tab w:val="right" w:pos="12960"/>
      </w:tabs>
      <w:rPr>
        <w:rFonts w:ascii="Arial" w:hAnsi="Arial" w:cs="Arial"/>
        <w:sz w:val="16"/>
      </w:rPr>
    </w:pPr>
    <w:r>
      <w:rPr>
        <w:rFonts w:ascii="Arial" w:hAnsi="Arial" w:cs="Arial"/>
        <w:sz w:val="16"/>
      </w:rPr>
      <w:t xml:space="preserve">TE </w:t>
    </w:r>
    <w:r w:rsidRPr="006A63D4">
      <w:rPr>
        <w:rFonts w:ascii="Arial" w:hAnsi="Arial" w:cs="Arial"/>
        <w:sz w:val="16"/>
      </w:rPr>
      <w:t>Report</w:t>
    </w:r>
    <w:r w:rsidRPr="00892F0D">
      <w:t xml:space="preserve"> </w:t>
    </w:r>
    <w:r>
      <w:tab/>
    </w:r>
    <w:r w:rsidRPr="006A63D4">
      <w:rPr>
        <w:rFonts w:ascii="Arial" w:hAnsi="Arial" w:cs="Arial"/>
        <w:sz w:val="16"/>
      </w:rPr>
      <w:t xml:space="preserve">Page </w:t>
    </w:r>
    <w:r w:rsidRPr="006A63D4">
      <w:rPr>
        <w:rFonts w:ascii="Arial" w:hAnsi="Arial" w:cs="Arial"/>
        <w:sz w:val="16"/>
      </w:rPr>
      <w:fldChar w:fldCharType="begin"/>
    </w:r>
    <w:r w:rsidRPr="006A63D4">
      <w:rPr>
        <w:rFonts w:ascii="Arial" w:hAnsi="Arial" w:cs="Arial"/>
        <w:sz w:val="16"/>
      </w:rPr>
      <w:instrText xml:space="preserve"> PAGE </w:instrText>
    </w:r>
    <w:r w:rsidRPr="006A63D4">
      <w:rPr>
        <w:rFonts w:ascii="Arial" w:hAnsi="Arial" w:cs="Arial"/>
        <w:sz w:val="16"/>
      </w:rPr>
      <w:fldChar w:fldCharType="separate"/>
    </w:r>
    <w:r w:rsidR="00173985">
      <w:rPr>
        <w:rFonts w:ascii="Arial" w:hAnsi="Arial" w:cs="Arial"/>
        <w:noProof/>
        <w:sz w:val="16"/>
      </w:rPr>
      <w:t>51</w:t>
    </w:r>
    <w:r w:rsidRPr="006A63D4">
      <w:rPr>
        <w:rFonts w:ascii="Arial" w:hAnsi="Arial" w:cs="Arial"/>
        <w:sz w:val="16"/>
      </w:rPr>
      <w:fldChar w:fldCharType="end"/>
    </w:r>
    <w:r>
      <w:rPr>
        <w:rFonts w:ascii="Arial" w:hAnsi="Arial" w:cs="Arial"/>
        <w:sz w:val="16"/>
      </w:rPr>
      <w:tab/>
    </w:r>
    <w:r w:rsidRPr="006A63D4">
      <w:rPr>
        <w:rFonts w:ascii="Arial" w:hAnsi="Arial" w:cs="Arial"/>
        <w:sz w:val="16"/>
      </w:rPr>
      <w:tab/>
    </w:r>
  </w:p>
  <w:p w14:paraId="3BEE61EF" w14:textId="77777777" w:rsidR="0075618D" w:rsidRDefault="0075618D" w:rsidP="006F4635">
    <w:pPr>
      <w:pStyle w:val="Footer"/>
      <w:pBdr>
        <w:top w:val="single" w:sz="8" w:space="1" w:color="auto"/>
      </w:pBdr>
      <w:tabs>
        <w:tab w:val="clear" w:pos="4320"/>
        <w:tab w:val="clear" w:pos="8640"/>
        <w:tab w:val="center" w:pos="4680"/>
        <w:tab w:val="right" w:pos="12758"/>
        <w:tab w:val="right" w:pos="12960"/>
      </w:tabs>
      <w:rPr>
        <w:rFonts w:ascii="Arial" w:hAnsi="Arial" w:cs="Arial"/>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72B0D" w14:textId="15B55A94" w:rsidR="0075618D" w:rsidRPr="006A63D4" w:rsidRDefault="0075618D" w:rsidP="000E5B8A">
    <w:pPr>
      <w:pStyle w:val="Footer"/>
      <w:pBdr>
        <w:top w:val="single" w:sz="8" w:space="1" w:color="auto"/>
      </w:pBdr>
      <w:tabs>
        <w:tab w:val="clear" w:pos="4320"/>
        <w:tab w:val="clear" w:pos="8640"/>
        <w:tab w:val="left" w:pos="12333"/>
      </w:tabs>
      <w:rPr>
        <w:rFonts w:ascii="Arial" w:hAnsi="Arial" w:cs="Arial"/>
        <w:sz w:val="16"/>
      </w:rPr>
    </w:pPr>
    <w:r>
      <w:rPr>
        <w:rFonts w:ascii="Arial" w:hAnsi="Arial" w:cs="Arial"/>
        <w:sz w:val="16"/>
      </w:rPr>
      <w:t xml:space="preserve">TE </w:t>
    </w:r>
    <w:r w:rsidRPr="006A63D4">
      <w:rPr>
        <w:rFonts w:ascii="Arial" w:hAnsi="Arial" w:cs="Arial"/>
        <w:sz w:val="16"/>
      </w:rPr>
      <w:t>Report</w:t>
    </w:r>
    <w:r w:rsidRPr="00892F0D">
      <w:t xml:space="preserve"> </w:t>
    </w:r>
    <w:r>
      <w:tab/>
    </w:r>
    <w:r w:rsidRPr="006A63D4">
      <w:rPr>
        <w:rFonts w:ascii="Arial" w:hAnsi="Arial" w:cs="Arial"/>
        <w:sz w:val="16"/>
      </w:rPr>
      <w:t>Page</w:t>
    </w:r>
    <w:r>
      <w:rPr>
        <w:rFonts w:ascii="Arial" w:hAnsi="Arial" w:cs="Arial"/>
        <w:sz w:val="16"/>
      </w:rPr>
      <w:t xml:space="preserve"> </w:t>
    </w:r>
    <w:r w:rsidRPr="006A63D4">
      <w:rPr>
        <w:rFonts w:ascii="Arial" w:hAnsi="Arial" w:cs="Arial"/>
        <w:sz w:val="16"/>
      </w:rPr>
      <w:fldChar w:fldCharType="begin"/>
    </w:r>
    <w:r w:rsidRPr="006A63D4">
      <w:rPr>
        <w:rFonts w:ascii="Arial" w:hAnsi="Arial" w:cs="Arial"/>
        <w:sz w:val="16"/>
      </w:rPr>
      <w:instrText xml:space="preserve"> PAGE </w:instrText>
    </w:r>
    <w:r w:rsidRPr="006A63D4">
      <w:rPr>
        <w:rFonts w:ascii="Arial" w:hAnsi="Arial" w:cs="Arial"/>
        <w:sz w:val="16"/>
      </w:rPr>
      <w:fldChar w:fldCharType="separate"/>
    </w:r>
    <w:r w:rsidR="00173985">
      <w:rPr>
        <w:rFonts w:ascii="Arial" w:hAnsi="Arial" w:cs="Arial"/>
        <w:noProof/>
        <w:sz w:val="16"/>
      </w:rPr>
      <w:t>68</w:t>
    </w:r>
    <w:r w:rsidRPr="006A63D4">
      <w:rPr>
        <w:rFonts w:ascii="Arial" w:hAnsi="Arial" w:cs="Arial"/>
        <w:sz w:val="16"/>
      </w:rPr>
      <w:fldChar w:fldCharType="end"/>
    </w:r>
    <w:r>
      <w:rPr>
        <w:rFonts w:ascii="Arial" w:hAnsi="Arial" w:cs="Arial"/>
        <w:sz w:val="16"/>
      </w:rPr>
      <w:tab/>
    </w:r>
    <w:r w:rsidRPr="006A63D4">
      <w:rPr>
        <w:rFonts w:ascii="Arial" w:hAnsi="Arial" w:cs="Arial"/>
        <w:sz w:val="16"/>
      </w:rPr>
      <w:tab/>
    </w:r>
  </w:p>
  <w:p w14:paraId="62AB90B9" w14:textId="77777777" w:rsidR="0075618D" w:rsidRDefault="0075618D" w:rsidP="006F4635">
    <w:pPr>
      <w:pStyle w:val="Footer"/>
      <w:pBdr>
        <w:top w:val="single" w:sz="8" w:space="1" w:color="auto"/>
      </w:pBdr>
      <w:tabs>
        <w:tab w:val="clear" w:pos="4320"/>
        <w:tab w:val="clear" w:pos="8640"/>
        <w:tab w:val="center" w:pos="4680"/>
        <w:tab w:val="right" w:pos="12758"/>
        <w:tab w:val="right" w:pos="12960"/>
      </w:tabs>
      <w:rPr>
        <w:rFonts w:ascii="Arial" w:hAnsi="Arial" w:cs="Arial"/>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DB8A2" w14:textId="34AF5BA9" w:rsidR="0075618D" w:rsidRPr="006A63D4" w:rsidRDefault="0075618D" w:rsidP="006F4635">
    <w:pPr>
      <w:pStyle w:val="Footer"/>
      <w:pBdr>
        <w:top w:val="single" w:sz="8" w:space="1" w:color="auto"/>
      </w:pBdr>
      <w:tabs>
        <w:tab w:val="clear" w:pos="4320"/>
        <w:tab w:val="clear" w:pos="8640"/>
        <w:tab w:val="right" w:pos="9923"/>
        <w:tab w:val="right" w:pos="12758"/>
        <w:tab w:val="right" w:pos="12960"/>
      </w:tabs>
      <w:rPr>
        <w:rFonts w:ascii="Arial" w:hAnsi="Arial" w:cs="Arial"/>
        <w:sz w:val="16"/>
      </w:rPr>
    </w:pPr>
    <w:r>
      <w:rPr>
        <w:rFonts w:ascii="Arial" w:hAnsi="Arial" w:cs="Arial"/>
        <w:sz w:val="16"/>
      </w:rPr>
      <w:t xml:space="preserve">TE </w:t>
    </w:r>
    <w:r w:rsidRPr="006A63D4">
      <w:rPr>
        <w:rFonts w:ascii="Arial" w:hAnsi="Arial" w:cs="Arial"/>
        <w:sz w:val="16"/>
      </w:rPr>
      <w:t>Report</w:t>
    </w:r>
    <w:r w:rsidRPr="006A63D4">
      <w:rPr>
        <w:rFonts w:ascii="Arial" w:hAnsi="Arial" w:cs="Arial"/>
        <w:sz w:val="16"/>
      </w:rPr>
      <w:tab/>
      <w:t xml:space="preserve">Page </w:t>
    </w:r>
    <w:r w:rsidRPr="006A63D4">
      <w:rPr>
        <w:rFonts w:ascii="Arial" w:hAnsi="Arial" w:cs="Arial"/>
        <w:sz w:val="16"/>
      </w:rPr>
      <w:fldChar w:fldCharType="begin"/>
    </w:r>
    <w:r w:rsidRPr="006A63D4">
      <w:rPr>
        <w:rFonts w:ascii="Arial" w:hAnsi="Arial" w:cs="Arial"/>
        <w:sz w:val="16"/>
      </w:rPr>
      <w:instrText xml:space="preserve"> PAGE </w:instrText>
    </w:r>
    <w:r w:rsidRPr="006A63D4">
      <w:rPr>
        <w:rFonts w:ascii="Arial" w:hAnsi="Arial" w:cs="Arial"/>
        <w:sz w:val="16"/>
      </w:rPr>
      <w:fldChar w:fldCharType="separate"/>
    </w:r>
    <w:r w:rsidR="00173985">
      <w:rPr>
        <w:rFonts w:ascii="Arial" w:hAnsi="Arial" w:cs="Arial"/>
        <w:noProof/>
        <w:sz w:val="16"/>
      </w:rPr>
      <w:t>73</w:t>
    </w:r>
    <w:r w:rsidRPr="006A63D4">
      <w:rPr>
        <w:rFonts w:ascii="Arial" w:hAnsi="Arial" w:cs="Arial"/>
        <w:sz w:val="16"/>
      </w:rPr>
      <w:fldChar w:fldCharType="end"/>
    </w:r>
    <w:r w:rsidRPr="006A63D4">
      <w:rPr>
        <w:rFonts w:ascii="Arial" w:hAnsi="Arial" w:cs="Arial"/>
        <w:sz w:val="16"/>
      </w:rPr>
      <w:tab/>
    </w:r>
  </w:p>
  <w:p w14:paraId="568107C0" w14:textId="77777777" w:rsidR="0075618D" w:rsidRDefault="0075618D" w:rsidP="006F4635">
    <w:pPr>
      <w:pStyle w:val="Footer"/>
      <w:pBdr>
        <w:top w:val="single" w:sz="8" w:space="1" w:color="auto"/>
      </w:pBdr>
      <w:tabs>
        <w:tab w:val="clear" w:pos="4320"/>
        <w:tab w:val="clear" w:pos="8640"/>
        <w:tab w:val="center" w:pos="4680"/>
        <w:tab w:val="right" w:pos="12758"/>
        <w:tab w:val="right" w:pos="12960"/>
      </w:tabs>
      <w:rPr>
        <w:rFonts w:ascii="Arial" w:hAnsi="Arial" w:cs="Arial"/>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018D2" w14:textId="77777777" w:rsidR="0075618D" w:rsidRPr="006A63D4" w:rsidRDefault="0075618D" w:rsidP="000E5B8A">
    <w:pPr>
      <w:pStyle w:val="Footer"/>
      <w:pBdr>
        <w:top w:val="single" w:sz="8" w:space="1" w:color="auto"/>
      </w:pBdr>
      <w:tabs>
        <w:tab w:val="clear" w:pos="4320"/>
        <w:tab w:val="clear" w:pos="8640"/>
        <w:tab w:val="right" w:pos="12616"/>
        <w:tab w:val="right" w:pos="12758"/>
        <w:tab w:val="right" w:pos="12960"/>
      </w:tabs>
      <w:rPr>
        <w:rFonts w:ascii="Arial" w:hAnsi="Arial" w:cs="Arial"/>
        <w:sz w:val="16"/>
      </w:rPr>
    </w:pPr>
    <w:r>
      <w:rPr>
        <w:rFonts w:ascii="Arial" w:hAnsi="Arial" w:cs="Arial"/>
        <w:sz w:val="16"/>
      </w:rPr>
      <w:t xml:space="preserve">TE </w:t>
    </w:r>
    <w:r w:rsidRPr="006A63D4">
      <w:rPr>
        <w:rFonts w:ascii="Arial" w:hAnsi="Arial" w:cs="Arial"/>
        <w:sz w:val="16"/>
      </w:rPr>
      <w:t>Report</w:t>
    </w:r>
    <w:r w:rsidRPr="006A63D4">
      <w:rPr>
        <w:rFonts w:ascii="Arial" w:hAnsi="Arial" w:cs="Arial"/>
        <w:sz w:val="16"/>
      </w:rPr>
      <w:tab/>
      <w:t xml:space="preserve">Page </w:t>
    </w:r>
    <w:r w:rsidRPr="006A63D4">
      <w:rPr>
        <w:rFonts w:ascii="Arial" w:hAnsi="Arial" w:cs="Arial"/>
        <w:sz w:val="16"/>
      </w:rPr>
      <w:fldChar w:fldCharType="begin"/>
    </w:r>
    <w:r w:rsidRPr="006A63D4">
      <w:rPr>
        <w:rFonts w:ascii="Arial" w:hAnsi="Arial" w:cs="Arial"/>
        <w:sz w:val="16"/>
      </w:rPr>
      <w:instrText xml:space="preserve"> PAGE </w:instrText>
    </w:r>
    <w:r w:rsidRPr="006A63D4">
      <w:rPr>
        <w:rFonts w:ascii="Arial" w:hAnsi="Arial" w:cs="Arial"/>
        <w:sz w:val="16"/>
      </w:rPr>
      <w:fldChar w:fldCharType="separate"/>
    </w:r>
    <w:r w:rsidR="00173985">
      <w:rPr>
        <w:rFonts w:ascii="Arial" w:hAnsi="Arial" w:cs="Arial"/>
        <w:noProof/>
        <w:sz w:val="16"/>
      </w:rPr>
      <w:t>75</w:t>
    </w:r>
    <w:r w:rsidRPr="006A63D4">
      <w:rPr>
        <w:rFonts w:ascii="Arial" w:hAnsi="Arial" w:cs="Arial"/>
        <w:sz w:val="16"/>
      </w:rPr>
      <w:fldChar w:fldCharType="end"/>
    </w:r>
    <w:r w:rsidRPr="006A63D4">
      <w:rPr>
        <w:rFonts w:ascii="Arial" w:hAnsi="Arial" w:cs="Arial"/>
        <w:sz w:val="16"/>
      </w:rPr>
      <w:tab/>
    </w:r>
  </w:p>
  <w:p w14:paraId="19A53A3C" w14:textId="77777777" w:rsidR="0075618D" w:rsidRDefault="0075618D" w:rsidP="006F4635">
    <w:pPr>
      <w:pStyle w:val="Footer"/>
      <w:pBdr>
        <w:top w:val="single" w:sz="8" w:space="1" w:color="auto"/>
      </w:pBdr>
      <w:tabs>
        <w:tab w:val="clear" w:pos="4320"/>
        <w:tab w:val="clear" w:pos="8640"/>
        <w:tab w:val="center" w:pos="4680"/>
        <w:tab w:val="right" w:pos="12758"/>
        <w:tab w:val="right" w:pos="12960"/>
      </w:tabs>
      <w:rPr>
        <w:rFonts w:ascii="Arial" w:hAnsi="Arial" w:cs="Arial"/>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D45BE" w14:textId="747E99E6" w:rsidR="0075618D" w:rsidRPr="006A63D4" w:rsidRDefault="0075618D" w:rsidP="000E5B8A">
    <w:pPr>
      <w:pStyle w:val="Footer"/>
      <w:pBdr>
        <w:top w:val="single" w:sz="8" w:space="1" w:color="auto"/>
      </w:pBdr>
      <w:tabs>
        <w:tab w:val="clear" w:pos="4320"/>
        <w:tab w:val="clear" w:pos="8640"/>
        <w:tab w:val="left" w:pos="9072"/>
        <w:tab w:val="right" w:pos="12616"/>
        <w:tab w:val="right" w:pos="12758"/>
        <w:tab w:val="right" w:pos="12960"/>
      </w:tabs>
      <w:rPr>
        <w:rFonts w:ascii="Arial" w:hAnsi="Arial" w:cs="Arial"/>
        <w:sz w:val="16"/>
      </w:rPr>
    </w:pPr>
    <w:r>
      <w:rPr>
        <w:rFonts w:ascii="Arial" w:hAnsi="Arial" w:cs="Arial"/>
        <w:sz w:val="16"/>
      </w:rPr>
      <w:t xml:space="preserve">TE </w:t>
    </w:r>
    <w:r w:rsidRPr="006A63D4">
      <w:rPr>
        <w:rFonts w:ascii="Arial" w:hAnsi="Arial" w:cs="Arial"/>
        <w:sz w:val="16"/>
      </w:rPr>
      <w:t>Report</w:t>
    </w:r>
    <w:r>
      <w:rPr>
        <w:rFonts w:ascii="Arial" w:hAnsi="Arial" w:cs="Arial"/>
        <w:sz w:val="16"/>
      </w:rPr>
      <w:tab/>
    </w:r>
    <w:r w:rsidRPr="006A63D4">
      <w:rPr>
        <w:rFonts w:ascii="Arial" w:hAnsi="Arial" w:cs="Arial"/>
        <w:sz w:val="16"/>
      </w:rPr>
      <w:t xml:space="preserve">Page </w:t>
    </w:r>
    <w:r w:rsidRPr="006A63D4">
      <w:rPr>
        <w:rFonts w:ascii="Arial" w:hAnsi="Arial" w:cs="Arial"/>
        <w:sz w:val="16"/>
      </w:rPr>
      <w:fldChar w:fldCharType="begin"/>
    </w:r>
    <w:r w:rsidRPr="006A63D4">
      <w:rPr>
        <w:rFonts w:ascii="Arial" w:hAnsi="Arial" w:cs="Arial"/>
        <w:sz w:val="16"/>
      </w:rPr>
      <w:instrText xml:space="preserve"> PAGE </w:instrText>
    </w:r>
    <w:r w:rsidRPr="006A63D4">
      <w:rPr>
        <w:rFonts w:ascii="Arial" w:hAnsi="Arial" w:cs="Arial"/>
        <w:sz w:val="16"/>
      </w:rPr>
      <w:fldChar w:fldCharType="separate"/>
    </w:r>
    <w:r w:rsidR="00173985">
      <w:rPr>
        <w:rFonts w:ascii="Arial" w:hAnsi="Arial" w:cs="Arial"/>
        <w:noProof/>
        <w:sz w:val="16"/>
      </w:rPr>
      <w:t>80</w:t>
    </w:r>
    <w:r w:rsidRPr="006A63D4">
      <w:rPr>
        <w:rFonts w:ascii="Arial" w:hAnsi="Arial" w:cs="Arial"/>
        <w:sz w:val="16"/>
      </w:rPr>
      <w:fldChar w:fldCharType="end"/>
    </w:r>
    <w:r w:rsidRPr="006A63D4">
      <w:rPr>
        <w:rFonts w:ascii="Arial" w:hAnsi="Arial" w:cs="Arial"/>
        <w:sz w:val="16"/>
      </w:rPr>
      <w:tab/>
    </w:r>
  </w:p>
  <w:p w14:paraId="291932DC" w14:textId="77777777" w:rsidR="0075618D" w:rsidRDefault="0075618D" w:rsidP="006F4635">
    <w:pPr>
      <w:pStyle w:val="Footer"/>
      <w:pBdr>
        <w:top w:val="single" w:sz="8" w:space="1" w:color="auto"/>
      </w:pBdr>
      <w:tabs>
        <w:tab w:val="clear" w:pos="4320"/>
        <w:tab w:val="clear" w:pos="8640"/>
        <w:tab w:val="center" w:pos="4680"/>
        <w:tab w:val="right" w:pos="12758"/>
        <w:tab w:val="right" w:pos="12960"/>
      </w:tabs>
      <w:rPr>
        <w:rFonts w:ascii="Arial" w:hAnsi="Arial" w:cs="Arial"/>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F73D0" w14:textId="77777777" w:rsidR="0075618D" w:rsidRPr="006A63D4" w:rsidRDefault="0075618D" w:rsidP="000E5B8A">
    <w:pPr>
      <w:pStyle w:val="Footer"/>
      <w:pBdr>
        <w:top w:val="single" w:sz="8" w:space="1" w:color="auto"/>
      </w:pBdr>
      <w:tabs>
        <w:tab w:val="clear" w:pos="4320"/>
        <w:tab w:val="clear" w:pos="8640"/>
        <w:tab w:val="right" w:pos="12616"/>
        <w:tab w:val="right" w:pos="12758"/>
        <w:tab w:val="right" w:pos="12960"/>
      </w:tabs>
      <w:rPr>
        <w:rFonts w:ascii="Arial" w:hAnsi="Arial" w:cs="Arial"/>
        <w:sz w:val="16"/>
      </w:rPr>
    </w:pPr>
    <w:r>
      <w:rPr>
        <w:rFonts w:ascii="Arial" w:hAnsi="Arial" w:cs="Arial"/>
        <w:sz w:val="16"/>
      </w:rPr>
      <w:t xml:space="preserve">TE </w:t>
    </w:r>
    <w:r w:rsidRPr="006A63D4">
      <w:rPr>
        <w:rFonts w:ascii="Arial" w:hAnsi="Arial" w:cs="Arial"/>
        <w:sz w:val="16"/>
      </w:rPr>
      <w:t>Report</w:t>
    </w:r>
    <w:r>
      <w:rPr>
        <w:rFonts w:ascii="Arial" w:hAnsi="Arial" w:cs="Arial"/>
        <w:sz w:val="16"/>
      </w:rPr>
      <w:tab/>
    </w:r>
    <w:r w:rsidRPr="006A63D4">
      <w:rPr>
        <w:rFonts w:ascii="Arial" w:hAnsi="Arial" w:cs="Arial"/>
        <w:sz w:val="16"/>
      </w:rPr>
      <w:t xml:space="preserve">Page </w:t>
    </w:r>
    <w:r w:rsidRPr="006A63D4">
      <w:rPr>
        <w:rFonts w:ascii="Arial" w:hAnsi="Arial" w:cs="Arial"/>
        <w:sz w:val="16"/>
      </w:rPr>
      <w:fldChar w:fldCharType="begin"/>
    </w:r>
    <w:r w:rsidRPr="006A63D4">
      <w:rPr>
        <w:rFonts w:ascii="Arial" w:hAnsi="Arial" w:cs="Arial"/>
        <w:sz w:val="16"/>
      </w:rPr>
      <w:instrText xml:space="preserve"> PAGE </w:instrText>
    </w:r>
    <w:r w:rsidRPr="006A63D4">
      <w:rPr>
        <w:rFonts w:ascii="Arial" w:hAnsi="Arial" w:cs="Arial"/>
        <w:sz w:val="16"/>
      </w:rPr>
      <w:fldChar w:fldCharType="separate"/>
    </w:r>
    <w:r w:rsidR="00173985">
      <w:rPr>
        <w:rFonts w:ascii="Arial" w:hAnsi="Arial" w:cs="Arial"/>
        <w:noProof/>
        <w:sz w:val="16"/>
      </w:rPr>
      <w:t>81</w:t>
    </w:r>
    <w:r w:rsidRPr="006A63D4">
      <w:rPr>
        <w:rFonts w:ascii="Arial" w:hAnsi="Arial" w:cs="Arial"/>
        <w:sz w:val="16"/>
      </w:rPr>
      <w:fldChar w:fldCharType="end"/>
    </w:r>
    <w:r w:rsidRPr="006A63D4">
      <w:rPr>
        <w:rFonts w:ascii="Arial" w:hAnsi="Arial" w:cs="Arial"/>
        <w:sz w:val="16"/>
      </w:rPr>
      <w:tab/>
    </w:r>
  </w:p>
  <w:p w14:paraId="204ACDD4" w14:textId="77777777" w:rsidR="0075618D" w:rsidRDefault="0075618D" w:rsidP="006F4635">
    <w:pPr>
      <w:pStyle w:val="Footer"/>
      <w:pBdr>
        <w:top w:val="single" w:sz="8" w:space="1" w:color="auto"/>
      </w:pBdr>
      <w:tabs>
        <w:tab w:val="clear" w:pos="4320"/>
        <w:tab w:val="clear" w:pos="8640"/>
        <w:tab w:val="center" w:pos="4680"/>
        <w:tab w:val="right" w:pos="12758"/>
        <w:tab w:val="right" w:pos="12960"/>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D854F" w14:textId="77777777" w:rsidR="00792BA3" w:rsidRDefault="00792BA3">
      <w:r>
        <w:separator/>
      </w:r>
    </w:p>
  </w:footnote>
  <w:footnote w:type="continuationSeparator" w:id="0">
    <w:p w14:paraId="257E69CC" w14:textId="77777777" w:rsidR="00792BA3" w:rsidRDefault="00792BA3">
      <w:r>
        <w:continuationSeparator/>
      </w:r>
    </w:p>
  </w:footnote>
  <w:footnote w:type="continuationNotice" w:id="1">
    <w:p w14:paraId="0201381C" w14:textId="77777777" w:rsidR="00792BA3" w:rsidRDefault="00792BA3"/>
  </w:footnote>
  <w:footnote w:id="2">
    <w:p w14:paraId="088C14D8" w14:textId="56B94905" w:rsidR="0075618D" w:rsidRPr="004D32FA" w:rsidRDefault="0075618D">
      <w:pPr>
        <w:pStyle w:val="FootnoteText"/>
        <w:rPr>
          <w:lang w:val="en-GB"/>
        </w:rPr>
      </w:pPr>
      <w:r>
        <w:rPr>
          <w:rStyle w:val="FootnoteReference"/>
        </w:rPr>
        <w:footnoteRef/>
      </w:r>
      <w:r>
        <w:t xml:space="preserve"> </w:t>
      </w:r>
      <w:r w:rsidRPr="004D32FA">
        <w:rPr>
          <w:lang w:val="en-GB"/>
        </w:rPr>
        <w:t xml:space="preserve">The Project Manager and one Project Coordinator (Lazar Divjak) were also involved in the </w:t>
      </w:r>
      <w:r>
        <w:rPr>
          <w:lang w:val="en-GB"/>
        </w:rPr>
        <w:t>Serbian Biomass Project.</w:t>
      </w:r>
    </w:p>
  </w:footnote>
  <w:footnote w:id="3">
    <w:p w14:paraId="25CA57D1" w14:textId="77777777" w:rsidR="0075618D" w:rsidRPr="00E43B75" w:rsidRDefault="0075618D" w:rsidP="00222B7F">
      <w:pPr>
        <w:pStyle w:val="FootnoteText"/>
        <w:rPr>
          <w:lang w:val="en-GB"/>
        </w:rPr>
      </w:pPr>
      <w:r>
        <w:rPr>
          <w:rStyle w:val="FootnoteReference"/>
        </w:rPr>
        <w:footnoteRef/>
      </w:r>
      <w:r>
        <w:t xml:space="preserve"> </w:t>
      </w:r>
      <w:r w:rsidRPr="00E43B75">
        <w:t>In addition to a descriptive assessment, all criteria marked with (*) must be rated</w:t>
      </w:r>
      <w:r>
        <w:rPr>
          <w:lang w:val="en-GB"/>
        </w:rPr>
        <w:t xml:space="preserve"> u</w:t>
      </w:r>
      <w:r w:rsidRPr="00E43B75">
        <w:rPr>
          <w:lang w:val="en-GB"/>
        </w:rPr>
        <w:t>sing a six-point rating scale: 6: Highly Satisfactory</w:t>
      </w:r>
      <w:r>
        <w:rPr>
          <w:lang w:val="en-GB"/>
        </w:rPr>
        <w:t xml:space="preserve"> (HS)</w:t>
      </w:r>
      <w:r w:rsidRPr="00E43B75">
        <w:rPr>
          <w:lang w:val="en-GB"/>
        </w:rPr>
        <w:t>, 5: Satisfactory</w:t>
      </w:r>
      <w:r>
        <w:rPr>
          <w:lang w:val="en-GB"/>
        </w:rPr>
        <w:t xml:space="preserve"> (S)</w:t>
      </w:r>
      <w:r w:rsidRPr="00E43B75">
        <w:rPr>
          <w:lang w:val="en-GB"/>
        </w:rPr>
        <w:t>, 4: Marginally Satisfactory</w:t>
      </w:r>
      <w:r>
        <w:rPr>
          <w:lang w:val="en-GB"/>
        </w:rPr>
        <w:t xml:space="preserve"> (MS)</w:t>
      </w:r>
      <w:r w:rsidRPr="00E43B75">
        <w:rPr>
          <w:lang w:val="en-GB"/>
        </w:rPr>
        <w:t>, 3: Marginally Unsatisfactory</w:t>
      </w:r>
      <w:r>
        <w:rPr>
          <w:lang w:val="en-GB"/>
        </w:rPr>
        <w:t xml:space="preserve"> (MU)</w:t>
      </w:r>
      <w:r w:rsidRPr="00E43B75">
        <w:rPr>
          <w:lang w:val="en-GB"/>
        </w:rPr>
        <w:t xml:space="preserve">, 2: Unsatisfactory </w:t>
      </w:r>
      <w:r>
        <w:rPr>
          <w:lang w:val="en-GB"/>
        </w:rPr>
        <w:t xml:space="preserve">(U) </w:t>
      </w:r>
      <w:r w:rsidRPr="00E43B75">
        <w:rPr>
          <w:lang w:val="en-GB"/>
        </w:rPr>
        <w:t xml:space="preserve">and 1: Highly Unsatisfactory </w:t>
      </w:r>
      <w:r>
        <w:rPr>
          <w:lang w:val="en-GB"/>
        </w:rPr>
        <w:t>(HU)</w:t>
      </w:r>
    </w:p>
  </w:footnote>
  <w:footnote w:id="4">
    <w:p w14:paraId="6D7A44EB" w14:textId="77777777" w:rsidR="0075618D" w:rsidRPr="00A0050E" w:rsidRDefault="0075618D" w:rsidP="00A0050E">
      <w:pPr>
        <w:pStyle w:val="FootnoteText"/>
        <w:rPr>
          <w:lang w:val="en-US"/>
        </w:rPr>
      </w:pPr>
      <w:r>
        <w:rPr>
          <w:rStyle w:val="FootnoteReference"/>
        </w:rPr>
        <w:footnoteRef/>
      </w:r>
      <w:r>
        <w:t xml:space="preserve"> </w:t>
      </w:r>
      <w:r>
        <w:rPr>
          <w:lang w:val="en-US"/>
        </w:rPr>
        <w:t>Severely underdeveloped municipalities (19 municipalities in Serbia) are municipalities with the level of development of less than 50% of national average</w:t>
      </w:r>
    </w:p>
  </w:footnote>
  <w:footnote w:id="5">
    <w:p w14:paraId="2E3D6F24" w14:textId="77777777" w:rsidR="0075618D" w:rsidRPr="00AA7250" w:rsidRDefault="0075618D" w:rsidP="001F402F">
      <w:pPr>
        <w:pStyle w:val="FootnoteText"/>
        <w:rPr>
          <w:rFonts w:ascii="Calibri" w:hAnsi="Calibri" w:cs="Calibri"/>
        </w:rPr>
      </w:pPr>
      <w:r w:rsidRPr="00AA7250">
        <w:rPr>
          <w:rStyle w:val="FootnoteReference"/>
          <w:rFonts w:ascii="Calibri" w:hAnsi="Calibri" w:cs="Calibri"/>
        </w:rPr>
        <w:footnoteRef/>
      </w:r>
      <w:r w:rsidRPr="00AA7250">
        <w:rPr>
          <w:rFonts w:ascii="Calibri" w:hAnsi="Calibri" w:cs="Calibri"/>
        </w:rPr>
        <w:t>www.unevaluation.org/unegcodeofconduct</w:t>
      </w:r>
    </w:p>
    <w:p w14:paraId="05DD7C91" w14:textId="77777777" w:rsidR="0075618D" w:rsidRDefault="0075618D" w:rsidP="001F402F">
      <w:pPr>
        <w:pStyle w:val="FootnoteText"/>
      </w:pPr>
    </w:p>
  </w:footnote>
  <w:footnote w:id="6">
    <w:p w14:paraId="1D007AE7" w14:textId="77777777" w:rsidR="0075618D" w:rsidRPr="00AA7250" w:rsidRDefault="0075618D" w:rsidP="001F402F">
      <w:pPr>
        <w:rPr>
          <w:rFonts w:ascii="Calibri" w:hAnsi="Calibri" w:cs="Calibri"/>
          <w:sz w:val="18"/>
          <w:szCs w:val="18"/>
        </w:rPr>
      </w:pPr>
      <w:r w:rsidRPr="00AA7250">
        <w:rPr>
          <w:rStyle w:val="FootnoteReference"/>
          <w:rFonts w:ascii="Calibri" w:hAnsi="Calibri" w:cs="Calibri"/>
          <w:sz w:val="18"/>
          <w:szCs w:val="18"/>
        </w:rPr>
        <w:footnoteRef/>
      </w:r>
      <w:r w:rsidRPr="00AA7250">
        <w:rPr>
          <w:rFonts w:ascii="Calibri" w:hAnsi="Calibri" w:cs="Calibri"/>
          <w:sz w:val="18"/>
          <w:szCs w:val="18"/>
        </w:rPr>
        <w:t xml:space="preserve">The Report length should not exceed </w:t>
      </w:r>
      <w:r w:rsidRPr="00AA7250">
        <w:rPr>
          <w:rFonts w:ascii="Calibri" w:hAnsi="Calibri" w:cs="Calibri"/>
          <w:i/>
          <w:sz w:val="18"/>
          <w:szCs w:val="18"/>
        </w:rPr>
        <w:t xml:space="preserve">40 </w:t>
      </w:r>
      <w:r w:rsidRPr="00AA7250">
        <w:rPr>
          <w:rFonts w:ascii="Calibri" w:hAnsi="Calibri" w:cs="Calibri"/>
          <w:sz w:val="18"/>
          <w:szCs w:val="18"/>
        </w:rPr>
        <w:t>pages in total (not including annexes).</w:t>
      </w:r>
    </w:p>
  </w:footnote>
  <w:footnote w:id="7">
    <w:p w14:paraId="3677BA8C" w14:textId="77777777" w:rsidR="0075618D" w:rsidRPr="00AA7250" w:rsidRDefault="0075618D" w:rsidP="001F402F">
      <w:pPr>
        <w:pStyle w:val="FootnoteText"/>
        <w:rPr>
          <w:rFonts w:ascii="Calibri" w:hAnsi="Calibri" w:cs="Calibri"/>
          <w:szCs w:val="18"/>
        </w:rPr>
      </w:pPr>
      <w:r w:rsidRPr="00AA7250">
        <w:rPr>
          <w:rStyle w:val="FootnoteReference"/>
          <w:rFonts w:ascii="Calibri" w:hAnsi="Calibri" w:cs="Calibri"/>
          <w:szCs w:val="18"/>
        </w:rPr>
        <w:footnoteRef/>
      </w:r>
      <w:r w:rsidRPr="00AA7250">
        <w:rPr>
          <w:rFonts w:ascii="Calibri" w:hAnsi="Calibri" w:cs="Calibri"/>
          <w:szCs w:val="18"/>
        </w:rPr>
        <w:t xml:space="preserve"> UNDP Style Manual, Office of Communications, Partnerships Bureau, updated November 2008</w:t>
      </w:r>
    </w:p>
  </w:footnote>
  <w:footnote w:id="8">
    <w:p w14:paraId="2A3C6367" w14:textId="77777777" w:rsidR="0075618D" w:rsidRPr="002B7151" w:rsidRDefault="0075618D" w:rsidP="001F402F">
      <w:pPr>
        <w:pStyle w:val="FootnoteText"/>
        <w:rPr>
          <w:szCs w:val="18"/>
        </w:rPr>
      </w:pPr>
      <w:r w:rsidRPr="00AA7250">
        <w:rPr>
          <w:rStyle w:val="FootnoteReference"/>
          <w:rFonts w:ascii="Calibri" w:hAnsi="Calibri" w:cs="Calibri"/>
          <w:szCs w:val="18"/>
        </w:rPr>
        <w:footnoteRef/>
      </w:r>
      <w:r w:rsidRPr="00AA7250">
        <w:rPr>
          <w:rFonts w:ascii="Calibri" w:hAnsi="Calibri" w:cs="Calibri"/>
          <w:szCs w:val="18"/>
        </w:rPr>
        <w:t xml:space="preserve"> Using a six-point rating scale: 6: Highly Satisfactory, 5: Satisfactory, 4: Marginally Satisfactory, 3: Marginally Unsatisfactory, 2: Unsatisfactory and 1: Highly Unsatisfactory, see section 3.5, page 37 for ratings explanations</w:t>
      </w:r>
      <w:r w:rsidRPr="002B7151">
        <w:rPr>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0569B" w14:textId="77777777" w:rsidR="0075618D" w:rsidRDefault="0075618D">
    <w:pPr>
      <w:pStyle w:val="Header"/>
      <w:pBdr>
        <w:bottom w:val="single" w:sz="8" w:space="1" w:color="auto"/>
      </w:pBdr>
      <w:tabs>
        <w:tab w:val="clear" w:pos="8640"/>
        <w:tab w:val="right" w:pos="9360"/>
      </w:tabs>
      <w:rPr>
        <w:sz w:val="18"/>
      </w:rPr>
    </w:pPr>
  </w:p>
  <w:p w14:paraId="18676914" w14:textId="77777777" w:rsidR="0075618D" w:rsidRDefault="0075618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A5A8E" w14:textId="33E53173" w:rsidR="0075618D" w:rsidRDefault="0075618D" w:rsidP="000E5B8A">
    <w:pPr>
      <w:pStyle w:val="Header"/>
      <w:pBdr>
        <w:bottom w:val="single" w:sz="8" w:space="0" w:color="auto"/>
      </w:pBdr>
      <w:tabs>
        <w:tab w:val="clear" w:pos="4320"/>
        <w:tab w:val="clear" w:pos="8640"/>
        <w:tab w:val="left" w:pos="5387"/>
        <w:tab w:val="left" w:pos="8222"/>
        <w:tab w:val="left" w:pos="8647"/>
        <w:tab w:val="left" w:pos="8789"/>
        <w:tab w:val="left" w:pos="8931"/>
        <w:tab w:val="left" w:pos="9072"/>
        <w:tab w:val="left" w:pos="9639"/>
        <w:tab w:val="right" w:pos="12474"/>
        <w:tab w:val="right" w:pos="12758"/>
      </w:tabs>
      <w:ind w:right="13"/>
      <w:rPr>
        <w:rFonts w:ascii="Arial" w:hAnsi="Arial" w:cs="Arial"/>
        <w:sz w:val="16"/>
        <w:lang w:val="en-GB"/>
      </w:rPr>
    </w:pPr>
    <w:r>
      <w:rPr>
        <w:rFonts w:ascii="Arial" w:hAnsi="Arial" w:cs="Arial"/>
        <w:sz w:val="16"/>
      </w:rPr>
      <w:t xml:space="preserve">UNDP – Government of </w:t>
    </w:r>
    <w:r>
      <w:rPr>
        <w:rFonts w:ascii="Arial" w:hAnsi="Arial" w:cs="Arial"/>
        <w:sz w:val="16"/>
        <w:lang w:val="en-GB"/>
      </w:rPr>
      <w:t>Serbia</w:t>
    </w:r>
    <w:r>
      <w:rPr>
        <w:rFonts w:ascii="Arial" w:hAnsi="Arial" w:cs="Arial"/>
        <w:sz w:val="16"/>
        <w:lang w:val="en-GB"/>
      </w:rPr>
      <w:tab/>
    </w:r>
    <w:r>
      <w:rPr>
        <w:rFonts w:ascii="Arial" w:hAnsi="Arial" w:cs="Arial"/>
        <w:sz w:val="16"/>
        <w:lang w:val="en-GB"/>
      </w:rPr>
      <w:tab/>
    </w:r>
    <w:r w:rsidRPr="00416563">
      <w:rPr>
        <w:rFonts w:ascii="Arial" w:hAnsi="Arial" w:cs="Arial"/>
        <w:sz w:val="16"/>
        <w:lang w:val="en-GB"/>
      </w:rPr>
      <w:t xml:space="preserve">PIMS </w:t>
    </w:r>
    <w:r>
      <w:rPr>
        <w:rFonts w:ascii="Arial" w:hAnsi="Arial" w:cs="Arial"/>
        <w:sz w:val="16"/>
        <w:lang w:val="en-GB"/>
      </w:rPr>
      <w:t>4588</w:t>
    </w:r>
    <w:r w:rsidRPr="00416563">
      <w:rPr>
        <w:rFonts w:ascii="Arial" w:hAnsi="Arial" w:cs="Arial"/>
        <w:sz w:val="16"/>
        <w:lang w:val="en-GB"/>
      </w:rPr>
      <w:t xml:space="preserve"> </w:t>
    </w:r>
    <w:r w:rsidRPr="008D6FE8">
      <w:rPr>
        <w:rFonts w:ascii="Arial" w:hAnsi="Arial" w:cs="Arial"/>
        <w:sz w:val="16"/>
        <w:lang w:val="en-GB"/>
      </w:rPr>
      <w:t>Removing Barriers to Promote and Support Energy</w:t>
    </w:r>
  </w:p>
  <w:p w14:paraId="6390E5EE" w14:textId="77777777" w:rsidR="0075618D" w:rsidRDefault="0075618D" w:rsidP="008D6FE8">
    <w:pPr>
      <w:pStyle w:val="Header"/>
      <w:pBdr>
        <w:bottom w:val="single" w:sz="8" w:space="0" w:color="auto"/>
      </w:pBdr>
      <w:tabs>
        <w:tab w:val="clear" w:pos="4320"/>
        <w:tab w:val="clear" w:pos="8640"/>
        <w:tab w:val="left" w:pos="3402"/>
        <w:tab w:val="left" w:pos="9365"/>
        <w:tab w:val="left" w:pos="9639"/>
        <w:tab w:val="right" w:pos="12474"/>
        <w:tab w:val="right" w:pos="12758"/>
      </w:tabs>
      <w:ind w:right="13"/>
      <w:jc w:val="right"/>
      <w:rPr>
        <w:rFonts w:ascii="Arial" w:hAnsi="Arial" w:cs="Arial"/>
        <w:sz w:val="16"/>
      </w:rPr>
    </w:pPr>
    <w:r w:rsidRPr="008D6FE8">
      <w:rPr>
        <w:rFonts w:ascii="Arial" w:hAnsi="Arial" w:cs="Arial"/>
        <w:sz w:val="16"/>
        <w:lang w:val="en-GB"/>
      </w:rPr>
      <w:t xml:space="preserve"> Management Systems in Municipalities throughout Serbia</w:t>
    </w:r>
    <w:r>
      <w:rPr>
        <w:rFonts w:ascii="Arial" w:hAnsi="Arial" w:cs="Arial"/>
        <w:sz w:val="16"/>
      </w:rPr>
      <w:t xml:space="preserve"> </w:t>
    </w:r>
  </w:p>
  <w:p w14:paraId="48D1CE53" w14:textId="77777777" w:rsidR="0075618D" w:rsidRDefault="0075618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2E039" w14:textId="789E316D" w:rsidR="0075618D" w:rsidRDefault="0075618D" w:rsidP="000E5B8A">
    <w:pPr>
      <w:pStyle w:val="Header"/>
      <w:pBdr>
        <w:bottom w:val="single" w:sz="8" w:space="0" w:color="auto"/>
      </w:pBdr>
      <w:tabs>
        <w:tab w:val="clear" w:pos="4320"/>
        <w:tab w:val="clear" w:pos="8640"/>
        <w:tab w:val="left" w:pos="5387"/>
        <w:tab w:val="left" w:pos="8647"/>
        <w:tab w:val="left" w:pos="8789"/>
        <w:tab w:val="left" w:pos="8931"/>
        <w:tab w:val="left" w:pos="9072"/>
        <w:tab w:val="left" w:pos="9639"/>
        <w:tab w:val="right" w:pos="12474"/>
        <w:tab w:val="right" w:pos="12758"/>
      </w:tabs>
      <w:ind w:right="13"/>
      <w:rPr>
        <w:rFonts w:ascii="Arial" w:hAnsi="Arial" w:cs="Arial"/>
        <w:sz w:val="16"/>
        <w:lang w:val="en-GB"/>
      </w:rPr>
    </w:pPr>
    <w:r>
      <w:rPr>
        <w:rFonts w:ascii="Arial" w:hAnsi="Arial" w:cs="Arial"/>
        <w:sz w:val="16"/>
      </w:rPr>
      <w:t xml:space="preserve">UNDP – Government of </w:t>
    </w:r>
    <w:r>
      <w:rPr>
        <w:rFonts w:ascii="Arial" w:hAnsi="Arial" w:cs="Arial"/>
        <w:sz w:val="16"/>
        <w:lang w:val="en-GB"/>
      </w:rPr>
      <w:t>Serbia</w:t>
    </w:r>
    <w:r>
      <w:rPr>
        <w:rFonts w:ascii="Arial" w:hAnsi="Arial" w:cs="Arial"/>
        <w:sz w:val="16"/>
        <w:lang w:val="en-GB"/>
      </w:rPr>
      <w:tab/>
    </w:r>
    <w:r w:rsidRPr="00416563">
      <w:rPr>
        <w:rFonts w:ascii="Arial" w:hAnsi="Arial" w:cs="Arial"/>
        <w:sz w:val="16"/>
        <w:lang w:val="en-GB"/>
      </w:rPr>
      <w:t xml:space="preserve">PIMS </w:t>
    </w:r>
    <w:r>
      <w:rPr>
        <w:rFonts w:ascii="Arial" w:hAnsi="Arial" w:cs="Arial"/>
        <w:sz w:val="16"/>
        <w:lang w:val="en-GB"/>
      </w:rPr>
      <w:t>4588</w:t>
    </w:r>
    <w:r w:rsidRPr="00416563">
      <w:rPr>
        <w:rFonts w:ascii="Arial" w:hAnsi="Arial" w:cs="Arial"/>
        <w:sz w:val="16"/>
        <w:lang w:val="en-GB"/>
      </w:rPr>
      <w:t xml:space="preserve"> </w:t>
    </w:r>
    <w:r w:rsidRPr="008D6FE8">
      <w:rPr>
        <w:rFonts w:ascii="Arial" w:hAnsi="Arial" w:cs="Arial"/>
        <w:sz w:val="16"/>
        <w:lang w:val="en-GB"/>
      </w:rPr>
      <w:t>Removing Barriers to Promote and Support Energy</w:t>
    </w:r>
  </w:p>
  <w:p w14:paraId="6250D5ED" w14:textId="77777777" w:rsidR="0075618D" w:rsidRDefault="0075618D" w:rsidP="008D6FE8">
    <w:pPr>
      <w:pStyle w:val="Header"/>
      <w:pBdr>
        <w:bottom w:val="single" w:sz="8" w:space="0" w:color="auto"/>
      </w:pBdr>
      <w:tabs>
        <w:tab w:val="clear" w:pos="4320"/>
        <w:tab w:val="clear" w:pos="8640"/>
        <w:tab w:val="left" w:pos="3402"/>
        <w:tab w:val="left" w:pos="9365"/>
        <w:tab w:val="left" w:pos="9639"/>
        <w:tab w:val="right" w:pos="12474"/>
        <w:tab w:val="right" w:pos="12758"/>
      </w:tabs>
      <w:ind w:right="13"/>
      <w:jc w:val="right"/>
      <w:rPr>
        <w:rFonts w:ascii="Arial" w:hAnsi="Arial" w:cs="Arial"/>
        <w:sz w:val="16"/>
      </w:rPr>
    </w:pPr>
    <w:r w:rsidRPr="008D6FE8">
      <w:rPr>
        <w:rFonts w:ascii="Arial" w:hAnsi="Arial" w:cs="Arial"/>
        <w:sz w:val="16"/>
        <w:lang w:val="en-GB"/>
      </w:rPr>
      <w:t xml:space="preserve"> Management Systems in Municipalities throughout Serbia</w:t>
    </w:r>
    <w:r>
      <w:rPr>
        <w:rFonts w:ascii="Arial" w:hAnsi="Arial" w:cs="Arial"/>
        <w:sz w:val="16"/>
      </w:rPr>
      <w:t xml:space="preserve"> </w:t>
    </w:r>
  </w:p>
  <w:p w14:paraId="522BE287" w14:textId="77777777" w:rsidR="0075618D" w:rsidRDefault="0075618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C3721" w14:textId="2B49C5E3" w:rsidR="0075618D" w:rsidRDefault="0075618D" w:rsidP="000E5B8A">
    <w:pPr>
      <w:pStyle w:val="Header"/>
      <w:pBdr>
        <w:bottom w:val="single" w:sz="8" w:space="0" w:color="auto"/>
      </w:pBdr>
      <w:tabs>
        <w:tab w:val="clear" w:pos="4320"/>
        <w:tab w:val="clear" w:pos="8640"/>
        <w:tab w:val="left" w:pos="5387"/>
        <w:tab w:val="left" w:pos="8222"/>
        <w:tab w:val="left" w:pos="8789"/>
        <w:tab w:val="left" w:pos="8931"/>
        <w:tab w:val="left" w:pos="9072"/>
        <w:tab w:val="left" w:pos="9639"/>
        <w:tab w:val="right" w:pos="12474"/>
        <w:tab w:val="right" w:pos="12758"/>
      </w:tabs>
      <w:ind w:right="13"/>
      <w:rPr>
        <w:rFonts w:ascii="Arial" w:hAnsi="Arial" w:cs="Arial"/>
        <w:sz w:val="16"/>
        <w:lang w:val="en-GB"/>
      </w:rPr>
    </w:pPr>
    <w:r>
      <w:rPr>
        <w:rFonts w:ascii="Arial" w:hAnsi="Arial" w:cs="Arial"/>
        <w:sz w:val="16"/>
      </w:rPr>
      <w:t xml:space="preserve">UNDP – Government of </w:t>
    </w:r>
    <w:r>
      <w:rPr>
        <w:rFonts w:ascii="Arial" w:hAnsi="Arial" w:cs="Arial"/>
        <w:sz w:val="16"/>
        <w:lang w:val="en-GB"/>
      </w:rPr>
      <w:t>Serbia</w:t>
    </w:r>
    <w:r>
      <w:rPr>
        <w:rFonts w:ascii="Arial" w:hAnsi="Arial" w:cs="Arial"/>
        <w:sz w:val="16"/>
        <w:lang w:val="en-GB"/>
      </w:rPr>
      <w:tab/>
    </w:r>
    <w:r>
      <w:rPr>
        <w:rFonts w:ascii="Arial" w:hAnsi="Arial" w:cs="Arial"/>
        <w:sz w:val="16"/>
        <w:lang w:val="en-GB"/>
      </w:rPr>
      <w:tab/>
    </w:r>
    <w:r w:rsidRPr="00416563">
      <w:rPr>
        <w:rFonts w:ascii="Arial" w:hAnsi="Arial" w:cs="Arial"/>
        <w:sz w:val="16"/>
        <w:lang w:val="en-GB"/>
      </w:rPr>
      <w:t xml:space="preserve">PIMS </w:t>
    </w:r>
    <w:r>
      <w:rPr>
        <w:rFonts w:ascii="Arial" w:hAnsi="Arial" w:cs="Arial"/>
        <w:sz w:val="16"/>
        <w:lang w:val="en-GB"/>
      </w:rPr>
      <w:t>4588</w:t>
    </w:r>
    <w:r w:rsidRPr="00416563">
      <w:rPr>
        <w:rFonts w:ascii="Arial" w:hAnsi="Arial" w:cs="Arial"/>
        <w:sz w:val="16"/>
        <w:lang w:val="en-GB"/>
      </w:rPr>
      <w:t xml:space="preserve"> </w:t>
    </w:r>
    <w:r w:rsidRPr="008D6FE8">
      <w:rPr>
        <w:rFonts w:ascii="Arial" w:hAnsi="Arial" w:cs="Arial"/>
        <w:sz w:val="16"/>
        <w:lang w:val="en-GB"/>
      </w:rPr>
      <w:t>Removing Barriers to Promote and Support Energy</w:t>
    </w:r>
  </w:p>
  <w:p w14:paraId="458BA170" w14:textId="77777777" w:rsidR="0075618D" w:rsidRDefault="0075618D" w:rsidP="008D6FE8">
    <w:pPr>
      <w:pStyle w:val="Header"/>
      <w:pBdr>
        <w:bottom w:val="single" w:sz="8" w:space="0" w:color="auto"/>
      </w:pBdr>
      <w:tabs>
        <w:tab w:val="clear" w:pos="4320"/>
        <w:tab w:val="clear" w:pos="8640"/>
        <w:tab w:val="left" w:pos="3402"/>
        <w:tab w:val="left" w:pos="9365"/>
        <w:tab w:val="left" w:pos="9639"/>
        <w:tab w:val="right" w:pos="12474"/>
        <w:tab w:val="right" w:pos="12758"/>
      </w:tabs>
      <w:ind w:right="13"/>
      <w:jc w:val="right"/>
      <w:rPr>
        <w:rFonts w:ascii="Arial" w:hAnsi="Arial" w:cs="Arial"/>
        <w:sz w:val="16"/>
      </w:rPr>
    </w:pPr>
    <w:r w:rsidRPr="008D6FE8">
      <w:rPr>
        <w:rFonts w:ascii="Arial" w:hAnsi="Arial" w:cs="Arial"/>
        <w:sz w:val="16"/>
        <w:lang w:val="en-GB"/>
      </w:rPr>
      <w:t xml:space="preserve"> Management Systems in Municipalities throughout Serbia</w:t>
    </w:r>
    <w:r>
      <w:rPr>
        <w:rFonts w:ascii="Arial" w:hAnsi="Arial" w:cs="Arial"/>
        <w:sz w:val="16"/>
      </w:rPr>
      <w:t xml:space="preserve"> </w:t>
    </w:r>
  </w:p>
  <w:p w14:paraId="18BD2539" w14:textId="77777777" w:rsidR="0075618D" w:rsidRDefault="007561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18D20" w14:textId="77777777" w:rsidR="0075618D" w:rsidRDefault="007561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968D5" w14:textId="77777777" w:rsidR="0075618D" w:rsidRDefault="0075618D">
    <w:pPr>
      <w:pStyle w:val="Header"/>
      <w:pBdr>
        <w:bottom w:val="single" w:sz="8" w:space="0" w:color="auto"/>
      </w:pBdr>
      <w:tabs>
        <w:tab w:val="clear" w:pos="4320"/>
        <w:tab w:val="clear" w:pos="8640"/>
        <w:tab w:val="center" w:pos="3960"/>
        <w:tab w:val="right" w:pos="9360"/>
      </w:tabs>
      <w:rPr>
        <w:rFonts w:ascii="Arial" w:hAnsi="Arial" w:cs="Arial"/>
        <w:sz w:val="16"/>
      </w:rPr>
    </w:pPr>
    <w:r>
      <w:rPr>
        <w:rFonts w:ascii="Arial" w:hAnsi="Arial" w:cs="Arial"/>
        <w:sz w:val="16"/>
      </w:rPr>
      <w:t>UNDP – Government of Georgia</w:t>
    </w:r>
    <w:r>
      <w:rPr>
        <w:rFonts w:ascii="Arial" w:hAnsi="Arial" w:cs="Arial"/>
        <w:sz w:val="16"/>
      </w:rPr>
      <w:tab/>
    </w:r>
    <w:r>
      <w:rPr>
        <w:rFonts w:ascii="Arial" w:hAnsi="Arial" w:cs="Arial"/>
        <w:sz w:val="16"/>
      </w:rPr>
      <w:tab/>
      <w:t xml:space="preserve">Final Evaluation of Promoting Renewable Energies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DA0B6" w14:textId="77777777" w:rsidR="0075618D" w:rsidRDefault="007561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E7727" w14:textId="77777777" w:rsidR="0075618D" w:rsidRDefault="0075618D" w:rsidP="000E5B8A">
    <w:pPr>
      <w:pStyle w:val="Header"/>
      <w:pBdr>
        <w:bottom w:val="single" w:sz="8" w:space="0" w:color="auto"/>
      </w:pBdr>
      <w:tabs>
        <w:tab w:val="clear" w:pos="4320"/>
        <w:tab w:val="clear" w:pos="8640"/>
        <w:tab w:val="left" w:pos="5387"/>
        <w:tab w:val="left" w:pos="9639"/>
        <w:tab w:val="right" w:pos="12474"/>
        <w:tab w:val="right" w:pos="12758"/>
      </w:tabs>
      <w:ind w:right="13"/>
      <w:rPr>
        <w:rFonts w:ascii="Arial" w:hAnsi="Arial" w:cs="Arial"/>
        <w:sz w:val="16"/>
        <w:lang w:val="en-GB"/>
      </w:rPr>
    </w:pPr>
    <w:r>
      <w:rPr>
        <w:rFonts w:ascii="Arial" w:hAnsi="Arial" w:cs="Arial"/>
        <w:sz w:val="16"/>
      </w:rPr>
      <w:t xml:space="preserve">UNDP – Government of </w:t>
    </w:r>
    <w:r>
      <w:rPr>
        <w:rFonts w:ascii="Arial" w:hAnsi="Arial" w:cs="Arial"/>
        <w:sz w:val="16"/>
        <w:lang w:val="en-GB"/>
      </w:rPr>
      <w:t>Serbia</w:t>
    </w:r>
    <w:r>
      <w:rPr>
        <w:rFonts w:ascii="Arial" w:hAnsi="Arial" w:cs="Arial"/>
        <w:sz w:val="16"/>
        <w:lang w:val="en-GB"/>
      </w:rPr>
      <w:tab/>
    </w:r>
    <w:r w:rsidRPr="00416563">
      <w:rPr>
        <w:rFonts w:ascii="Arial" w:hAnsi="Arial" w:cs="Arial"/>
        <w:sz w:val="16"/>
        <w:lang w:val="en-GB"/>
      </w:rPr>
      <w:t xml:space="preserve">PIMS </w:t>
    </w:r>
    <w:r>
      <w:rPr>
        <w:rFonts w:ascii="Arial" w:hAnsi="Arial" w:cs="Arial"/>
        <w:sz w:val="16"/>
        <w:lang w:val="en-GB"/>
      </w:rPr>
      <w:t>4588</w:t>
    </w:r>
    <w:r w:rsidRPr="00416563">
      <w:rPr>
        <w:rFonts w:ascii="Arial" w:hAnsi="Arial" w:cs="Arial"/>
        <w:sz w:val="16"/>
        <w:lang w:val="en-GB"/>
      </w:rPr>
      <w:t xml:space="preserve"> </w:t>
    </w:r>
    <w:r w:rsidRPr="008D6FE8">
      <w:rPr>
        <w:rFonts w:ascii="Arial" w:hAnsi="Arial" w:cs="Arial"/>
        <w:sz w:val="16"/>
        <w:lang w:val="en-GB"/>
      </w:rPr>
      <w:t>Removing Barriers to Promote and Support Energy</w:t>
    </w:r>
  </w:p>
  <w:p w14:paraId="6F433394" w14:textId="281DCC44" w:rsidR="0075618D" w:rsidRDefault="0075618D" w:rsidP="008D6FE8">
    <w:pPr>
      <w:pStyle w:val="Header"/>
      <w:pBdr>
        <w:bottom w:val="single" w:sz="8" w:space="0" w:color="auto"/>
      </w:pBdr>
      <w:tabs>
        <w:tab w:val="clear" w:pos="4320"/>
        <w:tab w:val="clear" w:pos="8640"/>
        <w:tab w:val="left" w:pos="3402"/>
        <w:tab w:val="left" w:pos="9365"/>
        <w:tab w:val="left" w:pos="9639"/>
        <w:tab w:val="right" w:pos="12474"/>
        <w:tab w:val="right" w:pos="12758"/>
      </w:tabs>
      <w:ind w:right="13"/>
      <w:jc w:val="right"/>
      <w:rPr>
        <w:rFonts w:ascii="Arial" w:hAnsi="Arial" w:cs="Arial"/>
        <w:sz w:val="16"/>
      </w:rPr>
    </w:pPr>
    <w:r w:rsidRPr="008D6FE8">
      <w:rPr>
        <w:rFonts w:ascii="Arial" w:hAnsi="Arial" w:cs="Arial"/>
        <w:sz w:val="16"/>
        <w:lang w:val="en-GB"/>
      </w:rPr>
      <w:t xml:space="preserve"> Management Systems in Municipalities throughout Serbia</w:t>
    </w:r>
    <w:r>
      <w:rPr>
        <w:rFonts w:ascii="Arial" w:hAnsi="Arial" w:cs="Arial"/>
        <w:sz w:val="16"/>
      </w:rPr>
      <w:t xml:space="preserve"> </w:t>
    </w:r>
  </w:p>
  <w:p w14:paraId="001EAA08" w14:textId="77777777" w:rsidR="0075618D" w:rsidRDefault="007561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B9802" w14:textId="77777777" w:rsidR="0075618D" w:rsidRDefault="0075618D" w:rsidP="000E5B8A">
    <w:pPr>
      <w:pStyle w:val="Header"/>
      <w:pBdr>
        <w:bottom w:val="single" w:sz="8" w:space="0" w:color="auto"/>
      </w:pBdr>
      <w:tabs>
        <w:tab w:val="clear" w:pos="4320"/>
        <w:tab w:val="clear" w:pos="8640"/>
        <w:tab w:val="left" w:pos="8222"/>
        <w:tab w:val="left" w:pos="9639"/>
        <w:tab w:val="right" w:pos="12474"/>
        <w:tab w:val="right" w:pos="12758"/>
      </w:tabs>
      <w:ind w:right="13"/>
      <w:rPr>
        <w:rFonts w:ascii="Arial" w:hAnsi="Arial" w:cs="Arial"/>
        <w:sz w:val="16"/>
        <w:lang w:val="en-GB"/>
      </w:rPr>
    </w:pPr>
    <w:r>
      <w:rPr>
        <w:rFonts w:ascii="Arial" w:hAnsi="Arial" w:cs="Arial"/>
        <w:sz w:val="16"/>
      </w:rPr>
      <w:t xml:space="preserve">UNDP – Government of </w:t>
    </w:r>
    <w:r>
      <w:rPr>
        <w:rFonts w:ascii="Arial" w:hAnsi="Arial" w:cs="Arial"/>
        <w:sz w:val="16"/>
        <w:lang w:val="en-GB"/>
      </w:rPr>
      <w:t>Serbia</w:t>
    </w:r>
    <w:r>
      <w:rPr>
        <w:rFonts w:ascii="Arial" w:hAnsi="Arial" w:cs="Arial"/>
        <w:sz w:val="16"/>
        <w:lang w:val="en-GB"/>
      </w:rPr>
      <w:tab/>
    </w:r>
    <w:r w:rsidRPr="00416563">
      <w:rPr>
        <w:rFonts w:ascii="Arial" w:hAnsi="Arial" w:cs="Arial"/>
        <w:sz w:val="16"/>
        <w:lang w:val="en-GB"/>
      </w:rPr>
      <w:t xml:space="preserve">PIMS </w:t>
    </w:r>
    <w:r>
      <w:rPr>
        <w:rFonts w:ascii="Arial" w:hAnsi="Arial" w:cs="Arial"/>
        <w:sz w:val="16"/>
        <w:lang w:val="en-GB"/>
      </w:rPr>
      <w:t>4588</w:t>
    </w:r>
    <w:r w:rsidRPr="00416563">
      <w:rPr>
        <w:rFonts w:ascii="Arial" w:hAnsi="Arial" w:cs="Arial"/>
        <w:sz w:val="16"/>
        <w:lang w:val="en-GB"/>
      </w:rPr>
      <w:t xml:space="preserve"> </w:t>
    </w:r>
    <w:r w:rsidRPr="008D6FE8">
      <w:rPr>
        <w:rFonts w:ascii="Arial" w:hAnsi="Arial" w:cs="Arial"/>
        <w:sz w:val="16"/>
        <w:lang w:val="en-GB"/>
      </w:rPr>
      <w:t>Removing Barriers to Promote and Support Energy</w:t>
    </w:r>
  </w:p>
  <w:p w14:paraId="5E534D55" w14:textId="77777777" w:rsidR="0075618D" w:rsidRDefault="0075618D" w:rsidP="008D6FE8">
    <w:pPr>
      <w:pStyle w:val="Header"/>
      <w:pBdr>
        <w:bottom w:val="single" w:sz="8" w:space="0" w:color="auto"/>
      </w:pBdr>
      <w:tabs>
        <w:tab w:val="clear" w:pos="4320"/>
        <w:tab w:val="clear" w:pos="8640"/>
        <w:tab w:val="left" w:pos="3402"/>
        <w:tab w:val="left" w:pos="9365"/>
        <w:tab w:val="left" w:pos="9639"/>
        <w:tab w:val="right" w:pos="12474"/>
        <w:tab w:val="right" w:pos="12758"/>
      </w:tabs>
      <w:ind w:right="13"/>
      <w:jc w:val="right"/>
      <w:rPr>
        <w:rFonts w:ascii="Arial" w:hAnsi="Arial" w:cs="Arial"/>
        <w:sz w:val="16"/>
      </w:rPr>
    </w:pPr>
    <w:r w:rsidRPr="008D6FE8">
      <w:rPr>
        <w:rFonts w:ascii="Arial" w:hAnsi="Arial" w:cs="Arial"/>
        <w:sz w:val="16"/>
        <w:lang w:val="en-GB"/>
      </w:rPr>
      <w:t xml:space="preserve"> Management Systems in Municipalities throughout Serbia</w:t>
    </w:r>
    <w:r>
      <w:rPr>
        <w:rFonts w:ascii="Arial" w:hAnsi="Arial" w:cs="Arial"/>
        <w:sz w:val="16"/>
      </w:rPr>
      <w:t xml:space="preserve"> </w:t>
    </w:r>
  </w:p>
  <w:p w14:paraId="3CCA9018" w14:textId="77777777" w:rsidR="0075618D" w:rsidRDefault="0075618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D70E2" w14:textId="77777777" w:rsidR="0075618D" w:rsidRDefault="0075618D" w:rsidP="000E5B8A">
    <w:pPr>
      <w:pStyle w:val="Header"/>
      <w:pBdr>
        <w:bottom w:val="single" w:sz="8" w:space="0" w:color="auto"/>
      </w:pBdr>
      <w:tabs>
        <w:tab w:val="clear" w:pos="4320"/>
        <w:tab w:val="clear" w:pos="8640"/>
        <w:tab w:val="left" w:pos="4111"/>
        <w:tab w:val="left" w:pos="9639"/>
        <w:tab w:val="right" w:pos="12474"/>
        <w:tab w:val="right" w:pos="12758"/>
      </w:tabs>
      <w:ind w:right="13"/>
      <w:rPr>
        <w:rFonts w:ascii="Arial" w:hAnsi="Arial" w:cs="Arial"/>
        <w:sz w:val="16"/>
        <w:lang w:val="en-GB"/>
      </w:rPr>
    </w:pPr>
    <w:r>
      <w:rPr>
        <w:rFonts w:ascii="Arial" w:hAnsi="Arial" w:cs="Arial"/>
        <w:sz w:val="16"/>
      </w:rPr>
      <w:t xml:space="preserve">UNDP – Government of </w:t>
    </w:r>
    <w:r>
      <w:rPr>
        <w:rFonts w:ascii="Arial" w:hAnsi="Arial" w:cs="Arial"/>
        <w:sz w:val="16"/>
        <w:lang w:val="en-GB"/>
      </w:rPr>
      <w:t>Serbia</w:t>
    </w:r>
    <w:r>
      <w:rPr>
        <w:rFonts w:ascii="Arial" w:hAnsi="Arial" w:cs="Arial"/>
        <w:sz w:val="16"/>
        <w:lang w:val="en-GB"/>
      </w:rPr>
      <w:tab/>
    </w:r>
    <w:r w:rsidRPr="00416563">
      <w:rPr>
        <w:rFonts w:ascii="Arial" w:hAnsi="Arial" w:cs="Arial"/>
        <w:sz w:val="16"/>
        <w:lang w:val="en-GB"/>
      </w:rPr>
      <w:t xml:space="preserve">PIMS </w:t>
    </w:r>
    <w:r>
      <w:rPr>
        <w:rFonts w:ascii="Arial" w:hAnsi="Arial" w:cs="Arial"/>
        <w:sz w:val="16"/>
        <w:lang w:val="en-GB"/>
      </w:rPr>
      <w:t>4588</w:t>
    </w:r>
    <w:r w:rsidRPr="00416563">
      <w:rPr>
        <w:rFonts w:ascii="Arial" w:hAnsi="Arial" w:cs="Arial"/>
        <w:sz w:val="16"/>
        <w:lang w:val="en-GB"/>
      </w:rPr>
      <w:t xml:space="preserve"> </w:t>
    </w:r>
    <w:r w:rsidRPr="008D6FE8">
      <w:rPr>
        <w:rFonts w:ascii="Arial" w:hAnsi="Arial" w:cs="Arial"/>
        <w:sz w:val="16"/>
        <w:lang w:val="en-GB"/>
      </w:rPr>
      <w:t>Removing Barriers to Promote and Support Energy</w:t>
    </w:r>
  </w:p>
  <w:p w14:paraId="6260520F" w14:textId="77777777" w:rsidR="0075618D" w:rsidRDefault="0075618D" w:rsidP="008D6FE8">
    <w:pPr>
      <w:pStyle w:val="Header"/>
      <w:pBdr>
        <w:bottom w:val="single" w:sz="8" w:space="0" w:color="auto"/>
      </w:pBdr>
      <w:tabs>
        <w:tab w:val="clear" w:pos="4320"/>
        <w:tab w:val="clear" w:pos="8640"/>
        <w:tab w:val="left" w:pos="3402"/>
        <w:tab w:val="left" w:pos="9365"/>
        <w:tab w:val="left" w:pos="9639"/>
        <w:tab w:val="right" w:pos="12474"/>
        <w:tab w:val="right" w:pos="12758"/>
      </w:tabs>
      <w:ind w:right="13"/>
      <w:jc w:val="right"/>
      <w:rPr>
        <w:rFonts w:ascii="Arial" w:hAnsi="Arial" w:cs="Arial"/>
        <w:sz w:val="16"/>
      </w:rPr>
    </w:pPr>
    <w:r w:rsidRPr="008D6FE8">
      <w:rPr>
        <w:rFonts w:ascii="Arial" w:hAnsi="Arial" w:cs="Arial"/>
        <w:sz w:val="16"/>
        <w:lang w:val="en-GB"/>
      </w:rPr>
      <w:t xml:space="preserve"> Management Systems in Municipalities throughout Serbia</w:t>
    </w:r>
    <w:r>
      <w:rPr>
        <w:rFonts w:ascii="Arial" w:hAnsi="Arial" w:cs="Arial"/>
        <w:sz w:val="16"/>
      </w:rPr>
      <w:t xml:space="preserve"> </w:t>
    </w:r>
  </w:p>
  <w:p w14:paraId="2438FFFD" w14:textId="77777777" w:rsidR="0075618D" w:rsidRDefault="0075618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AD1AE" w14:textId="77777777" w:rsidR="0075618D" w:rsidRDefault="0075618D" w:rsidP="000E5B8A">
    <w:pPr>
      <w:pStyle w:val="Header"/>
      <w:pBdr>
        <w:bottom w:val="single" w:sz="8" w:space="0" w:color="auto"/>
      </w:pBdr>
      <w:tabs>
        <w:tab w:val="clear" w:pos="4320"/>
        <w:tab w:val="clear" w:pos="8640"/>
        <w:tab w:val="left" w:pos="8931"/>
        <w:tab w:val="left" w:pos="9639"/>
        <w:tab w:val="right" w:pos="12474"/>
        <w:tab w:val="right" w:pos="12758"/>
      </w:tabs>
      <w:ind w:right="13"/>
      <w:rPr>
        <w:rFonts w:ascii="Arial" w:hAnsi="Arial" w:cs="Arial"/>
        <w:sz w:val="16"/>
        <w:lang w:val="en-GB"/>
      </w:rPr>
    </w:pPr>
    <w:r>
      <w:rPr>
        <w:rFonts w:ascii="Arial" w:hAnsi="Arial" w:cs="Arial"/>
        <w:sz w:val="16"/>
      </w:rPr>
      <w:t xml:space="preserve">UNDP – Government of </w:t>
    </w:r>
    <w:r>
      <w:rPr>
        <w:rFonts w:ascii="Arial" w:hAnsi="Arial" w:cs="Arial"/>
        <w:sz w:val="16"/>
        <w:lang w:val="en-GB"/>
      </w:rPr>
      <w:t>Serbia</w:t>
    </w:r>
    <w:r>
      <w:rPr>
        <w:rFonts w:ascii="Arial" w:hAnsi="Arial" w:cs="Arial"/>
        <w:sz w:val="16"/>
        <w:lang w:val="en-GB"/>
      </w:rPr>
      <w:tab/>
    </w:r>
    <w:r w:rsidRPr="00416563">
      <w:rPr>
        <w:rFonts w:ascii="Arial" w:hAnsi="Arial" w:cs="Arial"/>
        <w:sz w:val="16"/>
        <w:lang w:val="en-GB"/>
      </w:rPr>
      <w:t xml:space="preserve">PIMS </w:t>
    </w:r>
    <w:r>
      <w:rPr>
        <w:rFonts w:ascii="Arial" w:hAnsi="Arial" w:cs="Arial"/>
        <w:sz w:val="16"/>
        <w:lang w:val="en-GB"/>
      </w:rPr>
      <w:t>4588</w:t>
    </w:r>
    <w:r w:rsidRPr="00416563">
      <w:rPr>
        <w:rFonts w:ascii="Arial" w:hAnsi="Arial" w:cs="Arial"/>
        <w:sz w:val="16"/>
        <w:lang w:val="en-GB"/>
      </w:rPr>
      <w:t xml:space="preserve"> </w:t>
    </w:r>
    <w:r w:rsidRPr="008D6FE8">
      <w:rPr>
        <w:rFonts w:ascii="Arial" w:hAnsi="Arial" w:cs="Arial"/>
        <w:sz w:val="16"/>
        <w:lang w:val="en-GB"/>
      </w:rPr>
      <w:t>Removing Barriers to Promote and Support Energy</w:t>
    </w:r>
  </w:p>
  <w:p w14:paraId="1F8AD5B5" w14:textId="77777777" w:rsidR="0075618D" w:rsidRDefault="0075618D" w:rsidP="008D6FE8">
    <w:pPr>
      <w:pStyle w:val="Header"/>
      <w:pBdr>
        <w:bottom w:val="single" w:sz="8" w:space="0" w:color="auto"/>
      </w:pBdr>
      <w:tabs>
        <w:tab w:val="clear" w:pos="4320"/>
        <w:tab w:val="clear" w:pos="8640"/>
        <w:tab w:val="left" w:pos="3402"/>
        <w:tab w:val="left" w:pos="9365"/>
        <w:tab w:val="left" w:pos="9639"/>
        <w:tab w:val="right" w:pos="12474"/>
        <w:tab w:val="right" w:pos="12758"/>
      </w:tabs>
      <w:ind w:right="13"/>
      <w:jc w:val="right"/>
      <w:rPr>
        <w:rFonts w:ascii="Arial" w:hAnsi="Arial" w:cs="Arial"/>
        <w:sz w:val="16"/>
      </w:rPr>
    </w:pPr>
    <w:r w:rsidRPr="008D6FE8">
      <w:rPr>
        <w:rFonts w:ascii="Arial" w:hAnsi="Arial" w:cs="Arial"/>
        <w:sz w:val="16"/>
        <w:lang w:val="en-GB"/>
      </w:rPr>
      <w:t xml:space="preserve"> Management Systems in Municipalities throughout Serbia</w:t>
    </w:r>
    <w:r>
      <w:rPr>
        <w:rFonts w:ascii="Arial" w:hAnsi="Arial" w:cs="Arial"/>
        <w:sz w:val="16"/>
      </w:rPr>
      <w:t xml:space="preserve"> </w:t>
    </w:r>
  </w:p>
  <w:p w14:paraId="2C353DE6" w14:textId="77777777" w:rsidR="0075618D" w:rsidRDefault="0075618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48B64" w14:textId="77777777" w:rsidR="0075618D" w:rsidRDefault="0075618D" w:rsidP="000E5B8A">
    <w:pPr>
      <w:pStyle w:val="Header"/>
      <w:pBdr>
        <w:bottom w:val="single" w:sz="8" w:space="0" w:color="auto"/>
      </w:pBdr>
      <w:tabs>
        <w:tab w:val="clear" w:pos="4320"/>
        <w:tab w:val="clear" w:pos="8640"/>
        <w:tab w:val="left" w:pos="5387"/>
        <w:tab w:val="left" w:pos="8647"/>
        <w:tab w:val="left" w:pos="8931"/>
        <w:tab w:val="left" w:pos="9072"/>
        <w:tab w:val="left" w:pos="9639"/>
        <w:tab w:val="right" w:pos="12474"/>
        <w:tab w:val="right" w:pos="12758"/>
      </w:tabs>
      <w:ind w:right="13"/>
      <w:rPr>
        <w:rFonts w:ascii="Arial" w:hAnsi="Arial" w:cs="Arial"/>
        <w:sz w:val="16"/>
        <w:lang w:val="en-GB"/>
      </w:rPr>
    </w:pPr>
    <w:r>
      <w:rPr>
        <w:rFonts w:ascii="Arial" w:hAnsi="Arial" w:cs="Arial"/>
        <w:sz w:val="16"/>
      </w:rPr>
      <w:t xml:space="preserve">UNDP – Government of </w:t>
    </w:r>
    <w:r>
      <w:rPr>
        <w:rFonts w:ascii="Arial" w:hAnsi="Arial" w:cs="Arial"/>
        <w:sz w:val="16"/>
        <w:lang w:val="en-GB"/>
      </w:rPr>
      <w:t>Serbia</w:t>
    </w:r>
    <w:r>
      <w:rPr>
        <w:rFonts w:ascii="Arial" w:hAnsi="Arial" w:cs="Arial"/>
        <w:sz w:val="16"/>
        <w:lang w:val="en-GB"/>
      </w:rPr>
      <w:tab/>
    </w:r>
    <w:r w:rsidRPr="00416563">
      <w:rPr>
        <w:rFonts w:ascii="Arial" w:hAnsi="Arial" w:cs="Arial"/>
        <w:sz w:val="16"/>
        <w:lang w:val="en-GB"/>
      </w:rPr>
      <w:t xml:space="preserve">PIMS </w:t>
    </w:r>
    <w:r>
      <w:rPr>
        <w:rFonts w:ascii="Arial" w:hAnsi="Arial" w:cs="Arial"/>
        <w:sz w:val="16"/>
        <w:lang w:val="en-GB"/>
      </w:rPr>
      <w:t>4588</w:t>
    </w:r>
    <w:r w:rsidRPr="00416563">
      <w:rPr>
        <w:rFonts w:ascii="Arial" w:hAnsi="Arial" w:cs="Arial"/>
        <w:sz w:val="16"/>
        <w:lang w:val="en-GB"/>
      </w:rPr>
      <w:t xml:space="preserve"> </w:t>
    </w:r>
    <w:r w:rsidRPr="008D6FE8">
      <w:rPr>
        <w:rFonts w:ascii="Arial" w:hAnsi="Arial" w:cs="Arial"/>
        <w:sz w:val="16"/>
        <w:lang w:val="en-GB"/>
      </w:rPr>
      <w:t>Removing Barriers to Promote and Support Energy</w:t>
    </w:r>
  </w:p>
  <w:p w14:paraId="09C4849A" w14:textId="77777777" w:rsidR="0075618D" w:rsidRDefault="0075618D" w:rsidP="008D6FE8">
    <w:pPr>
      <w:pStyle w:val="Header"/>
      <w:pBdr>
        <w:bottom w:val="single" w:sz="8" w:space="0" w:color="auto"/>
      </w:pBdr>
      <w:tabs>
        <w:tab w:val="clear" w:pos="4320"/>
        <w:tab w:val="clear" w:pos="8640"/>
        <w:tab w:val="left" w:pos="3402"/>
        <w:tab w:val="left" w:pos="9365"/>
        <w:tab w:val="left" w:pos="9639"/>
        <w:tab w:val="right" w:pos="12474"/>
        <w:tab w:val="right" w:pos="12758"/>
      </w:tabs>
      <w:ind w:right="13"/>
      <w:jc w:val="right"/>
      <w:rPr>
        <w:rFonts w:ascii="Arial" w:hAnsi="Arial" w:cs="Arial"/>
        <w:sz w:val="16"/>
      </w:rPr>
    </w:pPr>
    <w:r w:rsidRPr="008D6FE8">
      <w:rPr>
        <w:rFonts w:ascii="Arial" w:hAnsi="Arial" w:cs="Arial"/>
        <w:sz w:val="16"/>
        <w:lang w:val="en-GB"/>
      </w:rPr>
      <w:t xml:space="preserve"> Management Systems in Municipalities throughout Serbia</w:t>
    </w:r>
    <w:r>
      <w:rPr>
        <w:rFonts w:ascii="Arial" w:hAnsi="Arial" w:cs="Arial"/>
        <w:sz w:val="16"/>
      </w:rPr>
      <w:t xml:space="preserve"> </w:t>
    </w:r>
  </w:p>
  <w:p w14:paraId="531FB26E" w14:textId="77777777" w:rsidR="0075618D" w:rsidRDefault="007561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43EAF6E2"/>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3"/>
    <w:multiLevelType w:val="singleLevel"/>
    <w:tmpl w:val="1FC66DC2"/>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000001"/>
    <w:multiLevelType w:val="multilevel"/>
    <w:tmpl w:val="00000001"/>
    <w:name w:val="WW8Num1"/>
    <w:lvl w:ilvl="0">
      <w:start w:val="1"/>
      <w:numFmt w:val="upperRoman"/>
      <w:lvlText w:val="%1."/>
      <w:lvlJc w:val="left"/>
      <w:pPr>
        <w:tabs>
          <w:tab w:val="num" w:pos="360"/>
        </w:tabs>
        <w:ind w:left="360" w:hanging="360"/>
      </w:pPr>
      <w:rPr>
        <w:rFonts w:ascii="Arial" w:hAnsi="Arial" w:cs="Arial"/>
        <w:b w:val="0"/>
        <w:i w:val="0"/>
        <w:sz w:val="22"/>
        <w:szCs w:val="22"/>
      </w:rPr>
    </w:lvl>
    <w:lvl w:ilvl="1">
      <w:start w:val="1"/>
      <w:numFmt w:val="upperLetter"/>
      <w:lvlText w:val="%2."/>
      <w:lvlJc w:val="left"/>
      <w:pPr>
        <w:tabs>
          <w:tab w:val="num" w:pos="1080"/>
        </w:tabs>
        <w:ind w:left="1080" w:hanging="360"/>
      </w:pPr>
      <w:rPr>
        <w:rFonts w:ascii="Arial" w:hAnsi="Arial" w:cs="Times New Roman"/>
        <w:b w:val="0"/>
        <w:i w:val="0"/>
        <w:sz w:val="22"/>
        <w:szCs w:val="22"/>
      </w:rPr>
    </w:lvl>
    <w:lvl w:ilvl="2">
      <w:start w:val="1"/>
      <w:numFmt w:val="decimal"/>
      <w:lvlText w:val="%3."/>
      <w:lvlJc w:val="left"/>
      <w:pPr>
        <w:tabs>
          <w:tab w:val="num" w:pos="1800"/>
        </w:tabs>
        <w:ind w:left="1800" w:hanging="360"/>
      </w:pPr>
      <w:rPr>
        <w:rFonts w:ascii="Arial" w:hAnsi="Arial" w:cs="Times New Roman"/>
        <w:b w:val="0"/>
        <w:i w:val="0"/>
        <w:sz w:val="22"/>
        <w:szCs w:val="22"/>
      </w:rPr>
    </w:lvl>
    <w:lvl w:ilvl="3">
      <w:start w:val="1"/>
      <w:numFmt w:val="lowerLetter"/>
      <w:lvlText w:val="%4."/>
      <w:lvlJc w:val="left"/>
      <w:pPr>
        <w:tabs>
          <w:tab w:val="num" w:pos="2520"/>
        </w:tabs>
        <w:ind w:left="2520" w:hanging="360"/>
      </w:pPr>
      <w:rPr>
        <w:rFonts w:ascii="Arial" w:hAnsi="Arial" w:cs="Times New Roman"/>
        <w:b w:val="0"/>
        <w:i w:val="0"/>
        <w:sz w:val="22"/>
        <w:szCs w:val="22"/>
      </w:rPr>
    </w:lvl>
    <w:lvl w:ilvl="4">
      <w:start w:val="1"/>
      <w:numFmt w:val="decimal"/>
      <w:lvlText w:val="(%5)."/>
      <w:lvlJc w:val="left"/>
      <w:pPr>
        <w:tabs>
          <w:tab w:val="num" w:pos="3240"/>
        </w:tabs>
        <w:ind w:left="3240" w:hanging="360"/>
      </w:pPr>
      <w:rPr>
        <w:rFonts w:ascii="Arial" w:hAnsi="Arial" w:cs="Times New Roman"/>
        <w:b w:val="0"/>
        <w:i w:val="0"/>
        <w:sz w:val="22"/>
        <w:szCs w:val="22"/>
      </w:rPr>
    </w:lvl>
    <w:lvl w:ilvl="5">
      <w:start w:val="1"/>
      <w:numFmt w:val="lowerLetter"/>
      <w:lvlText w:val="(%6)"/>
      <w:lvlJc w:val="left"/>
      <w:pPr>
        <w:tabs>
          <w:tab w:val="num" w:pos="3960"/>
        </w:tabs>
        <w:ind w:left="3960" w:hanging="360"/>
      </w:pPr>
      <w:rPr>
        <w:rFonts w:cs="Times New Roman"/>
      </w:rPr>
    </w:lvl>
    <w:lvl w:ilvl="6">
      <w:start w:val="1"/>
      <w:numFmt w:val="lowerRoman"/>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360"/>
      </w:pPr>
      <w:rPr>
        <w:rFonts w:cs="Times New Roman"/>
      </w:rPr>
    </w:lvl>
  </w:abstractNum>
  <w:abstractNum w:abstractNumId="3" w15:restartNumberingAfterBreak="0">
    <w:nsid w:val="00AD1456"/>
    <w:multiLevelType w:val="hybridMultilevel"/>
    <w:tmpl w:val="45C864C6"/>
    <w:lvl w:ilvl="0" w:tplc="F6A497B4">
      <w:start w:val="1"/>
      <w:numFmt w:val="lowerLetter"/>
      <w:lvlText w:val="%1."/>
      <w:lvlJc w:val="left"/>
      <w:pPr>
        <w:ind w:left="1068" w:hanging="708"/>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01147BF6"/>
    <w:multiLevelType w:val="hybridMultilevel"/>
    <w:tmpl w:val="64B8627A"/>
    <w:lvl w:ilvl="0" w:tplc="E9342590">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2DC6225"/>
    <w:multiLevelType w:val="hybridMultilevel"/>
    <w:tmpl w:val="F6C6D5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A557E6B"/>
    <w:multiLevelType w:val="multilevel"/>
    <w:tmpl w:val="60B2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C6476C"/>
    <w:multiLevelType w:val="hybridMultilevel"/>
    <w:tmpl w:val="0024C3C0"/>
    <w:lvl w:ilvl="0" w:tplc="F796FC6A">
      <w:start w:val="7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92354B"/>
    <w:multiLevelType w:val="hybridMultilevel"/>
    <w:tmpl w:val="3D682B28"/>
    <w:lvl w:ilvl="0" w:tplc="E506DB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482A8A"/>
    <w:multiLevelType w:val="hybridMultilevel"/>
    <w:tmpl w:val="5FAE0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1951B1"/>
    <w:multiLevelType w:val="hybridMultilevel"/>
    <w:tmpl w:val="9A4E4E3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0576B81"/>
    <w:multiLevelType w:val="hybridMultilevel"/>
    <w:tmpl w:val="1638D2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0B86941"/>
    <w:multiLevelType w:val="hybridMultilevel"/>
    <w:tmpl w:val="85BE4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D1B88"/>
    <w:multiLevelType w:val="singleLevel"/>
    <w:tmpl w:val="F4F035E4"/>
    <w:lvl w:ilvl="0">
      <w:start w:val="1"/>
      <w:numFmt w:val="bullet"/>
      <w:pStyle w:val="Listdots"/>
      <w:lvlText w:val=""/>
      <w:lvlJc w:val="left"/>
      <w:pPr>
        <w:tabs>
          <w:tab w:val="num" w:pos="644"/>
        </w:tabs>
        <w:ind w:left="567" w:hanging="283"/>
      </w:pPr>
      <w:rPr>
        <w:rFonts w:ascii="Symbol" w:hAnsi="Symbol" w:hint="default"/>
      </w:rPr>
    </w:lvl>
  </w:abstractNum>
  <w:abstractNum w:abstractNumId="14" w15:restartNumberingAfterBreak="0">
    <w:nsid w:val="2D62444A"/>
    <w:multiLevelType w:val="hybridMultilevel"/>
    <w:tmpl w:val="F6CA3F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D844F6F"/>
    <w:multiLevelType w:val="hybridMultilevel"/>
    <w:tmpl w:val="89F4EFD8"/>
    <w:lvl w:ilvl="0" w:tplc="DCC288DA">
      <w:start w:val="1"/>
      <w:numFmt w:val="bullet"/>
      <w:lvlText w:val=""/>
      <w:lvlJc w:val="left"/>
      <w:pPr>
        <w:ind w:left="360" w:hanging="360"/>
      </w:pPr>
      <w:rPr>
        <w:rFonts w:ascii="Symbol" w:hAnsi="Symbol" w:hint="default"/>
      </w:rPr>
    </w:lvl>
    <w:lvl w:ilvl="1" w:tplc="A474A8F4">
      <w:start w:val="1"/>
      <w:numFmt w:val="bullet"/>
      <w:lvlText w:val="o"/>
      <w:lvlJc w:val="left"/>
      <w:pPr>
        <w:ind w:left="1440" w:hanging="360"/>
      </w:pPr>
      <w:rPr>
        <w:rFonts w:ascii="Courier New" w:hAnsi="Courier New" w:cs="Times New Roman" w:hint="default"/>
      </w:rPr>
    </w:lvl>
    <w:lvl w:ilvl="2" w:tplc="39B05FA8">
      <w:start w:val="1"/>
      <w:numFmt w:val="bullet"/>
      <w:lvlText w:val=""/>
      <w:lvlJc w:val="left"/>
      <w:pPr>
        <w:ind w:left="2160" w:hanging="360"/>
      </w:pPr>
      <w:rPr>
        <w:rFonts w:ascii="Wingdings" w:hAnsi="Wingdings" w:hint="default"/>
      </w:rPr>
    </w:lvl>
    <w:lvl w:ilvl="3" w:tplc="45F6457E">
      <w:start w:val="1"/>
      <w:numFmt w:val="bullet"/>
      <w:lvlText w:val=""/>
      <w:lvlJc w:val="left"/>
      <w:pPr>
        <w:ind w:left="2880" w:hanging="360"/>
      </w:pPr>
      <w:rPr>
        <w:rFonts w:ascii="Symbol" w:hAnsi="Symbol" w:hint="default"/>
      </w:rPr>
    </w:lvl>
    <w:lvl w:ilvl="4" w:tplc="671E70F8">
      <w:start w:val="1"/>
      <w:numFmt w:val="bullet"/>
      <w:lvlText w:val="o"/>
      <w:lvlJc w:val="left"/>
      <w:pPr>
        <w:ind w:left="3600" w:hanging="360"/>
      </w:pPr>
      <w:rPr>
        <w:rFonts w:ascii="Courier New" w:hAnsi="Courier New" w:cs="Times New Roman" w:hint="default"/>
      </w:rPr>
    </w:lvl>
    <w:lvl w:ilvl="5" w:tplc="395E422A">
      <w:start w:val="1"/>
      <w:numFmt w:val="bullet"/>
      <w:lvlText w:val=""/>
      <w:lvlJc w:val="left"/>
      <w:pPr>
        <w:ind w:left="4320" w:hanging="360"/>
      </w:pPr>
      <w:rPr>
        <w:rFonts w:ascii="Wingdings" w:hAnsi="Wingdings" w:hint="default"/>
      </w:rPr>
    </w:lvl>
    <w:lvl w:ilvl="6" w:tplc="ADC61F6C">
      <w:start w:val="1"/>
      <w:numFmt w:val="bullet"/>
      <w:lvlText w:val=""/>
      <w:lvlJc w:val="left"/>
      <w:pPr>
        <w:ind w:left="5040" w:hanging="360"/>
      </w:pPr>
      <w:rPr>
        <w:rFonts w:ascii="Symbol" w:hAnsi="Symbol" w:hint="default"/>
      </w:rPr>
    </w:lvl>
    <w:lvl w:ilvl="7" w:tplc="E2625754">
      <w:start w:val="1"/>
      <w:numFmt w:val="bullet"/>
      <w:lvlText w:val="o"/>
      <w:lvlJc w:val="left"/>
      <w:pPr>
        <w:ind w:left="5760" w:hanging="360"/>
      </w:pPr>
      <w:rPr>
        <w:rFonts w:ascii="Courier New" w:hAnsi="Courier New" w:cs="Times New Roman" w:hint="default"/>
      </w:rPr>
    </w:lvl>
    <w:lvl w:ilvl="8" w:tplc="8DB497EA">
      <w:start w:val="1"/>
      <w:numFmt w:val="bullet"/>
      <w:lvlText w:val=""/>
      <w:lvlJc w:val="left"/>
      <w:pPr>
        <w:ind w:left="6480" w:hanging="360"/>
      </w:pPr>
      <w:rPr>
        <w:rFonts w:ascii="Wingdings" w:hAnsi="Wingdings" w:hint="default"/>
      </w:rPr>
    </w:lvl>
  </w:abstractNum>
  <w:abstractNum w:abstractNumId="16" w15:restartNumberingAfterBreak="0">
    <w:nsid w:val="365D5011"/>
    <w:multiLevelType w:val="hybridMultilevel"/>
    <w:tmpl w:val="D206DF40"/>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7E5148C"/>
    <w:multiLevelType w:val="hybridMultilevel"/>
    <w:tmpl w:val="D408D596"/>
    <w:lvl w:ilvl="0" w:tplc="0C070001">
      <w:start w:val="1"/>
      <w:numFmt w:val="bullet"/>
      <w:lvlText w:val=""/>
      <w:lvlJc w:val="left"/>
      <w:pPr>
        <w:ind w:left="778" w:hanging="360"/>
      </w:pPr>
      <w:rPr>
        <w:rFonts w:ascii="Symbol" w:hAnsi="Symbol" w:hint="default"/>
      </w:rPr>
    </w:lvl>
    <w:lvl w:ilvl="1" w:tplc="0C070003" w:tentative="1">
      <w:start w:val="1"/>
      <w:numFmt w:val="bullet"/>
      <w:lvlText w:val="o"/>
      <w:lvlJc w:val="left"/>
      <w:pPr>
        <w:ind w:left="1498" w:hanging="360"/>
      </w:pPr>
      <w:rPr>
        <w:rFonts w:ascii="Courier New" w:hAnsi="Courier New" w:cs="Courier New" w:hint="default"/>
      </w:rPr>
    </w:lvl>
    <w:lvl w:ilvl="2" w:tplc="0C070005" w:tentative="1">
      <w:start w:val="1"/>
      <w:numFmt w:val="bullet"/>
      <w:lvlText w:val=""/>
      <w:lvlJc w:val="left"/>
      <w:pPr>
        <w:ind w:left="2218" w:hanging="360"/>
      </w:pPr>
      <w:rPr>
        <w:rFonts w:ascii="Wingdings" w:hAnsi="Wingdings" w:hint="default"/>
      </w:rPr>
    </w:lvl>
    <w:lvl w:ilvl="3" w:tplc="0C070001" w:tentative="1">
      <w:start w:val="1"/>
      <w:numFmt w:val="bullet"/>
      <w:lvlText w:val=""/>
      <w:lvlJc w:val="left"/>
      <w:pPr>
        <w:ind w:left="2938" w:hanging="360"/>
      </w:pPr>
      <w:rPr>
        <w:rFonts w:ascii="Symbol" w:hAnsi="Symbol" w:hint="default"/>
      </w:rPr>
    </w:lvl>
    <w:lvl w:ilvl="4" w:tplc="0C070003" w:tentative="1">
      <w:start w:val="1"/>
      <w:numFmt w:val="bullet"/>
      <w:lvlText w:val="o"/>
      <w:lvlJc w:val="left"/>
      <w:pPr>
        <w:ind w:left="3658" w:hanging="360"/>
      </w:pPr>
      <w:rPr>
        <w:rFonts w:ascii="Courier New" w:hAnsi="Courier New" w:cs="Courier New" w:hint="default"/>
      </w:rPr>
    </w:lvl>
    <w:lvl w:ilvl="5" w:tplc="0C070005" w:tentative="1">
      <w:start w:val="1"/>
      <w:numFmt w:val="bullet"/>
      <w:lvlText w:val=""/>
      <w:lvlJc w:val="left"/>
      <w:pPr>
        <w:ind w:left="4378" w:hanging="360"/>
      </w:pPr>
      <w:rPr>
        <w:rFonts w:ascii="Wingdings" w:hAnsi="Wingdings" w:hint="default"/>
      </w:rPr>
    </w:lvl>
    <w:lvl w:ilvl="6" w:tplc="0C070001" w:tentative="1">
      <w:start w:val="1"/>
      <w:numFmt w:val="bullet"/>
      <w:lvlText w:val=""/>
      <w:lvlJc w:val="left"/>
      <w:pPr>
        <w:ind w:left="5098" w:hanging="360"/>
      </w:pPr>
      <w:rPr>
        <w:rFonts w:ascii="Symbol" w:hAnsi="Symbol" w:hint="default"/>
      </w:rPr>
    </w:lvl>
    <w:lvl w:ilvl="7" w:tplc="0C070003" w:tentative="1">
      <w:start w:val="1"/>
      <w:numFmt w:val="bullet"/>
      <w:lvlText w:val="o"/>
      <w:lvlJc w:val="left"/>
      <w:pPr>
        <w:ind w:left="5818" w:hanging="360"/>
      </w:pPr>
      <w:rPr>
        <w:rFonts w:ascii="Courier New" w:hAnsi="Courier New" w:cs="Courier New" w:hint="default"/>
      </w:rPr>
    </w:lvl>
    <w:lvl w:ilvl="8" w:tplc="0C070005" w:tentative="1">
      <w:start w:val="1"/>
      <w:numFmt w:val="bullet"/>
      <w:lvlText w:val=""/>
      <w:lvlJc w:val="left"/>
      <w:pPr>
        <w:ind w:left="6538" w:hanging="360"/>
      </w:pPr>
      <w:rPr>
        <w:rFonts w:ascii="Wingdings" w:hAnsi="Wingdings" w:hint="default"/>
      </w:rPr>
    </w:lvl>
  </w:abstractNum>
  <w:abstractNum w:abstractNumId="18" w15:restartNumberingAfterBreak="0">
    <w:nsid w:val="3B572A79"/>
    <w:multiLevelType w:val="hybridMultilevel"/>
    <w:tmpl w:val="601A3E1C"/>
    <w:lvl w:ilvl="0" w:tplc="E3DC1104">
      <w:start w:val="1"/>
      <w:numFmt w:val="bullet"/>
      <w:pStyle w:val="Sub-Para1underX"/>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E7C5E4F"/>
    <w:multiLevelType w:val="hybridMultilevel"/>
    <w:tmpl w:val="77FA31B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EB73F63"/>
    <w:multiLevelType w:val="hybridMultilevel"/>
    <w:tmpl w:val="0672A8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F1845F6"/>
    <w:multiLevelType w:val="hybridMultilevel"/>
    <w:tmpl w:val="8868A4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41AD4387"/>
    <w:multiLevelType w:val="hybridMultilevel"/>
    <w:tmpl w:val="28F0EC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456908CC"/>
    <w:multiLevelType w:val="hybridMultilevel"/>
    <w:tmpl w:val="6D3E3C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470A2033"/>
    <w:multiLevelType w:val="singleLevel"/>
    <w:tmpl w:val="24728E88"/>
    <w:lvl w:ilvl="0">
      <w:start w:val="1"/>
      <w:numFmt w:val="bullet"/>
      <w:pStyle w:val="Bullet2ndLevel"/>
      <w:lvlText w:val=""/>
      <w:lvlJc w:val="left"/>
      <w:pPr>
        <w:tabs>
          <w:tab w:val="num" w:pos="360"/>
        </w:tabs>
        <w:ind w:left="360" w:hanging="360"/>
      </w:pPr>
      <w:rPr>
        <w:rFonts w:ascii="Symbol" w:hAnsi="Symbol" w:hint="default"/>
      </w:rPr>
    </w:lvl>
  </w:abstractNum>
  <w:abstractNum w:abstractNumId="26" w15:restartNumberingAfterBreak="0">
    <w:nsid w:val="47B660A2"/>
    <w:multiLevelType w:val="hybridMultilevel"/>
    <w:tmpl w:val="EE968F82"/>
    <w:lvl w:ilvl="0" w:tplc="3E1C0C86">
      <w:start w:val="1"/>
      <w:numFmt w:val="bullet"/>
      <w:pStyle w:val="Bullet1stLevel"/>
      <w:lvlText w:val=""/>
      <w:lvlJc w:val="left"/>
      <w:pPr>
        <w:tabs>
          <w:tab w:val="num" w:pos="360"/>
        </w:tabs>
        <w:ind w:left="360" w:hanging="360"/>
      </w:pPr>
      <w:rPr>
        <w:rFonts w:ascii="Symbol" w:hAnsi="Symbol" w:hint="default"/>
        <w:color w:val="auto"/>
        <w:sz w:val="16"/>
      </w:rPr>
    </w:lvl>
    <w:lvl w:ilvl="1" w:tplc="C3D087BE" w:tentative="1">
      <w:start w:val="1"/>
      <w:numFmt w:val="bullet"/>
      <w:lvlText w:val="o"/>
      <w:lvlJc w:val="left"/>
      <w:pPr>
        <w:tabs>
          <w:tab w:val="num" w:pos="1440"/>
        </w:tabs>
        <w:ind w:left="1440" w:hanging="360"/>
      </w:pPr>
      <w:rPr>
        <w:rFonts w:ascii="Courier New" w:hAnsi="Courier New" w:hint="default"/>
      </w:rPr>
    </w:lvl>
    <w:lvl w:ilvl="2" w:tplc="1CBA7AD6" w:tentative="1">
      <w:start w:val="1"/>
      <w:numFmt w:val="bullet"/>
      <w:lvlText w:val=""/>
      <w:lvlJc w:val="left"/>
      <w:pPr>
        <w:tabs>
          <w:tab w:val="num" w:pos="2160"/>
        </w:tabs>
        <w:ind w:left="2160" w:hanging="360"/>
      </w:pPr>
      <w:rPr>
        <w:rFonts w:ascii="Wingdings" w:hAnsi="Wingdings" w:hint="default"/>
      </w:rPr>
    </w:lvl>
    <w:lvl w:ilvl="3" w:tplc="C34499BA" w:tentative="1">
      <w:start w:val="1"/>
      <w:numFmt w:val="bullet"/>
      <w:lvlText w:val=""/>
      <w:lvlJc w:val="left"/>
      <w:pPr>
        <w:tabs>
          <w:tab w:val="num" w:pos="2880"/>
        </w:tabs>
        <w:ind w:left="2880" w:hanging="360"/>
      </w:pPr>
      <w:rPr>
        <w:rFonts w:ascii="Symbol" w:hAnsi="Symbol" w:hint="default"/>
      </w:rPr>
    </w:lvl>
    <w:lvl w:ilvl="4" w:tplc="FC968FC4" w:tentative="1">
      <w:start w:val="1"/>
      <w:numFmt w:val="bullet"/>
      <w:lvlText w:val="o"/>
      <w:lvlJc w:val="left"/>
      <w:pPr>
        <w:tabs>
          <w:tab w:val="num" w:pos="3600"/>
        </w:tabs>
        <w:ind w:left="3600" w:hanging="360"/>
      </w:pPr>
      <w:rPr>
        <w:rFonts w:ascii="Courier New" w:hAnsi="Courier New" w:hint="default"/>
      </w:rPr>
    </w:lvl>
    <w:lvl w:ilvl="5" w:tplc="E2E40186" w:tentative="1">
      <w:start w:val="1"/>
      <w:numFmt w:val="bullet"/>
      <w:lvlText w:val=""/>
      <w:lvlJc w:val="left"/>
      <w:pPr>
        <w:tabs>
          <w:tab w:val="num" w:pos="4320"/>
        </w:tabs>
        <w:ind w:left="4320" w:hanging="360"/>
      </w:pPr>
      <w:rPr>
        <w:rFonts w:ascii="Wingdings" w:hAnsi="Wingdings" w:hint="default"/>
      </w:rPr>
    </w:lvl>
    <w:lvl w:ilvl="6" w:tplc="DB200E3C" w:tentative="1">
      <w:start w:val="1"/>
      <w:numFmt w:val="bullet"/>
      <w:lvlText w:val=""/>
      <w:lvlJc w:val="left"/>
      <w:pPr>
        <w:tabs>
          <w:tab w:val="num" w:pos="5040"/>
        </w:tabs>
        <w:ind w:left="5040" w:hanging="360"/>
      </w:pPr>
      <w:rPr>
        <w:rFonts w:ascii="Symbol" w:hAnsi="Symbol" w:hint="default"/>
      </w:rPr>
    </w:lvl>
    <w:lvl w:ilvl="7" w:tplc="9A506714" w:tentative="1">
      <w:start w:val="1"/>
      <w:numFmt w:val="bullet"/>
      <w:lvlText w:val="o"/>
      <w:lvlJc w:val="left"/>
      <w:pPr>
        <w:tabs>
          <w:tab w:val="num" w:pos="5760"/>
        </w:tabs>
        <w:ind w:left="5760" w:hanging="360"/>
      </w:pPr>
      <w:rPr>
        <w:rFonts w:ascii="Courier New" w:hAnsi="Courier New" w:hint="default"/>
      </w:rPr>
    </w:lvl>
    <w:lvl w:ilvl="8" w:tplc="C3AC314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E001D5"/>
    <w:multiLevelType w:val="hybridMultilevel"/>
    <w:tmpl w:val="D3248E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4CD55443"/>
    <w:multiLevelType w:val="hybridMultilevel"/>
    <w:tmpl w:val="AAD408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4D266342"/>
    <w:multiLevelType w:val="singleLevel"/>
    <w:tmpl w:val="8A963110"/>
    <w:lvl w:ilvl="0">
      <w:start w:val="1"/>
      <w:numFmt w:val="none"/>
      <w:pStyle w:val="BULLET1"/>
      <w:lvlText w:val=""/>
      <w:lvlJc w:val="left"/>
      <w:pPr>
        <w:tabs>
          <w:tab w:val="num" w:pos="0"/>
        </w:tabs>
        <w:ind w:left="720" w:hanging="360"/>
      </w:pPr>
      <w:rPr>
        <w:rFonts w:ascii="Symbol" w:hAnsi="Symbol" w:hint="default"/>
      </w:rPr>
    </w:lvl>
  </w:abstractNum>
  <w:abstractNum w:abstractNumId="30" w15:restartNumberingAfterBreak="0">
    <w:nsid w:val="4D7130F1"/>
    <w:multiLevelType w:val="hybridMultilevel"/>
    <w:tmpl w:val="86D064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535361AB"/>
    <w:multiLevelType w:val="hybridMultilevel"/>
    <w:tmpl w:val="D8B098E4"/>
    <w:lvl w:ilvl="0" w:tplc="3A8A148C">
      <w:start w:val="1"/>
      <w:numFmt w:val="bullet"/>
      <w:pStyle w:val="NormalbulletsChar"/>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5548BD"/>
    <w:multiLevelType w:val="hybridMultilevel"/>
    <w:tmpl w:val="7BA255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592B0592"/>
    <w:multiLevelType w:val="hybridMultilevel"/>
    <w:tmpl w:val="B008B6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5A330FBE"/>
    <w:multiLevelType w:val="hybridMultilevel"/>
    <w:tmpl w:val="3872E8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5C5C7489"/>
    <w:multiLevelType w:val="hybridMultilevel"/>
    <w:tmpl w:val="1DDCF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BE2660"/>
    <w:multiLevelType w:val="multilevel"/>
    <w:tmpl w:val="6BB2FD10"/>
    <w:lvl w:ilvl="0">
      <w:start w:val="1"/>
      <w:numFmt w:val="bullet"/>
      <w:pStyle w:val="ListBullets"/>
      <w:lvlText w:val=""/>
      <w:lvlJc w:val="left"/>
      <w:pPr>
        <w:tabs>
          <w:tab w:val="num" w:pos="425"/>
        </w:tabs>
        <w:ind w:left="425" w:hanging="425"/>
      </w:pPr>
      <w:rPr>
        <w:rFonts w:ascii="Symbol" w:hAnsi="Symbol" w:hint="default"/>
      </w:rPr>
    </w:lvl>
    <w:lvl w:ilvl="1">
      <w:start w:val="1"/>
      <w:numFmt w:val="bullet"/>
      <w:lvlText w:val="o"/>
      <w:lvlJc w:val="left"/>
      <w:pPr>
        <w:tabs>
          <w:tab w:val="num" w:pos="1156"/>
        </w:tabs>
        <w:ind w:left="1156" w:hanging="360"/>
      </w:pPr>
      <w:rPr>
        <w:rFonts w:ascii="Courier New" w:hAnsi="Courier New" w:hint="default"/>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37" w15:restartNumberingAfterBreak="0">
    <w:nsid w:val="5CE508F8"/>
    <w:multiLevelType w:val="hybridMultilevel"/>
    <w:tmpl w:val="88688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12B69C9"/>
    <w:multiLevelType w:val="hybridMultilevel"/>
    <w:tmpl w:val="2DE4E318"/>
    <w:lvl w:ilvl="0" w:tplc="CD20CB40">
      <w:start w:val="1"/>
      <w:numFmt w:val="bullet"/>
      <w:lvlText w:val=""/>
      <w:lvlJc w:val="left"/>
      <w:pPr>
        <w:ind w:left="720" w:hanging="360"/>
      </w:pPr>
      <w:rPr>
        <w:rFonts w:ascii="Symbol" w:hAnsi="Symbol" w:hint="default"/>
        <w:color w:val="auto"/>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DE5561"/>
    <w:multiLevelType w:val="hybridMultilevel"/>
    <w:tmpl w:val="060C5B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63BC00A5"/>
    <w:multiLevelType w:val="hybridMultilevel"/>
    <w:tmpl w:val="D4904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9D2CB8"/>
    <w:multiLevelType w:val="singleLevel"/>
    <w:tmpl w:val="D3B45B78"/>
    <w:lvl w:ilvl="0">
      <w:start w:val="1"/>
      <w:numFmt w:val="decimal"/>
      <w:pStyle w:val="Textbullets"/>
      <w:lvlText w:val="%1."/>
      <w:lvlJc w:val="left"/>
      <w:pPr>
        <w:tabs>
          <w:tab w:val="num" w:pos="720"/>
        </w:tabs>
        <w:ind w:left="720" w:hanging="720"/>
      </w:pPr>
    </w:lvl>
  </w:abstractNum>
  <w:abstractNum w:abstractNumId="42" w15:restartNumberingAfterBreak="0">
    <w:nsid w:val="651B05B5"/>
    <w:multiLevelType w:val="singleLevel"/>
    <w:tmpl w:val="2F7C135E"/>
    <w:lvl w:ilvl="0">
      <w:numFmt w:val="bullet"/>
      <w:pStyle w:val="TableBullets"/>
      <w:lvlText w:val="-"/>
      <w:lvlJc w:val="left"/>
      <w:pPr>
        <w:tabs>
          <w:tab w:val="num" w:pos="360"/>
        </w:tabs>
        <w:ind w:left="360" w:hanging="360"/>
      </w:pPr>
      <w:rPr>
        <w:rFonts w:ascii="Times New Roman" w:hAnsi="Times New Roman" w:hint="default"/>
      </w:rPr>
    </w:lvl>
  </w:abstractNum>
  <w:abstractNum w:abstractNumId="43" w15:restartNumberingAfterBreak="0">
    <w:nsid w:val="695D64AF"/>
    <w:multiLevelType w:val="multilevel"/>
    <w:tmpl w:val="46D02B36"/>
    <w:lvl w:ilvl="0">
      <w:start w:val="1"/>
      <w:numFmt w:val="decimal"/>
      <w:lvlText w:val="%1."/>
      <w:lvlJc w:val="left"/>
      <w:pPr>
        <w:tabs>
          <w:tab w:val="num" w:pos="720"/>
        </w:tabs>
        <w:ind w:left="720" w:firstLine="0"/>
      </w:pPr>
    </w:lvl>
    <w:lvl w:ilvl="1">
      <w:start w:val="1"/>
      <w:numFmt w:val="decimal"/>
      <w:pStyle w:val="Heading2"/>
      <w:lvlText w:val="%1.%2"/>
      <w:lvlJc w:val="left"/>
      <w:pPr>
        <w:tabs>
          <w:tab w:val="num" w:pos="720"/>
        </w:tabs>
        <w:ind w:left="720" w:firstLine="0"/>
      </w:pPr>
    </w:lvl>
    <w:lvl w:ilvl="2">
      <w:numFmt w:val="none"/>
      <w:pStyle w:val="Heading3"/>
      <w:lvlText w:val=""/>
      <w:lvlJc w:val="left"/>
      <w:pPr>
        <w:tabs>
          <w:tab w:val="num" w:pos="360"/>
        </w:tabs>
      </w:pPr>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44" w15:restartNumberingAfterBreak="0">
    <w:nsid w:val="6E684CDF"/>
    <w:multiLevelType w:val="hybridMultilevel"/>
    <w:tmpl w:val="BA246D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15:restartNumberingAfterBreak="0">
    <w:nsid w:val="6F2F1CC4"/>
    <w:multiLevelType w:val="singleLevel"/>
    <w:tmpl w:val="C4A454A6"/>
    <w:lvl w:ilvl="0">
      <w:numFmt w:val="decimal"/>
      <w:pStyle w:val="TextPIMSBullet"/>
      <w:lvlText w:val=""/>
      <w:lvlJc w:val="left"/>
    </w:lvl>
  </w:abstractNum>
  <w:abstractNum w:abstractNumId="46" w15:restartNumberingAfterBreak="0">
    <w:nsid w:val="6FB66035"/>
    <w:multiLevelType w:val="singleLevel"/>
    <w:tmpl w:val="624A2E7A"/>
    <w:lvl w:ilvl="0">
      <w:numFmt w:val="decimal"/>
      <w:pStyle w:val="GVWDHeading3"/>
      <w:lvlText w:val=""/>
      <w:lvlJc w:val="left"/>
    </w:lvl>
  </w:abstractNum>
  <w:abstractNum w:abstractNumId="47" w15:restartNumberingAfterBreak="0">
    <w:nsid w:val="709E2661"/>
    <w:multiLevelType w:val="singleLevel"/>
    <w:tmpl w:val="9C40F4AA"/>
    <w:lvl w:ilvl="0">
      <w:numFmt w:val="decimal"/>
      <w:pStyle w:val="List1"/>
      <w:lvlText w:val=""/>
      <w:lvlJc w:val="left"/>
    </w:lvl>
  </w:abstractNum>
  <w:abstractNum w:abstractNumId="48" w15:restartNumberingAfterBreak="0">
    <w:nsid w:val="714A024D"/>
    <w:multiLevelType w:val="singleLevel"/>
    <w:tmpl w:val="FC60B0AC"/>
    <w:lvl w:ilvl="0">
      <w:numFmt w:val="decimal"/>
      <w:pStyle w:val="CVBullet"/>
      <w:lvlText w:val=""/>
      <w:lvlJc w:val="left"/>
    </w:lvl>
  </w:abstractNum>
  <w:abstractNum w:abstractNumId="49" w15:restartNumberingAfterBreak="0">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EE2A3F"/>
    <w:multiLevelType w:val="multilevel"/>
    <w:tmpl w:val="B93266B0"/>
    <w:lvl w:ilvl="0">
      <w:numFmt w:val="decimal"/>
      <w:pStyle w:val="GVWDHeading1"/>
      <w:lvlText w:val=""/>
      <w:lvlJc w:val="left"/>
    </w:lvl>
    <w:lvl w:ilvl="1">
      <w:numFmt w:val="decimal"/>
      <w:pStyle w:val="GVWDHeading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5410B9F"/>
    <w:multiLevelType w:val="hybridMultilevel"/>
    <w:tmpl w:val="C5409A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2" w15:restartNumberingAfterBreak="0">
    <w:nsid w:val="7585446A"/>
    <w:multiLevelType w:val="hybridMultilevel"/>
    <w:tmpl w:val="13028E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3" w15:restartNumberingAfterBreak="0">
    <w:nsid w:val="76420FBA"/>
    <w:multiLevelType w:val="hybridMultilevel"/>
    <w:tmpl w:val="FAF0524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4" w15:restartNumberingAfterBreak="0">
    <w:nsid w:val="797E1710"/>
    <w:multiLevelType w:val="singleLevel"/>
    <w:tmpl w:val="B030C604"/>
    <w:lvl w:ilvl="0">
      <w:numFmt w:val="decimal"/>
      <w:pStyle w:val="outlinebullet"/>
      <w:lvlText w:val=""/>
      <w:lvlJc w:val="left"/>
    </w:lvl>
  </w:abstractNum>
  <w:abstractNum w:abstractNumId="55" w15:restartNumberingAfterBreak="0">
    <w:nsid w:val="7D4356E4"/>
    <w:multiLevelType w:val="hybridMultilevel"/>
    <w:tmpl w:val="5330E0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5"/>
  </w:num>
  <w:num w:numId="2">
    <w:abstractNumId w:val="50"/>
  </w:num>
  <w:num w:numId="3">
    <w:abstractNumId w:val="46"/>
  </w:num>
  <w:num w:numId="4">
    <w:abstractNumId w:val="26"/>
  </w:num>
  <w:num w:numId="5">
    <w:abstractNumId w:val="48"/>
  </w:num>
  <w:num w:numId="6">
    <w:abstractNumId w:val="29"/>
  </w:num>
  <w:num w:numId="7">
    <w:abstractNumId w:val="1"/>
  </w:num>
  <w:num w:numId="8">
    <w:abstractNumId w:val="47"/>
  </w:num>
  <w:num w:numId="9">
    <w:abstractNumId w:val="45"/>
  </w:num>
  <w:num w:numId="10">
    <w:abstractNumId w:val="41"/>
  </w:num>
  <w:num w:numId="11">
    <w:abstractNumId w:val="13"/>
  </w:num>
  <w:num w:numId="12">
    <w:abstractNumId w:val="23"/>
  </w:num>
  <w:num w:numId="13">
    <w:abstractNumId w:val="54"/>
  </w:num>
  <w:num w:numId="14">
    <w:abstractNumId w:val="36"/>
  </w:num>
  <w:num w:numId="15">
    <w:abstractNumId w:val="42"/>
  </w:num>
  <w:num w:numId="16">
    <w:abstractNumId w:val="31"/>
  </w:num>
  <w:num w:numId="17">
    <w:abstractNumId w:val="18"/>
  </w:num>
  <w:num w:numId="18">
    <w:abstractNumId w:val="0"/>
  </w:num>
  <w:num w:numId="19">
    <w:abstractNumId w:val="43"/>
  </w:num>
  <w:num w:numId="20">
    <w:abstractNumId w:val="8"/>
  </w:num>
  <w:num w:numId="21">
    <w:abstractNumId w:val="10"/>
  </w:num>
  <w:num w:numId="22">
    <w:abstractNumId w:val="28"/>
  </w:num>
  <w:num w:numId="23">
    <w:abstractNumId w:val="30"/>
  </w:num>
  <w:num w:numId="24">
    <w:abstractNumId w:val="27"/>
  </w:num>
  <w:num w:numId="25">
    <w:abstractNumId w:val="51"/>
  </w:num>
  <w:num w:numId="26">
    <w:abstractNumId w:val="17"/>
  </w:num>
  <w:num w:numId="27">
    <w:abstractNumId w:val="39"/>
  </w:num>
  <w:num w:numId="28">
    <w:abstractNumId w:val="3"/>
  </w:num>
  <w:num w:numId="29">
    <w:abstractNumId w:val="37"/>
  </w:num>
  <w:num w:numId="30">
    <w:abstractNumId w:val="49"/>
  </w:num>
  <w:num w:numId="31">
    <w:abstractNumId w:val="6"/>
  </w:num>
  <w:num w:numId="32">
    <w:abstractNumId w:val="22"/>
  </w:num>
  <w:num w:numId="33">
    <w:abstractNumId w:val="12"/>
  </w:num>
  <w:num w:numId="34">
    <w:abstractNumId w:val="9"/>
  </w:num>
  <w:num w:numId="35">
    <w:abstractNumId w:val="19"/>
  </w:num>
  <w:num w:numId="36">
    <w:abstractNumId w:val="14"/>
  </w:num>
  <w:num w:numId="37">
    <w:abstractNumId w:val="16"/>
  </w:num>
  <w:num w:numId="38">
    <w:abstractNumId w:val="34"/>
  </w:num>
  <w:num w:numId="39">
    <w:abstractNumId w:val="55"/>
  </w:num>
  <w:num w:numId="40">
    <w:abstractNumId w:val="35"/>
  </w:num>
  <w:num w:numId="41">
    <w:abstractNumId w:val="53"/>
  </w:num>
  <w:num w:numId="42">
    <w:abstractNumId w:val="5"/>
  </w:num>
  <w:num w:numId="43">
    <w:abstractNumId w:val="11"/>
  </w:num>
  <w:num w:numId="44">
    <w:abstractNumId w:val="44"/>
  </w:num>
  <w:num w:numId="45">
    <w:abstractNumId w:val="32"/>
  </w:num>
  <w:num w:numId="46">
    <w:abstractNumId w:val="20"/>
  </w:num>
  <w:num w:numId="47">
    <w:abstractNumId w:val="21"/>
  </w:num>
  <w:num w:numId="48">
    <w:abstractNumId w:val="33"/>
  </w:num>
  <w:num w:numId="49">
    <w:abstractNumId w:val="24"/>
  </w:num>
  <w:num w:numId="50">
    <w:abstractNumId w:val="52"/>
  </w:num>
  <w:num w:numId="51">
    <w:abstractNumId w:val="15"/>
  </w:num>
  <w:num w:numId="52">
    <w:abstractNumId w:val="40"/>
  </w:num>
  <w:num w:numId="53">
    <w:abstractNumId w:val="4"/>
  </w:num>
  <w:num w:numId="54">
    <w:abstractNumId w:val="7"/>
  </w:num>
  <w:num w:numId="55">
    <w:abstractNumId w:val="3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numStart w:val="13"/>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EB4"/>
    <w:rsid w:val="000005AD"/>
    <w:rsid w:val="00000C17"/>
    <w:rsid w:val="000013A7"/>
    <w:rsid w:val="00001535"/>
    <w:rsid w:val="000016E7"/>
    <w:rsid w:val="00002D34"/>
    <w:rsid w:val="00005388"/>
    <w:rsid w:val="00006737"/>
    <w:rsid w:val="0001102D"/>
    <w:rsid w:val="00011343"/>
    <w:rsid w:val="00012893"/>
    <w:rsid w:val="00012B0A"/>
    <w:rsid w:val="00014470"/>
    <w:rsid w:val="000146BB"/>
    <w:rsid w:val="00015FC9"/>
    <w:rsid w:val="00020813"/>
    <w:rsid w:val="00021A29"/>
    <w:rsid w:val="000228A6"/>
    <w:rsid w:val="00023055"/>
    <w:rsid w:val="00023EF4"/>
    <w:rsid w:val="00025023"/>
    <w:rsid w:val="00026775"/>
    <w:rsid w:val="00026E9D"/>
    <w:rsid w:val="000300C7"/>
    <w:rsid w:val="000301C4"/>
    <w:rsid w:val="00031581"/>
    <w:rsid w:val="000330B0"/>
    <w:rsid w:val="00034DD2"/>
    <w:rsid w:val="0003775B"/>
    <w:rsid w:val="0004083D"/>
    <w:rsid w:val="00041716"/>
    <w:rsid w:val="000447E7"/>
    <w:rsid w:val="00044D95"/>
    <w:rsid w:val="00045C58"/>
    <w:rsid w:val="00050837"/>
    <w:rsid w:val="00052E18"/>
    <w:rsid w:val="00055428"/>
    <w:rsid w:val="00056834"/>
    <w:rsid w:val="00056A46"/>
    <w:rsid w:val="00057211"/>
    <w:rsid w:val="0005762A"/>
    <w:rsid w:val="00060275"/>
    <w:rsid w:val="00061434"/>
    <w:rsid w:val="00062066"/>
    <w:rsid w:val="0006487A"/>
    <w:rsid w:val="00066C01"/>
    <w:rsid w:val="0006701E"/>
    <w:rsid w:val="000671FB"/>
    <w:rsid w:val="000708EE"/>
    <w:rsid w:val="00071DA2"/>
    <w:rsid w:val="0007252B"/>
    <w:rsid w:val="00072AF2"/>
    <w:rsid w:val="00073B3F"/>
    <w:rsid w:val="0007511E"/>
    <w:rsid w:val="00075A52"/>
    <w:rsid w:val="00077D4B"/>
    <w:rsid w:val="00082DAD"/>
    <w:rsid w:val="00085C82"/>
    <w:rsid w:val="00086833"/>
    <w:rsid w:val="00087395"/>
    <w:rsid w:val="000873DB"/>
    <w:rsid w:val="00092255"/>
    <w:rsid w:val="00093DC7"/>
    <w:rsid w:val="00094D11"/>
    <w:rsid w:val="00094E2E"/>
    <w:rsid w:val="0009505D"/>
    <w:rsid w:val="000978A2"/>
    <w:rsid w:val="000A2225"/>
    <w:rsid w:val="000A2662"/>
    <w:rsid w:val="000A2EC8"/>
    <w:rsid w:val="000A377F"/>
    <w:rsid w:val="000A504A"/>
    <w:rsid w:val="000A653D"/>
    <w:rsid w:val="000A790B"/>
    <w:rsid w:val="000B0B7C"/>
    <w:rsid w:val="000B1164"/>
    <w:rsid w:val="000B1D70"/>
    <w:rsid w:val="000B33BD"/>
    <w:rsid w:val="000B36B5"/>
    <w:rsid w:val="000B4DB2"/>
    <w:rsid w:val="000B6EDE"/>
    <w:rsid w:val="000C01CE"/>
    <w:rsid w:val="000C0392"/>
    <w:rsid w:val="000C0DF7"/>
    <w:rsid w:val="000C2976"/>
    <w:rsid w:val="000C3D67"/>
    <w:rsid w:val="000C4297"/>
    <w:rsid w:val="000C4673"/>
    <w:rsid w:val="000C49C9"/>
    <w:rsid w:val="000C6AF5"/>
    <w:rsid w:val="000C753E"/>
    <w:rsid w:val="000D051A"/>
    <w:rsid w:val="000D1031"/>
    <w:rsid w:val="000D1113"/>
    <w:rsid w:val="000D12F3"/>
    <w:rsid w:val="000D6D22"/>
    <w:rsid w:val="000D6E2C"/>
    <w:rsid w:val="000D78B0"/>
    <w:rsid w:val="000D7A63"/>
    <w:rsid w:val="000D7CAD"/>
    <w:rsid w:val="000E000A"/>
    <w:rsid w:val="000E1523"/>
    <w:rsid w:val="000E1EC5"/>
    <w:rsid w:val="000E58DD"/>
    <w:rsid w:val="000E5B8A"/>
    <w:rsid w:val="000E70C4"/>
    <w:rsid w:val="000F286F"/>
    <w:rsid w:val="000F7627"/>
    <w:rsid w:val="001017B4"/>
    <w:rsid w:val="00102B69"/>
    <w:rsid w:val="00102D9B"/>
    <w:rsid w:val="00103526"/>
    <w:rsid w:val="001038CB"/>
    <w:rsid w:val="00104DB0"/>
    <w:rsid w:val="00106937"/>
    <w:rsid w:val="0011035B"/>
    <w:rsid w:val="00110BC0"/>
    <w:rsid w:val="00110C26"/>
    <w:rsid w:val="001117BB"/>
    <w:rsid w:val="00111B2C"/>
    <w:rsid w:val="00115C62"/>
    <w:rsid w:val="00115E37"/>
    <w:rsid w:val="00116252"/>
    <w:rsid w:val="001167E1"/>
    <w:rsid w:val="00121CE7"/>
    <w:rsid w:val="00122BCA"/>
    <w:rsid w:val="001230BC"/>
    <w:rsid w:val="00125002"/>
    <w:rsid w:val="00125AA3"/>
    <w:rsid w:val="001278F4"/>
    <w:rsid w:val="00127F1B"/>
    <w:rsid w:val="0013097F"/>
    <w:rsid w:val="00133DD9"/>
    <w:rsid w:val="00135CBE"/>
    <w:rsid w:val="001401AA"/>
    <w:rsid w:val="00140CE0"/>
    <w:rsid w:val="001433EB"/>
    <w:rsid w:val="00143714"/>
    <w:rsid w:val="00144610"/>
    <w:rsid w:val="00146EF6"/>
    <w:rsid w:val="00147BD3"/>
    <w:rsid w:val="00152AAA"/>
    <w:rsid w:val="00153A0D"/>
    <w:rsid w:val="001544D2"/>
    <w:rsid w:val="00155284"/>
    <w:rsid w:val="0015596A"/>
    <w:rsid w:val="0016234E"/>
    <w:rsid w:val="00163677"/>
    <w:rsid w:val="00165EF3"/>
    <w:rsid w:val="0017386B"/>
    <w:rsid w:val="00173985"/>
    <w:rsid w:val="00174BC3"/>
    <w:rsid w:val="00175BA9"/>
    <w:rsid w:val="00181C8E"/>
    <w:rsid w:val="00183AE8"/>
    <w:rsid w:val="0018642D"/>
    <w:rsid w:val="00186A21"/>
    <w:rsid w:val="00187005"/>
    <w:rsid w:val="001876E2"/>
    <w:rsid w:val="00190BF9"/>
    <w:rsid w:val="00192CD8"/>
    <w:rsid w:val="00196009"/>
    <w:rsid w:val="001966D5"/>
    <w:rsid w:val="00196E02"/>
    <w:rsid w:val="001B12D1"/>
    <w:rsid w:val="001B14D4"/>
    <w:rsid w:val="001B2B96"/>
    <w:rsid w:val="001B301C"/>
    <w:rsid w:val="001B4AA6"/>
    <w:rsid w:val="001B715C"/>
    <w:rsid w:val="001B7A7B"/>
    <w:rsid w:val="001B7E18"/>
    <w:rsid w:val="001C0D9E"/>
    <w:rsid w:val="001C202D"/>
    <w:rsid w:val="001C2560"/>
    <w:rsid w:val="001C478D"/>
    <w:rsid w:val="001C51B2"/>
    <w:rsid w:val="001C71BC"/>
    <w:rsid w:val="001D213C"/>
    <w:rsid w:val="001D386A"/>
    <w:rsid w:val="001D41A1"/>
    <w:rsid w:val="001D5CC5"/>
    <w:rsid w:val="001E02BF"/>
    <w:rsid w:val="001E037F"/>
    <w:rsid w:val="001E2376"/>
    <w:rsid w:val="001E24CC"/>
    <w:rsid w:val="001E29D8"/>
    <w:rsid w:val="001E2A03"/>
    <w:rsid w:val="001E338B"/>
    <w:rsid w:val="001E6314"/>
    <w:rsid w:val="001E63B6"/>
    <w:rsid w:val="001E6F1B"/>
    <w:rsid w:val="001F0AEA"/>
    <w:rsid w:val="001F2B2F"/>
    <w:rsid w:val="001F2EB4"/>
    <w:rsid w:val="001F3DDC"/>
    <w:rsid w:val="001F402F"/>
    <w:rsid w:val="001F50DA"/>
    <w:rsid w:val="001F53BC"/>
    <w:rsid w:val="001F665C"/>
    <w:rsid w:val="0020226F"/>
    <w:rsid w:val="00206374"/>
    <w:rsid w:val="002111D0"/>
    <w:rsid w:val="00220427"/>
    <w:rsid w:val="00220AF8"/>
    <w:rsid w:val="00221532"/>
    <w:rsid w:val="0022298D"/>
    <w:rsid w:val="00222B7F"/>
    <w:rsid w:val="0022482B"/>
    <w:rsid w:val="00224FD9"/>
    <w:rsid w:val="00226985"/>
    <w:rsid w:val="00227A68"/>
    <w:rsid w:val="00230540"/>
    <w:rsid w:val="00230BA3"/>
    <w:rsid w:val="00231F35"/>
    <w:rsid w:val="00232A9B"/>
    <w:rsid w:val="00236982"/>
    <w:rsid w:val="00237297"/>
    <w:rsid w:val="00237A04"/>
    <w:rsid w:val="00240AC5"/>
    <w:rsid w:val="00241240"/>
    <w:rsid w:val="002461E0"/>
    <w:rsid w:val="00247630"/>
    <w:rsid w:val="00250695"/>
    <w:rsid w:val="00250BF8"/>
    <w:rsid w:val="002515C8"/>
    <w:rsid w:val="00251B62"/>
    <w:rsid w:val="00252700"/>
    <w:rsid w:val="00252900"/>
    <w:rsid w:val="00252B74"/>
    <w:rsid w:val="00253C55"/>
    <w:rsid w:val="0025548E"/>
    <w:rsid w:val="00255C23"/>
    <w:rsid w:val="00262BD9"/>
    <w:rsid w:val="0026592C"/>
    <w:rsid w:val="00265F40"/>
    <w:rsid w:val="0027100A"/>
    <w:rsid w:val="00272B1E"/>
    <w:rsid w:val="0027536F"/>
    <w:rsid w:val="00276027"/>
    <w:rsid w:val="00280225"/>
    <w:rsid w:val="00280798"/>
    <w:rsid w:val="00280F52"/>
    <w:rsid w:val="00281C52"/>
    <w:rsid w:val="00281D9B"/>
    <w:rsid w:val="002827BC"/>
    <w:rsid w:val="0028559D"/>
    <w:rsid w:val="00285F69"/>
    <w:rsid w:val="00286817"/>
    <w:rsid w:val="002876DE"/>
    <w:rsid w:val="002906B1"/>
    <w:rsid w:val="002908C3"/>
    <w:rsid w:val="00292A2C"/>
    <w:rsid w:val="00293A79"/>
    <w:rsid w:val="002944F3"/>
    <w:rsid w:val="00295425"/>
    <w:rsid w:val="0029556A"/>
    <w:rsid w:val="00296322"/>
    <w:rsid w:val="002965D9"/>
    <w:rsid w:val="002A1600"/>
    <w:rsid w:val="002A1D9B"/>
    <w:rsid w:val="002A23D2"/>
    <w:rsid w:val="002A261B"/>
    <w:rsid w:val="002A2BEB"/>
    <w:rsid w:val="002A3C60"/>
    <w:rsid w:val="002A7A28"/>
    <w:rsid w:val="002A7A55"/>
    <w:rsid w:val="002B05AE"/>
    <w:rsid w:val="002B0874"/>
    <w:rsid w:val="002B0ADA"/>
    <w:rsid w:val="002B3516"/>
    <w:rsid w:val="002B5BB0"/>
    <w:rsid w:val="002B63DF"/>
    <w:rsid w:val="002B644A"/>
    <w:rsid w:val="002B6AE1"/>
    <w:rsid w:val="002B77D3"/>
    <w:rsid w:val="002C1B8E"/>
    <w:rsid w:val="002C1CD7"/>
    <w:rsid w:val="002C38DD"/>
    <w:rsid w:val="002C3B88"/>
    <w:rsid w:val="002C4084"/>
    <w:rsid w:val="002C4D0D"/>
    <w:rsid w:val="002C5700"/>
    <w:rsid w:val="002C5BEB"/>
    <w:rsid w:val="002C6B21"/>
    <w:rsid w:val="002C7704"/>
    <w:rsid w:val="002C7A6B"/>
    <w:rsid w:val="002D09E0"/>
    <w:rsid w:val="002D332D"/>
    <w:rsid w:val="002D35D9"/>
    <w:rsid w:val="002D5961"/>
    <w:rsid w:val="002D63A1"/>
    <w:rsid w:val="002D7B64"/>
    <w:rsid w:val="002E0F51"/>
    <w:rsid w:val="002E21F3"/>
    <w:rsid w:val="002E307F"/>
    <w:rsid w:val="002E4432"/>
    <w:rsid w:val="002E4ADC"/>
    <w:rsid w:val="002E6049"/>
    <w:rsid w:val="002E62D5"/>
    <w:rsid w:val="002F16D0"/>
    <w:rsid w:val="002F26A2"/>
    <w:rsid w:val="002F3D13"/>
    <w:rsid w:val="002F4B50"/>
    <w:rsid w:val="002F70DB"/>
    <w:rsid w:val="002F7150"/>
    <w:rsid w:val="002F7647"/>
    <w:rsid w:val="00300181"/>
    <w:rsid w:val="00300EA2"/>
    <w:rsid w:val="003020C7"/>
    <w:rsid w:val="003038A5"/>
    <w:rsid w:val="00304111"/>
    <w:rsid w:val="00304834"/>
    <w:rsid w:val="00305B01"/>
    <w:rsid w:val="003064C8"/>
    <w:rsid w:val="003074EF"/>
    <w:rsid w:val="003075F1"/>
    <w:rsid w:val="00310306"/>
    <w:rsid w:val="0031090F"/>
    <w:rsid w:val="003150EE"/>
    <w:rsid w:val="00316A08"/>
    <w:rsid w:val="003200C5"/>
    <w:rsid w:val="003211FE"/>
    <w:rsid w:val="00322A96"/>
    <w:rsid w:val="00324519"/>
    <w:rsid w:val="0032507C"/>
    <w:rsid w:val="0032547E"/>
    <w:rsid w:val="00326404"/>
    <w:rsid w:val="0032661C"/>
    <w:rsid w:val="00332891"/>
    <w:rsid w:val="003338F4"/>
    <w:rsid w:val="00333E9A"/>
    <w:rsid w:val="00336DD0"/>
    <w:rsid w:val="0033719D"/>
    <w:rsid w:val="00340867"/>
    <w:rsid w:val="00342A2A"/>
    <w:rsid w:val="00344177"/>
    <w:rsid w:val="003443F3"/>
    <w:rsid w:val="00344F15"/>
    <w:rsid w:val="003450BE"/>
    <w:rsid w:val="003458DD"/>
    <w:rsid w:val="00345EE9"/>
    <w:rsid w:val="00352412"/>
    <w:rsid w:val="003525CC"/>
    <w:rsid w:val="00352934"/>
    <w:rsid w:val="00352E26"/>
    <w:rsid w:val="003539AD"/>
    <w:rsid w:val="003552E4"/>
    <w:rsid w:val="0035575D"/>
    <w:rsid w:val="00357154"/>
    <w:rsid w:val="0035784D"/>
    <w:rsid w:val="00363C6B"/>
    <w:rsid w:val="003651A5"/>
    <w:rsid w:val="00376D5D"/>
    <w:rsid w:val="00376ED5"/>
    <w:rsid w:val="003778B9"/>
    <w:rsid w:val="00380E19"/>
    <w:rsid w:val="0038235E"/>
    <w:rsid w:val="00384961"/>
    <w:rsid w:val="003873EE"/>
    <w:rsid w:val="003944C8"/>
    <w:rsid w:val="0039557F"/>
    <w:rsid w:val="00395C54"/>
    <w:rsid w:val="00395F92"/>
    <w:rsid w:val="003A0F29"/>
    <w:rsid w:val="003A2B66"/>
    <w:rsid w:val="003A6680"/>
    <w:rsid w:val="003B2399"/>
    <w:rsid w:val="003B2503"/>
    <w:rsid w:val="003B3391"/>
    <w:rsid w:val="003B3C6E"/>
    <w:rsid w:val="003B3EF0"/>
    <w:rsid w:val="003B4507"/>
    <w:rsid w:val="003B4A07"/>
    <w:rsid w:val="003B5E80"/>
    <w:rsid w:val="003B7389"/>
    <w:rsid w:val="003C00C2"/>
    <w:rsid w:val="003C1119"/>
    <w:rsid w:val="003C4B6B"/>
    <w:rsid w:val="003C56C3"/>
    <w:rsid w:val="003C5F89"/>
    <w:rsid w:val="003C6E5E"/>
    <w:rsid w:val="003D01A1"/>
    <w:rsid w:val="003D2832"/>
    <w:rsid w:val="003D2A08"/>
    <w:rsid w:val="003D4040"/>
    <w:rsid w:val="003D5267"/>
    <w:rsid w:val="003D5310"/>
    <w:rsid w:val="003D5FB9"/>
    <w:rsid w:val="003E0AD4"/>
    <w:rsid w:val="003E17BA"/>
    <w:rsid w:val="003E61CC"/>
    <w:rsid w:val="003E7C92"/>
    <w:rsid w:val="003F0AFE"/>
    <w:rsid w:val="003F1444"/>
    <w:rsid w:val="003F4165"/>
    <w:rsid w:val="003F63D6"/>
    <w:rsid w:val="003F7D9D"/>
    <w:rsid w:val="004019C4"/>
    <w:rsid w:val="00402305"/>
    <w:rsid w:val="0040415B"/>
    <w:rsid w:val="004043DC"/>
    <w:rsid w:val="00404B65"/>
    <w:rsid w:val="00406326"/>
    <w:rsid w:val="004070A2"/>
    <w:rsid w:val="0041068C"/>
    <w:rsid w:val="0041204A"/>
    <w:rsid w:val="00412D9E"/>
    <w:rsid w:val="00416563"/>
    <w:rsid w:val="0041661F"/>
    <w:rsid w:val="0041755F"/>
    <w:rsid w:val="004176C7"/>
    <w:rsid w:val="00417A5D"/>
    <w:rsid w:val="00417B22"/>
    <w:rsid w:val="00425185"/>
    <w:rsid w:val="00425811"/>
    <w:rsid w:val="00425A76"/>
    <w:rsid w:val="004304EA"/>
    <w:rsid w:val="00431DB5"/>
    <w:rsid w:val="00433514"/>
    <w:rsid w:val="00434727"/>
    <w:rsid w:val="00434FD0"/>
    <w:rsid w:val="00435CD6"/>
    <w:rsid w:val="004361A3"/>
    <w:rsid w:val="004362C9"/>
    <w:rsid w:val="00436535"/>
    <w:rsid w:val="0043689D"/>
    <w:rsid w:val="004378A1"/>
    <w:rsid w:val="00437F28"/>
    <w:rsid w:val="004401A1"/>
    <w:rsid w:val="00440D46"/>
    <w:rsid w:val="00442994"/>
    <w:rsid w:val="00444E29"/>
    <w:rsid w:val="00444EB3"/>
    <w:rsid w:val="0044722E"/>
    <w:rsid w:val="00447677"/>
    <w:rsid w:val="004516CC"/>
    <w:rsid w:val="00453755"/>
    <w:rsid w:val="0045404F"/>
    <w:rsid w:val="00455910"/>
    <w:rsid w:val="00463066"/>
    <w:rsid w:val="00464B4B"/>
    <w:rsid w:val="00464C0E"/>
    <w:rsid w:val="0046537E"/>
    <w:rsid w:val="004672B2"/>
    <w:rsid w:val="004705FD"/>
    <w:rsid w:val="00474E49"/>
    <w:rsid w:val="0047703A"/>
    <w:rsid w:val="00477547"/>
    <w:rsid w:val="00480B9A"/>
    <w:rsid w:val="00482B12"/>
    <w:rsid w:val="00482CED"/>
    <w:rsid w:val="00483A0A"/>
    <w:rsid w:val="00483ABE"/>
    <w:rsid w:val="0048590B"/>
    <w:rsid w:val="00485DDE"/>
    <w:rsid w:val="00485F9E"/>
    <w:rsid w:val="004871A0"/>
    <w:rsid w:val="0048779F"/>
    <w:rsid w:val="00487955"/>
    <w:rsid w:val="004914AF"/>
    <w:rsid w:val="004935B9"/>
    <w:rsid w:val="00496072"/>
    <w:rsid w:val="004A07A4"/>
    <w:rsid w:val="004A0E91"/>
    <w:rsid w:val="004A2699"/>
    <w:rsid w:val="004A4050"/>
    <w:rsid w:val="004A5E0C"/>
    <w:rsid w:val="004B437F"/>
    <w:rsid w:val="004C20B7"/>
    <w:rsid w:val="004C2B00"/>
    <w:rsid w:val="004D03CD"/>
    <w:rsid w:val="004D0BF6"/>
    <w:rsid w:val="004D0CBD"/>
    <w:rsid w:val="004D1C6A"/>
    <w:rsid w:val="004D297F"/>
    <w:rsid w:val="004D3221"/>
    <w:rsid w:val="004D32FA"/>
    <w:rsid w:val="004D5146"/>
    <w:rsid w:val="004D531A"/>
    <w:rsid w:val="004D5334"/>
    <w:rsid w:val="004D65CF"/>
    <w:rsid w:val="004D7914"/>
    <w:rsid w:val="004E0477"/>
    <w:rsid w:val="004E1AFF"/>
    <w:rsid w:val="004E25D2"/>
    <w:rsid w:val="004E297E"/>
    <w:rsid w:val="004E3A58"/>
    <w:rsid w:val="004E4A51"/>
    <w:rsid w:val="004E4DB4"/>
    <w:rsid w:val="004E4F94"/>
    <w:rsid w:val="004E5E6B"/>
    <w:rsid w:val="004E6EB1"/>
    <w:rsid w:val="004E724E"/>
    <w:rsid w:val="004E7B59"/>
    <w:rsid w:val="004F1C93"/>
    <w:rsid w:val="004F1EC7"/>
    <w:rsid w:val="004F22A4"/>
    <w:rsid w:val="004F2F3F"/>
    <w:rsid w:val="004F4080"/>
    <w:rsid w:val="004F4735"/>
    <w:rsid w:val="004F4A55"/>
    <w:rsid w:val="004F4BF4"/>
    <w:rsid w:val="004F7D3B"/>
    <w:rsid w:val="005003A1"/>
    <w:rsid w:val="005013A8"/>
    <w:rsid w:val="005017C9"/>
    <w:rsid w:val="005019C7"/>
    <w:rsid w:val="00502415"/>
    <w:rsid w:val="0050325A"/>
    <w:rsid w:val="00504284"/>
    <w:rsid w:val="00504E68"/>
    <w:rsid w:val="00505E0A"/>
    <w:rsid w:val="0051292B"/>
    <w:rsid w:val="00512EC3"/>
    <w:rsid w:val="005131D9"/>
    <w:rsid w:val="00513CD2"/>
    <w:rsid w:val="00513D4B"/>
    <w:rsid w:val="00516C42"/>
    <w:rsid w:val="00516CF5"/>
    <w:rsid w:val="0051760C"/>
    <w:rsid w:val="00517785"/>
    <w:rsid w:val="00520B7C"/>
    <w:rsid w:val="00520E78"/>
    <w:rsid w:val="00521435"/>
    <w:rsid w:val="00521A8B"/>
    <w:rsid w:val="0052321A"/>
    <w:rsid w:val="00524D9D"/>
    <w:rsid w:val="0052537C"/>
    <w:rsid w:val="0053018D"/>
    <w:rsid w:val="005319A5"/>
    <w:rsid w:val="00532349"/>
    <w:rsid w:val="00532A59"/>
    <w:rsid w:val="00532BA7"/>
    <w:rsid w:val="00535C33"/>
    <w:rsid w:val="0053602D"/>
    <w:rsid w:val="00543F49"/>
    <w:rsid w:val="0054417F"/>
    <w:rsid w:val="00544657"/>
    <w:rsid w:val="00544962"/>
    <w:rsid w:val="00546D35"/>
    <w:rsid w:val="00547439"/>
    <w:rsid w:val="005474AE"/>
    <w:rsid w:val="00551555"/>
    <w:rsid w:val="005515ED"/>
    <w:rsid w:val="00561054"/>
    <w:rsid w:val="00562096"/>
    <w:rsid w:val="005633B4"/>
    <w:rsid w:val="005654FF"/>
    <w:rsid w:val="00566A01"/>
    <w:rsid w:val="005672C6"/>
    <w:rsid w:val="00567EAF"/>
    <w:rsid w:val="0057017D"/>
    <w:rsid w:val="005705BE"/>
    <w:rsid w:val="00570A4A"/>
    <w:rsid w:val="00573D6C"/>
    <w:rsid w:val="00574185"/>
    <w:rsid w:val="00577415"/>
    <w:rsid w:val="0057757B"/>
    <w:rsid w:val="00577BDB"/>
    <w:rsid w:val="00582C83"/>
    <w:rsid w:val="00582DEB"/>
    <w:rsid w:val="005839FF"/>
    <w:rsid w:val="0058599F"/>
    <w:rsid w:val="0058649A"/>
    <w:rsid w:val="0058736B"/>
    <w:rsid w:val="00587A41"/>
    <w:rsid w:val="005902EA"/>
    <w:rsid w:val="0059040D"/>
    <w:rsid w:val="005906C6"/>
    <w:rsid w:val="005961E8"/>
    <w:rsid w:val="005A29FD"/>
    <w:rsid w:val="005A2CBD"/>
    <w:rsid w:val="005A302E"/>
    <w:rsid w:val="005A4451"/>
    <w:rsid w:val="005A66D7"/>
    <w:rsid w:val="005B146B"/>
    <w:rsid w:val="005B1955"/>
    <w:rsid w:val="005B31A4"/>
    <w:rsid w:val="005B4BCA"/>
    <w:rsid w:val="005C07F2"/>
    <w:rsid w:val="005C0DD2"/>
    <w:rsid w:val="005C1179"/>
    <w:rsid w:val="005C2006"/>
    <w:rsid w:val="005C22EB"/>
    <w:rsid w:val="005C32A6"/>
    <w:rsid w:val="005C4D87"/>
    <w:rsid w:val="005C4DDB"/>
    <w:rsid w:val="005C5295"/>
    <w:rsid w:val="005C6A37"/>
    <w:rsid w:val="005C6EE0"/>
    <w:rsid w:val="005D1C1D"/>
    <w:rsid w:val="005D51AB"/>
    <w:rsid w:val="005D588A"/>
    <w:rsid w:val="005D5CCA"/>
    <w:rsid w:val="005E031C"/>
    <w:rsid w:val="005E0E01"/>
    <w:rsid w:val="005E3342"/>
    <w:rsid w:val="005E5F5B"/>
    <w:rsid w:val="005E5FFE"/>
    <w:rsid w:val="005E651B"/>
    <w:rsid w:val="005F6115"/>
    <w:rsid w:val="00604388"/>
    <w:rsid w:val="006050AF"/>
    <w:rsid w:val="00606B7D"/>
    <w:rsid w:val="00607485"/>
    <w:rsid w:val="00610B45"/>
    <w:rsid w:val="006110FF"/>
    <w:rsid w:val="006205B2"/>
    <w:rsid w:val="00621718"/>
    <w:rsid w:val="00624DB0"/>
    <w:rsid w:val="00625E1C"/>
    <w:rsid w:val="006272B8"/>
    <w:rsid w:val="00631476"/>
    <w:rsid w:val="0063151B"/>
    <w:rsid w:val="00632252"/>
    <w:rsid w:val="00632365"/>
    <w:rsid w:val="00633C2E"/>
    <w:rsid w:val="00635DC9"/>
    <w:rsid w:val="00645DA0"/>
    <w:rsid w:val="00647BA2"/>
    <w:rsid w:val="00653D72"/>
    <w:rsid w:val="0065439C"/>
    <w:rsid w:val="00657348"/>
    <w:rsid w:val="00657B2A"/>
    <w:rsid w:val="00660B2F"/>
    <w:rsid w:val="00660DAA"/>
    <w:rsid w:val="00661E29"/>
    <w:rsid w:val="00662703"/>
    <w:rsid w:val="00662920"/>
    <w:rsid w:val="00662CCA"/>
    <w:rsid w:val="00663187"/>
    <w:rsid w:val="00663B1A"/>
    <w:rsid w:val="006640C5"/>
    <w:rsid w:val="00664EFD"/>
    <w:rsid w:val="006659DE"/>
    <w:rsid w:val="00666829"/>
    <w:rsid w:val="006668A5"/>
    <w:rsid w:val="00666F39"/>
    <w:rsid w:val="00667A32"/>
    <w:rsid w:val="00667D62"/>
    <w:rsid w:val="00667F5B"/>
    <w:rsid w:val="00671281"/>
    <w:rsid w:val="0067239F"/>
    <w:rsid w:val="0067689E"/>
    <w:rsid w:val="006774A2"/>
    <w:rsid w:val="00677BF1"/>
    <w:rsid w:val="00681061"/>
    <w:rsid w:val="00683C74"/>
    <w:rsid w:val="006853B6"/>
    <w:rsid w:val="0068572C"/>
    <w:rsid w:val="0068603F"/>
    <w:rsid w:val="00693568"/>
    <w:rsid w:val="00693A1C"/>
    <w:rsid w:val="00695653"/>
    <w:rsid w:val="006967CB"/>
    <w:rsid w:val="006970B6"/>
    <w:rsid w:val="006A0610"/>
    <w:rsid w:val="006A20FE"/>
    <w:rsid w:val="006A2E8B"/>
    <w:rsid w:val="006A3BBE"/>
    <w:rsid w:val="006A4511"/>
    <w:rsid w:val="006A560A"/>
    <w:rsid w:val="006A570B"/>
    <w:rsid w:val="006A63D4"/>
    <w:rsid w:val="006A7D70"/>
    <w:rsid w:val="006B09B5"/>
    <w:rsid w:val="006B29AE"/>
    <w:rsid w:val="006B53BB"/>
    <w:rsid w:val="006B6A5F"/>
    <w:rsid w:val="006B7133"/>
    <w:rsid w:val="006C0E67"/>
    <w:rsid w:val="006C28A8"/>
    <w:rsid w:val="006C2A76"/>
    <w:rsid w:val="006C2AD4"/>
    <w:rsid w:val="006C2E02"/>
    <w:rsid w:val="006C2E69"/>
    <w:rsid w:val="006C3618"/>
    <w:rsid w:val="006C45B0"/>
    <w:rsid w:val="006C6417"/>
    <w:rsid w:val="006D006B"/>
    <w:rsid w:val="006D0258"/>
    <w:rsid w:val="006D2642"/>
    <w:rsid w:val="006D4658"/>
    <w:rsid w:val="006D563D"/>
    <w:rsid w:val="006D64A3"/>
    <w:rsid w:val="006D684C"/>
    <w:rsid w:val="006D6A20"/>
    <w:rsid w:val="006D6F08"/>
    <w:rsid w:val="006D797D"/>
    <w:rsid w:val="006E42C1"/>
    <w:rsid w:val="006E5049"/>
    <w:rsid w:val="006E5304"/>
    <w:rsid w:val="006E6FA1"/>
    <w:rsid w:val="006F03D9"/>
    <w:rsid w:val="006F1635"/>
    <w:rsid w:val="006F2FC3"/>
    <w:rsid w:val="006F345E"/>
    <w:rsid w:val="006F3792"/>
    <w:rsid w:val="006F4635"/>
    <w:rsid w:val="006F4B43"/>
    <w:rsid w:val="006F5CB8"/>
    <w:rsid w:val="006F73A2"/>
    <w:rsid w:val="0070010B"/>
    <w:rsid w:val="00702379"/>
    <w:rsid w:val="00703FDA"/>
    <w:rsid w:val="0070418E"/>
    <w:rsid w:val="007048C7"/>
    <w:rsid w:val="00705EBF"/>
    <w:rsid w:val="00706496"/>
    <w:rsid w:val="00707358"/>
    <w:rsid w:val="0071022D"/>
    <w:rsid w:val="00711087"/>
    <w:rsid w:val="007131EB"/>
    <w:rsid w:val="007139E9"/>
    <w:rsid w:val="00713A09"/>
    <w:rsid w:val="00713BC7"/>
    <w:rsid w:val="00715907"/>
    <w:rsid w:val="00715BAF"/>
    <w:rsid w:val="007162E1"/>
    <w:rsid w:val="0071770B"/>
    <w:rsid w:val="007200F3"/>
    <w:rsid w:val="00722462"/>
    <w:rsid w:val="00722C9E"/>
    <w:rsid w:val="00723811"/>
    <w:rsid w:val="00726882"/>
    <w:rsid w:val="007275EA"/>
    <w:rsid w:val="00727F50"/>
    <w:rsid w:val="00730FD2"/>
    <w:rsid w:val="00731AE0"/>
    <w:rsid w:val="00731D51"/>
    <w:rsid w:val="007350D8"/>
    <w:rsid w:val="00736906"/>
    <w:rsid w:val="00737DD6"/>
    <w:rsid w:val="007406DB"/>
    <w:rsid w:val="0074245A"/>
    <w:rsid w:val="00743EAB"/>
    <w:rsid w:val="007442D8"/>
    <w:rsid w:val="007457D7"/>
    <w:rsid w:val="00750085"/>
    <w:rsid w:val="0075097A"/>
    <w:rsid w:val="00753A0A"/>
    <w:rsid w:val="00754141"/>
    <w:rsid w:val="0075618D"/>
    <w:rsid w:val="00756447"/>
    <w:rsid w:val="00756E09"/>
    <w:rsid w:val="00757CFC"/>
    <w:rsid w:val="00761ACD"/>
    <w:rsid w:val="00764C4F"/>
    <w:rsid w:val="00764D20"/>
    <w:rsid w:val="00766B9E"/>
    <w:rsid w:val="00766FF3"/>
    <w:rsid w:val="00770B31"/>
    <w:rsid w:val="007759F5"/>
    <w:rsid w:val="007761EF"/>
    <w:rsid w:val="00777FDC"/>
    <w:rsid w:val="007806CC"/>
    <w:rsid w:val="00782355"/>
    <w:rsid w:val="00783FAD"/>
    <w:rsid w:val="007840A5"/>
    <w:rsid w:val="007842E0"/>
    <w:rsid w:val="00786995"/>
    <w:rsid w:val="00787F59"/>
    <w:rsid w:val="00790EBD"/>
    <w:rsid w:val="007915A0"/>
    <w:rsid w:val="00791A66"/>
    <w:rsid w:val="00792BA3"/>
    <w:rsid w:val="00795162"/>
    <w:rsid w:val="0079516A"/>
    <w:rsid w:val="00797049"/>
    <w:rsid w:val="00797DA1"/>
    <w:rsid w:val="007A0C1E"/>
    <w:rsid w:val="007A446E"/>
    <w:rsid w:val="007A4CC4"/>
    <w:rsid w:val="007A59C8"/>
    <w:rsid w:val="007B182B"/>
    <w:rsid w:val="007B221E"/>
    <w:rsid w:val="007B4774"/>
    <w:rsid w:val="007B4942"/>
    <w:rsid w:val="007B524D"/>
    <w:rsid w:val="007B7380"/>
    <w:rsid w:val="007C040E"/>
    <w:rsid w:val="007C08C1"/>
    <w:rsid w:val="007C0930"/>
    <w:rsid w:val="007C6CD5"/>
    <w:rsid w:val="007C71A4"/>
    <w:rsid w:val="007D0C13"/>
    <w:rsid w:val="007D0DFD"/>
    <w:rsid w:val="007D163B"/>
    <w:rsid w:val="007D3E82"/>
    <w:rsid w:val="007D43FA"/>
    <w:rsid w:val="007E53C4"/>
    <w:rsid w:val="007E6AEB"/>
    <w:rsid w:val="007E77DE"/>
    <w:rsid w:val="007F1926"/>
    <w:rsid w:val="007F1F2D"/>
    <w:rsid w:val="007F2CC3"/>
    <w:rsid w:val="007F340D"/>
    <w:rsid w:val="007F4003"/>
    <w:rsid w:val="007F6C05"/>
    <w:rsid w:val="00800256"/>
    <w:rsid w:val="00800950"/>
    <w:rsid w:val="008018BC"/>
    <w:rsid w:val="00806225"/>
    <w:rsid w:val="00806D55"/>
    <w:rsid w:val="00807982"/>
    <w:rsid w:val="008105B8"/>
    <w:rsid w:val="00810E0E"/>
    <w:rsid w:val="00811D20"/>
    <w:rsid w:val="008120B4"/>
    <w:rsid w:val="008140B1"/>
    <w:rsid w:val="00815BF8"/>
    <w:rsid w:val="00817301"/>
    <w:rsid w:val="0082276B"/>
    <w:rsid w:val="00823718"/>
    <w:rsid w:val="00825ABD"/>
    <w:rsid w:val="00827E63"/>
    <w:rsid w:val="00830519"/>
    <w:rsid w:val="008308E1"/>
    <w:rsid w:val="00831428"/>
    <w:rsid w:val="00831D77"/>
    <w:rsid w:val="00837FCB"/>
    <w:rsid w:val="0084020D"/>
    <w:rsid w:val="008403B2"/>
    <w:rsid w:val="00841321"/>
    <w:rsid w:val="00841FFF"/>
    <w:rsid w:val="00842636"/>
    <w:rsid w:val="00842B7C"/>
    <w:rsid w:val="00843D88"/>
    <w:rsid w:val="00844D81"/>
    <w:rsid w:val="00847CDB"/>
    <w:rsid w:val="00852E30"/>
    <w:rsid w:val="008541B2"/>
    <w:rsid w:val="00855724"/>
    <w:rsid w:val="008560E5"/>
    <w:rsid w:val="00856FCB"/>
    <w:rsid w:val="008618EB"/>
    <w:rsid w:val="008650FC"/>
    <w:rsid w:val="0086624A"/>
    <w:rsid w:val="008679D3"/>
    <w:rsid w:val="00871789"/>
    <w:rsid w:val="0087290E"/>
    <w:rsid w:val="00872B10"/>
    <w:rsid w:val="00873B34"/>
    <w:rsid w:val="00874854"/>
    <w:rsid w:val="00874FEF"/>
    <w:rsid w:val="00875D28"/>
    <w:rsid w:val="00875E8B"/>
    <w:rsid w:val="008767FE"/>
    <w:rsid w:val="0088360A"/>
    <w:rsid w:val="00884393"/>
    <w:rsid w:val="00884624"/>
    <w:rsid w:val="00885322"/>
    <w:rsid w:val="00885ECD"/>
    <w:rsid w:val="00885F1A"/>
    <w:rsid w:val="00886152"/>
    <w:rsid w:val="0088675F"/>
    <w:rsid w:val="00886A70"/>
    <w:rsid w:val="0088706A"/>
    <w:rsid w:val="00887700"/>
    <w:rsid w:val="00887A27"/>
    <w:rsid w:val="00890084"/>
    <w:rsid w:val="00892F0D"/>
    <w:rsid w:val="0089539E"/>
    <w:rsid w:val="00895499"/>
    <w:rsid w:val="00897BAA"/>
    <w:rsid w:val="008A7166"/>
    <w:rsid w:val="008A79B5"/>
    <w:rsid w:val="008A7ED1"/>
    <w:rsid w:val="008B1CE0"/>
    <w:rsid w:val="008B4E79"/>
    <w:rsid w:val="008B70FE"/>
    <w:rsid w:val="008B7245"/>
    <w:rsid w:val="008B7B81"/>
    <w:rsid w:val="008C2C98"/>
    <w:rsid w:val="008C4320"/>
    <w:rsid w:val="008C6A84"/>
    <w:rsid w:val="008C75DF"/>
    <w:rsid w:val="008D12C3"/>
    <w:rsid w:val="008D2BE6"/>
    <w:rsid w:val="008D2E17"/>
    <w:rsid w:val="008D3511"/>
    <w:rsid w:val="008D35CC"/>
    <w:rsid w:val="008D5CA9"/>
    <w:rsid w:val="008D6040"/>
    <w:rsid w:val="008D6FE8"/>
    <w:rsid w:val="008D7272"/>
    <w:rsid w:val="008E0BB8"/>
    <w:rsid w:val="008E0EAB"/>
    <w:rsid w:val="008E336E"/>
    <w:rsid w:val="008E375C"/>
    <w:rsid w:val="008E3AE9"/>
    <w:rsid w:val="008E488F"/>
    <w:rsid w:val="008E48E9"/>
    <w:rsid w:val="008E4BB6"/>
    <w:rsid w:val="008E61CC"/>
    <w:rsid w:val="008E7237"/>
    <w:rsid w:val="008F0ED8"/>
    <w:rsid w:val="008F1B6E"/>
    <w:rsid w:val="008F1D5F"/>
    <w:rsid w:val="008F25C2"/>
    <w:rsid w:val="008F4A59"/>
    <w:rsid w:val="008F76C1"/>
    <w:rsid w:val="009003A5"/>
    <w:rsid w:val="00900FC0"/>
    <w:rsid w:val="00901143"/>
    <w:rsid w:val="0090319D"/>
    <w:rsid w:val="00904514"/>
    <w:rsid w:val="00904A10"/>
    <w:rsid w:val="0090682A"/>
    <w:rsid w:val="009068BF"/>
    <w:rsid w:val="00907939"/>
    <w:rsid w:val="009118FA"/>
    <w:rsid w:val="0091194C"/>
    <w:rsid w:val="00912532"/>
    <w:rsid w:val="00913248"/>
    <w:rsid w:val="00914425"/>
    <w:rsid w:val="009149ED"/>
    <w:rsid w:val="00915DBD"/>
    <w:rsid w:val="00921185"/>
    <w:rsid w:val="0092200F"/>
    <w:rsid w:val="00937002"/>
    <w:rsid w:val="0093709E"/>
    <w:rsid w:val="00940B8D"/>
    <w:rsid w:val="009410BD"/>
    <w:rsid w:val="0094125F"/>
    <w:rsid w:val="00941FB2"/>
    <w:rsid w:val="009422D4"/>
    <w:rsid w:val="00944224"/>
    <w:rsid w:val="00945967"/>
    <w:rsid w:val="0094748B"/>
    <w:rsid w:val="00947B44"/>
    <w:rsid w:val="009518C5"/>
    <w:rsid w:val="00952732"/>
    <w:rsid w:val="009531B0"/>
    <w:rsid w:val="0095363B"/>
    <w:rsid w:val="0095594C"/>
    <w:rsid w:val="00955C7E"/>
    <w:rsid w:val="00956CCB"/>
    <w:rsid w:val="00957571"/>
    <w:rsid w:val="00957E13"/>
    <w:rsid w:val="00960370"/>
    <w:rsid w:val="00964581"/>
    <w:rsid w:val="00964691"/>
    <w:rsid w:val="00965B79"/>
    <w:rsid w:val="00965F01"/>
    <w:rsid w:val="009672C0"/>
    <w:rsid w:val="00967FCB"/>
    <w:rsid w:val="009702B7"/>
    <w:rsid w:val="009715D2"/>
    <w:rsid w:val="00971EC7"/>
    <w:rsid w:val="0097400E"/>
    <w:rsid w:val="009760D8"/>
    <w:rsid w:val="00981621"/>
    <w:rsid w:val="00982CC0"/>
    <w:rsid w:val="00984E16"/>
    <w:rsid w:val="00985C55"/>
    <w:rsid w:val="00985E5D"/>
    <w:rsid w:val="00986D5F"/>
    <w:rsid w:val="00987DDD"/>
    <w:rsid w:val="00992DAA"/>
    <w:rsid w:val="00992ED0"/>
    <w:rsid w:val="009949A5"/>
    <w:rsid w:val="009A06E9"/>
    <w:rsid w:val="009A134D"/>
    <w:rsid w:val="009A3461"/>
    <w:rsid w:val="009A4E95"/>
    <w:rsid w:val="009A6695"/>
    <w:rsid w:val="009B29F8"/>
    <w:rsid w:val="009B2FD0"/>
    <w:rsid w:val="009B4BFA"/>
    <w:rsid w:val="009B5CFB"/>
    <w:rsid w:val="009C0F72"/>
    <w:rsid w:val="009C35CA"/>
    <w:rsid w:val="009C6383"/>
    <w:rsid w:val="009C7866"/>
    <w:rsid w:val="009D009A"/>
    <w:rsid w:val="009D07DA"/>
    <w:rsid w:val="009D1742"/>
    <w:rsid w:val="009D6D7C"/>
    <w:rsid w:val="009E1E94"/>
    <w:rsid w:val="009E26B6"/>
    <w:rsid w:val="009E2D93"/>
    <w:rsid w:val="009E49D2"/>
    <w:rsid w:val="009E53B5"/>
    <w:rsid w:val="009F05A5"/>
    <w:rsid w:val="009F231F"/>
    <w:rsid w:val="009F2B73"/>
    <w:rsid w:val="009F3F80"/>
    <w:rsid w:val="009F4B5A"/>
    <w:rsid w:val="009F659C"/>
    <w:rsid w:val="00A0050E"/>
    <w:rsid w:val="00A00704"/>
    <w:rsid w:val="00A0123B"/>
    <w:rsid w:val="00A02AE4"/>
    <w:rsid w:val="00A0465C"/>
    <w:rsid w:val="00A04A4F"/>
    <w:rsid w:val="00A062E3"/>
    <w:rsid w:val="00A06BA5"/>
    <w:rsid w:val="00A070EA"/>
    <w:rsid w:val="00A07992"/>
    <w:rsid w:val="00A102BB"/>
    <w:rsid w:val="00A12125"/>
    <w:rsid w:val="00A13A4A"/>
    <w:rsid w:val="00A13B4F"/>
    <w:rsid w:val="00A146BC"/>
    <w:rsid w:val="00A24599"/>
    <w:rsid w:val="00A3035E"/>
    <w:rsid w:val="00A317D6"/>
    <w:rsid w:val="00A34593"/>
    <w:rsid w:val="00A402B0"/>
    <w:rsid w:val="00A40A5A"/>
    <w:rsid w:val="00A42F54"/>
    <w:rsid w:val="00A43B08"/>
    <w:rsid w:val="00A43CD7"/>
    <w:rsid w:val="00A44796"/>
    <w:rsid w:val="00A46BD5"/>
    <w:rsid w:val="00A47259"/>
    <w:rsid w:val="00A47CCD"/>
    <w:rsid w:val="00A47DAD"/>
    <w:rsid w:val="00A50612"/>
    <w:rsid w:val="00A507BF"/>
    <w:rsid w:val="00A51F77"/>
    <w:rsid w:val="00A526DF"/>
    <w:rsid w:val="00A53156"/>
    <w:rsid w:val="00A54990"/>
    <w:rsid w:val="00A54A14"/>
    <w:rsid w:val="00A54DA0"/>
    <w:rsid w:val="00A60071"/>
    <w:rsid w:val="00A632DE"/>
    <w:rsid w:val="00A643C8"/>
    <w:rsid w:val="00A64C87"/>
    <w:rsid w:val="00A64E73"/>
    <w:rsid w:val="00A655BA"/>
    <w:rsid w:val="00A6593F"/>
    <w:rsid w:val="00A65B73"/>
    <w:rsid w:val="00A70CFA"/>
    <w:rsid w:val="00A71BA7"/>
    <w:rsid w:val="00A71E73"/>
    <w:rsid w:val="00A733C6"/>
    <w:rsid w:val="00A73C2A"/>
    <w:rsid w:val="00A808A1"/>
    <w:rsid w:val="00A81D1A"/>
    <w:rsid w:val="00A8549E"/>
    <w:rsid w:val="00A87965"/>
    <w:rsid w:val="00A87AC6"/>
    <w:rsid w:val="00A87BDA"/>
    <w:rsid w:val="00A91745"/>
    <w:rsid w:val="00A91F77"/>
    <w:rsid w:val="00A93FB9"/>
    <w:rsid w:val="00A94E10"/>
    <w:rsid w:val="00A97C85"/>
    <w:rsid w:val="00AA0DED"/>
    <w:rsid w:val="00AA1225"/>
    <w:rsid w:val="00AA21D2"/>
    <w:rsid w:val="00AA250E"/>
    <w:rsid w:val="00AA2821"/>
    <w:rsid w:val="00AA297F"/>
    <w:rsid w:val="00AA338D"/>
    <w:rsid w:val="00AA355C"/>
    <w:rsid w:val="00AA6C49"/>
    <w:rsid w:val="00AA7219"/>
    <w:rsid w:val="00AB1599"/>
    <w:rsid w:val="00AB3215"/>
    <w:rsid w:val="00AB7A15"/>
    <w:rsid w:val="00AB7DD6"/>
    <w:rsid w:val="00AC3060"/>
    <w:rsid w:val="00AC3842"/>
    <w:rsid w:val="00AC4321"/>
    <w:rsid w:val="00AC5B0A"/>
    <w:rsid w:val="00AD085F"/>
    <w:rsid w:val="00AD1853"/>
    <w:rsid w:val="00AD1D26"/>
    <w:rsid w:val="00AD593F"/>
    <w:rsid w:val="00AD5EEA"/>
    <w:rsid w:val="00AD7C41"/>
    <w:rsid w:val="00AE2B30"/>
    <w:rsid w:val="00AE34DF"/>
    <w:rsid w:val="00AE5672"/>
    <w:rsid w:val="00AE7252"/>
    <w:rsid w:val="00AE75DD"/>
    <w:rsid w:val="00AF1540"/>
    <w:rsid w:val="00AF163D"/>
    <w:rsid w:val="00AF1F2F"/>
    <w:rsid w:val="00AF5606"/>
    <w:rsid w:val="00AF5B96"/>
    <w:rsid w:val="00AF5D21"/>
    <w:rsid w:val="00AF77C7"/>
    <w:rsid w:val="00B004CA"/>
    <w:rsid w:val="00B01F12"/>
    <w:rsid w:val="00B02571"/>
    <w:rsid w:val="00B0436F"/>
    <w:rsid w:val="00B05382"/>
    <w:rsid w:val="00B05BDB"/>
    <w:rsid w:val="00B05E1B"/>
    <w:rsid w:val="00B102AA"/>
    <w:rsid w:val="00B11ADC"/>
    <w:rsid w:val="00B11E5A"/>
    <w:rsid w:val="00B13DC9"/>
    <w:rsid w:val="00B13E33"/>
    <w:rsid w:val="00B15619"/>
    <w:rsid w:val="00B158A0"/>
    <w:rsid w:val="00B20CC0"/>
    <w:rsid w:val="00B223FF"/>
    <w:rsid w:val="00B22918"/>
    <w:rsid w:val="00B304D6"/>
    <w:rsid w:val="00B3095B"/>
    <w:rsid w:val="00B31992"/>
    <w:rsid w:val="00B331C7"/>
    <w:rsid w:val="00B34D54"/>
    <w:rsid w:val="00B40A4E"/>
    <w:rsid w:val="00B4116D"/>
    <w:rsid w:val="00B43662"/>
    <w:rsid w:val="00B445DE"/>
    <w:rsid w:val="00B44EA0"/>
    <w:rsid w:val="00B44FCD"/>
    <w:rsid w:val="00B45CE9"/>
    <w:rsid w:val="00B516D8"/>
    <w:rsid w:val="00B52AD9"/>
    <w:rsid w:val="00B53362"/>
    <w:rsid w:val="00B54828"/>
    <w:rsid w:val="00B55A96"/>
    <w:rsid w:val="00B56019"/>
    <w:rsid w:val="00B565D2"/>
    <w:rsid w:val="00B57028"/>
    <w:rsid w:val="00B57651"/>
    <w:rsid w:val="00B57FF2"/>
    <w:rsid w:val="00B60408"/>
    <w:rsid w:val="00B60F7B"/>
    <w:rsid w:val="00B61A33"/>
    <w:rsid w:val="00B61CDE"/>
    <w:rsid w:val="00B61E8A"/>
    <w:rsid w:val="00B61FDD"/>
    <w:rsid w:val="00B6393F"/>
    <w:rsid w:val="00B63E08"/>
    <w:rsid w:val="00B64150"/>
    <w:rsid w:val="00B66AB2"/>
    <w:rsid w:val="00B750B4"/>
    <w:rsid w:val="00B75C25"/>
    <w:rsid w:val="00B809E1"/>
    <w:rsid w:val="00B81410"/>
    <w:rsid w:val="00B832CB"/>
    <w:rsid w:val="00B837E6"/>
    <w:rsid w:val="00B84386"/>
    <w:rsid w:val="00B85BBE"/>
    <w:rsid w:val="00B866CB"/>
    <w:rsid w:val="00B87A4A"/>
    <w:rsid w:val="00B87AB9"/>
    <w:rsid w:val="00B90731"/>
    <w:rsid w:val="00B9085F"/>
    <w:rsid w:val="00B90EAC"/>
    <w:rsid w:val="00B92479"/>
    <w:rsid w:val="00B94DB0"/>
    <w:rsid w:val="00B9530C"/>
    <w:rsid w:val="00B95AC8"/>
    <w:rsid w:val="00BA27F5"/>
    <w:rsid w:val="00BA3B24"/>
    <w:rsid w:val="00BA490B"/>
    <w:rsid w:val="00BA4D03"/>
    <w:rsid w:val="00BA4F17"/>
    <w:rsid w:val="00BA530B"/>
    <w:rsid w:val="00BA59AA"/>
    <w:rsid w:val="00BA6B12"/>
    <w:rsid w:val="00BB09A2"/>
    <w:rsid w:val="00BB299A"/>
    <w:rsid w:val="00BB29D8"/>
    <w:rsid w:val="00BB2B65"/>
    <w:rsid w:val="00BB4712"/>
    <w:rsid w:val="00BB5F4A"/>
    <w:rsid w:val="00BB74DF"/>
    <w:rsid w:val="00BB7764"/>
    <w:rsid w:val="00BC1B6D"/>
    <w:rsid w:val="00BC221E"/>
    <w:rsid w:val="00BC2E48"/>
    <w:rsid w:val="00BC3529"/>
    <w:rsid w:val="00BC3956"/>
    <w:rsid w:val="00BC4954"/>
    <w:rsid w:val="00BC7BFE"/>
    <w:rsid w:val="00BD0B4E"/>
    <w:rsid w:val="00BD0F66"/>
    <w:rsid w:val="00BD1722"/>
    <w:rsid w:val="00BD27C2"/>
    <w:rsid w:val="00BD376E"/>
    <w:rsid w:val="00BD5191"/>
    <w:rsid w:val="00BD5677"/>
    <w:rsid w:val="00BE26AB"/>
    <w:rsid w:val="00BE2808"/>
    <w:rsid w:val="00BE2F1A"/>
    <w:rsid w:val="00BE4B51"/>
    <w:rsid w:val="00BE756E"/>
    <w:rsid w:val="00BE7694"/>
    <w:rsid w:val="00BE797B"/>
    <w:rsid w:val="00BF015D"/>
    <w:rsid w:val="00BF2803"/>
    <w:rsid w:val="00BF3615"/>
    <w:rsid w:val="00BF3744"/>
    <w:rsid w:val="00BF3FC1"/>
    <w:rsid w:val="00BF3FF9"/>
    <w:rsid w:val="00BF502F"/>
    <w:rsid w:val="00BF7AD5"/>
    <w:rsid w:val="00C00775"/>
    <w:rsid w:val="00C008BD"/>
    <w:rsid w:val="00C00ED5"/>
    <w:rsid w:val="00C02962"/>
    <w:rsid w:val="00C02B87"/>
    <w:rsid w:val="00C049AD"/>
    <w:rsid w:val="00C0531C"/>
    <w:rsid w:val="00C061D6"/>
    <w:rsid w:val="00C0735B"/>
    <w:rsid w:val="00C07A45"/>
    <w:rsid w:val="00C07CE4"/>
    <w:rsid w:val="00C11DDE"/>
    <w:rsid w:val="00C128D1"/>
    <w:rsid w:val="00C14155"/>
    <w:rsid w:val="00C161B2"/>
    <w:rsid w:val="00C20629"/>
    <w:rsid w:val="00C2148A"/>
    <w:rsid w:val="00C21F81"/>
    <w:rsid w:val="00C24B55"/>
    <w:rsid w:val="00C27D0C"/>
    <w:rsid w:val="00C30683"/>
    <w:rsid w:val="00C30C00"/>
    <w:rsid w:val="00C30DEC"/>
    <w:rsid w:val="00C33E55"/>
    <w:rsid w:val="00C35F85"/>
    <w:rsid w:val="00C36E35"/>
    <w:rsid w:val="00C41E5C"/>
    <w:rsid w:val="00C4541E"/>
    <w:rsid w:val="00C50098"/>
    <w:rsid w:val="00C51318"/>
    <w:rsid w:val="00C52BCE"/>
    <w:rsid w:val="00C556EB"/>
    <w:rsid w:val="00C56415"/>
    <w:rsid w:val="00C57A02"/>
    <w:rsid w:val="00C61027"/>
    <w:rsid w:val="00C610D0"/>
    <w:rsid w:val="00C62358"/>
    <w:rsid w:val="00C64BD2"/>
    <w:rsid w:val="00C718F8"/>
    <w:rsid w:val="00C73060"/>
    <w:rsid w:val="00C74C41"/>
    <w:rsid w:val="00C77EBD"/>
    <w:rsid w:val="00C80CC1"/>
    <w:rsid w:val="00C82525"/>
    <w:rsid w:val="00C828D6"/>
    <w:rsid w:val="00C82A08"/>
    <w:rsid w:val="00C84E47"/>
    <w:rsid w:val="00C86498"/>
    <w:rsid w:val="00C86FE1"/>
    <w:rsid w:val="00C90D17"/>
    <w:rsid w:val="00C9115C"/>
    <w:rsid w:val="00C92C8C"/>
    <w:rsid w:val="00C92E2D"/>
    <w:rsid w:val="00C94BB3"/>
    <w:rsid w:val="00C96463"/>
    <w:rsid w:val="00CA191C"/>
    <w:rsid w:val="00CA376D"/>
    <w:rsid w:val="00CA3B18"/>
    <w:rsid w:val="00CA4B5C"/>
    <w:rsid w:val="00CA655C"/>
    <w:rsid w:val="00CA67C2"/>
    <w:rsid w:val="00CA7C04"/>
    <w:rsid w:val="00CB1E32"/>
    <w:rsid w:val="00CB34DE"/>
    <w:rsid w:val="00CB392B"/>
    <w:rsid w:val="00CB6674"/>
    <w:rsid w:val="00CB66E9"/>
    <w:rsid w:val="00CB6887"/>
    <w:rsid w:val="00CB6E53"/>
    <w:rsid w:val="00CB7902"/>
    <w:rsid w:val="00CB7AB5"/>
    <w:rsid w:val="00CC0EB5"/>
    <w:rsid w:val="00CC1A5B"/>
    <w:rsid w:val="00CC4448"/>
    <w:rsid w:val="00CC798A"/>
    <w:rsid w:val="00CD2038"/>
    <w:rsid w:val="00CD38CC"/>
    <w:rsid w:val="00CD48E0"/>
    <w:rsid w:val="00CD4D97"/>
    <w:rsid w:val="00CD4FC1"/>
    <w:rsid w:val="00CD7026"/>
    <w:rsid w:val="00CD745A"/>
    <w:rsid w:val="00CE0015"/>
    <w:rsid w:val="00CE1116"/>
    <w:rsid w:val="00CE36BF"/>
    <w:rsid w:val="00CE3841"/>
    <w:rsid w:val="00CE5B50"/>
    <w:rsid w:val="00CF2033"/>
    <w:rsid w:val="00CF3416"/>
    <w:rsid w:val="00CF42BD"/>
    <w:rsid w:val="00CF48FF"/>
    <w:rsid w:val="00CF7B21"/>
    <w:rsid w:val="00CF7CDE"/>
    <w:rsid w:val="00D00670"/>
    <w:rsid w:val="00D01AA9"/>
    <w:rsid w:val="00D03837"/>
    <w:rsid w:val="00D0452A"/>
    <w:rsid w:val="00D0480A"/>
    <w:rsid w:val="00D123B0"/>
    <w:rsid w:val="00D14DB4"/>
    <w:rsid w:val="00D15A67"/>
    <w:rsid w:val="00D16566"/>
    <w:rsid w:val="00D16A91"/>
    <w:rsid w:val="00D16ECE"/>
    <w:rsid w:val="00D17290"/>
    <w:rsid w:val="00D17CBC"/>
    <w:rsid w:val="00D206C5"/>
    <w:rsid w:val="00D209FD"/>
    <w:rsid w:val="00D21BC2"/>
    <w:rsid w:val="00D222B4"/>
    <w:rsid w:val="00D225C5"/>
    <w:rsid w:val="00D24236"/>
    <w:rsid w:val="00D2447F"/>
    <w:rsid w:val="00D25908"/>
    <w:rsid w:val="00D25BA7"/>
    <w:rsid w:val="00D26878"/>
    <w:rsid w:val="00D277C3"/>
    <w:rsid w:val="00D30326"/>
    <w:rsid w:val="00D32006"/>
    <w:rsid w:val="00D34DD1"/>
    <w:rsid w:val="00D35087"/>
    <w:rsid w:val="00D356C6"/>
    <w:rsid w:val="00D36DAB"/>
    <w:rsid w:val="00D37299"/>
    <w:rsid w:val="00D37394"/>
    <w:rsid w:val="00D41C07"/>
    <w:rsid w:val="00D42F2F"/>
    <w:rsid w:val="00D4335F"/>
    <w:rsid w:val="00D43C9E"/>
    <w:rsid w:val="00D43CB4"/>
    <w:rsid w:val="00D45B6A"/>
    <w:rsid w:val="00D45D26"/>
    <w:rsid w:val="00D47BCA"/>
    <w:rsid w:val="00D507CB"/>
    <w:rsid w:val="00D53A4D"/>
    <w:rsid w:val="00D56D65"/>
    <w:rsid w:val="00D56EC9"/>
    <w:rsid w:val="00D5713B"/>
    <w:rsid w:val="00D57BEC"/>
    <w:rsid w:val="00D60DFF"/>
    <w:rsid w:val="00D6115A"/>
    <w:rsid w:val="00D62108"/>
    <w:rsid w:val="00D64548"/>
    <w:rsid w:val="00D64831"/>
    <w:rsid w:val="00D65EC9"/>
    <w:rsid w:val="00D73080"/>
    <w:rsid w:val="00D73AF7"/>
    <w:rsid w:val="00D7524D"/>
    <w:rsid w:val="00D75574"/>
    <w:rsid w:val="00D76896"/>
    <w:rsid w:val="00D76CC1"/>
    <w:rsid w:val="00D76D61"/>
    <w:rsid w:val="00D81AF3"/>
    <w:rsid w:val="00D82973"/>
    <w:rsid w:val="00D83A8D"/>
    <w:rsid w:val="00D84569"/>
    <w:rsid w:val="00D869DF"/>
    <w:rsid w:val="00D8702A"/>
    <w:rsid w:val="00D907F4"/>
    <w:rsid w:val="00D91943"/>
    <w:rsid w:val="00D92991"/>
    <w:rsid w:val="00D9453F"/>
    <w:rsid w:val="00D953DB"/>
    <w:rsid w:val="00D95820"/>
    <w:rsid w:val="00D95859"/>
    <w:rsid w:val="00DA285E"/>
    <w:rsid w:val="00DA3862"/>
    <w:rsid w:val="00DA3DED"/>
    <w:rsid w:val="00DA5BA9"/>
    <w:rsid w:val="00DB208B"/>
    <w:rsid w:val="00DB2548"/>
    <w:rsid w:val="00DB419A"/>
    <w:rsid w:val="00DB5018"/>
    <w:rsid w:val="00DB5477"/>
    <w:rsid w:val="00DB5CBB"/>
    <w:rsid w:val="00DB5D6C"/>
    <w:rsid w:val="00DB6256"/>
    <w:rsid w:val="00DB6A19"/>
    <w:rsid w:val="00DC0CEF"/>
    <w:rsid w:val="00DC174F"/>
    <w:rsid w:val="00DC23A5"/>
    <w:rsid w:val="00DC23E7"/>
    <w:rsid w:val="00DC25FE"/>
    <w:rsid w:val="00DC31C8"/>
    <w:rsid w:val="00DC3417"/>
    <w:rsid w:val="00DC6E36"/>
    <w:rsid w:val="00DE19E5"/>
    <w:rsid w:val="00DE47E1"/>
    <w:rsid w:val="00DE4FF9"/>
    <w:rsid w:val="00DE5A5E"/>
    <w:rsid w:val="00DE7176"/>
    <w:rsid w:val="00DF0E17"/>
    <w:rsid w:val="00DF24AA"/>
    <w:rsid w:val="00DF3EF4"/>
    <w:rsid w:val="00DF63F9"/>
    <w:rsid w:val="00DF6545"/>
    <w:rsid w:val="00DF720F"/>
    <w:rsid w:val="00DF731C"/>
    <w:rsid w:val="00E012C2"/>
    <w:rsid w:val="00E01BAF"/>
    <w:rsid w:val="00E01DF9"/>
    <w:rsid w:val="00E02D38"/>
    <w:rsid w:val="00E03CCA"/>
    <w:rsid w:val="00E0547E"/>
    <w:rsid w:val="00E05908"/>
    <w:rsid w:val="00E11780"/>
    <w:rsid w:val="00E119C5"/>
    <w:rsid w:val="00E1234F"/>
    <w:rsid w:val="00E13941"/>
    <w:rsid w:val="00E20521"/>
    <w:rsid w:val="00E20BB1"/>
    <w:rsid w:val="00E218B7"/>
    <w:rsid w:val="00E21CC8"/>
    <w:rsid w:val="00E23559"/>
    <w:rsid w:val="00E23623"/>
    <w:rsid w:val="00E23C4B"/>
    <w:rsid w:val="00E258E2"/>
    <w:rsid w:val="00E26744"/>
    <w:rsid w:val="00E2691D"/>
    <w:rsid w:val="00E2715E"/>
    <w:rsid w:val="00E36C12"/>
    <w:rsid w:val="00E36FBA"/>
    <w:rsid w:val="00E37660"/>
    <w:rsid w:val="00E415D1"/>
    <w:rsid w:val="00E45222"/>
    <w:rsid w:val="00E461E2"/>
    <w:rsid w:val="00E46224"/>
    <w:rsid w:val="00E463B1"/>
    <w:rsid w:val="00E46B93"/>
    <w:rsid w:val="00E50FAA"/>
    <w:rsid w:val="00E54D14"/>
    <w:rsid w:val="00E54D27"/>
    <w:rsid w:val="00E5562F"/>
    <w:rsid w:val="00E56914"/>
    <w:rsid w:val="00E571AD"/>
    <w:rsid w:val="00E6039B"/>
    <w:rsid w:val="00E60507"/>
    <w:rsid w:val="00E64408"/>
    <w:rsid w:val="00E644DE"/>
    <w:rsid w:val="00E6577D"/>
    <w:rsid w:val="00E65793"/>
    <w:rsid w:val="00E6653D"/>
    <w:rsid w:val="00E677F0"/>
    <w:rsid w:val="00E71E31"/>
    <w:rsid w:val="00E746E8"/>
    <w:rsid w:val="00E7581F"/>
    <w:rsid w:val="00E76FE4"/>
    <w:rsid w:val="00E82305"/>
    <w:rsid w:val="00E8397B"/>
    <w:rsid w:val="00E84450"/>
    <w:rsid w:val="00E913A4"/>
    <w:rsid w:val="00E918C4"/>
    <w:rsid w:val="00E929F7"/>
    <w:rsid w:val="00E92CB5"/>
    <w:rsid w:val="00EA1F68"/>
    <w:rsid w:val="00EA381E"/>
    <w:rsid w:val="00EA4D22"/>
    <w:rsid w:val="00EA533E"/>
    <w:rsid w:val="00EA5888"/>
    <w:rsid w:val="00EB02EC"/>
    <w:rsid w:val="00EB31C8"/>
    <w:rsid w:val="00EB33C5"/>
    <w:rsid w:val="00EB5780"/>
    <w:rsid w:val="00EB5F03"/>
    <w:rsid w:val="00EB734E"/>
    <w:rsid w:val="00EC0473"/>
    <w:rsid w:val="00EC0CB5"/>
    <w:rsid w:val="00EC0FD5"/>
    <w:rsid w:val="00EC1F4E"/>
    <w:rsid w:val="00EC34F9"/>
    <w:rsid w:val="00EC3CC7"/>
    <w:rsid w:val="00EC5907"/>
    <w:rsid w:val="00EC7F83"/>
    <w:rsid w:val="00ED0FE3"/>
    <w:rsid w:val="00ED42C6"/>
    <w:rsid w:val="00ED430C"/>
    <w:rsid w:val="00ED52D1"/>
    <w:rsid w:val="00ED74D1"/>
    <w:rsid w:val="00EE14F1"/>
    <w:rsid w:val="00EE2730"/>
    <w:rsid w:val="00EE2A45"/>
    <w:rsid w:val="00EE3C89"/>
    <w:rsid w:val="00EE52A7"/>
    <w:rsid w:val="00EE5777"/>
    <w:rsid w:val="00EE72D6"/>
    <w:rsid w:val="00EE7D76"/>
    <w:rsid w:val="00EF00E6"/>
    <w:rsid w:val="00EF0B02"/>
    <w:rsid w:val="00EF16CB"/>
    <w:rsid w:val="00EF2E47"/>
    <w:rsid w:val="00EF4C5E"/>
    <w:rsid w:val="00EF5614"/>
    <w:rsid w:val="00EF6A73"/>
    <w:rsid w:val="00EF73CD"/>
    <w:rsid w:val="00F01198"/>
    <w:rsid w:val="00F028C9"/>
    <w:rsid w:val="00F03E1C"/>
    <w:rsid w:val="00F03FFA"/>
    <w:rsid w:val="00F0401E"/>
    <w:rsid w:val="00F057B6"/>
    <w:rsid w:val="00F0740E"/>
    <w:rsid w:val="00F112B4"/>
    <w:rsid w:val="00F11770"/>
    <w:rsid w:val="00F11A34"/>
    <w:rsid w:val="00F1336C"/>
    <w:rsid w:val="00F156B3"/>
    <w:rsid w:val="00F16AE2"/>
    <w:rsid w:val="00F2189A"/>
    <w:rsid w:val="00F21C5A"/>
    <w:rsid w:val="00F22332"/>
    <w:rsid w:val="00F22E01"/>
    <w:rsid w:val="00F23ED7"/>
    <w:rsid w:val="00F24594"/>
    <w:rsid w:val="00F24CC7"/>
    <w:rsid w:val="00F25C43"/>
    <w:rsid w:val="00F25E3F"/>
    <w:rsid w:val="00F264EC"/>
    <w:rsid w:val="00F30457"/>
    <w:rsid w:val="00F317B0"/>
    <w:rsid w:val="00F364ED"/>
    <w:rsid w:val="00F36665"/>
    <w:rsid w:val="00F37A0B"/>
    <w:rsid w:val="00F40D27"/>
    <w:rsid w:val="00F40F20"/>
    <w:rsid w:val="00F4105F"/>
    <w:rsid w:val="00F4148C"/>
    <w:rsid w:val="00F4181A"/>
    <w:rsid w:val="00F41BBC"/>
    <w:rsid w:val="00F430D9"/>
    <w:rsid w:val="00F44184"/>
    <w:rsid w:val="00F4515B"/>
    <w:rsid w:val="00F45261"/>
    <w:rsid w:val="00F465D2"/>
    <w:rsid w:val="00F5109B"/>
    <w:rsid w:val="00F513DB"/>
    <w:rsid w:val="00F51CFA"/>
    <w:rsid w:val="00F54A99"/>
    <w:rsid w:val="00F5612E"/>
    <w:rsid w:val="00F56FA7"/>
    <w:rsid w:val="00F6237F"/>
    <w:rsid w:val="00F628A3"/>
    <w:rsid w:val="00F62CD6"/>
    <w:rsid w:val="00F6588A"/>
    <w:rsid w:val="00F7040E"/>
    <w:rsid w:val="00F737AA"/>
    <w:rsid w:val="00F73E3D"/>
    <w:rsid w:val="00F747D8"/>
    <w:rsid w:val="00F76CCF"/>
    <w:rsid w:val="00F775F7"/>
    <w:rsid w:val="00F805CB"/>
    <w:rsid w:val="00F8221D"/>
    <w:rsid w:val="00F82454"/>
    <w:rsid w:val="00F85684"/>
    <w:rsid w:val="00F857F0"/>
    <w:rsid w:val="00F924A8"/>
    <w:rsid w:val="00F93EDA"/>
    <w:rsid w:val="00F94D55"/>
    <w:rsid w:val="00F94FF3"/>
    <w:rsid w:val="00F95E17"/>
    <w:rsid w:val="00F96676"/>
    <w:rsid w:val="00F973DC"/>
    <w:rsid w:val="00FA104E"/>
    <w:rsid w:val="00FA201B"/>
    <w:rsid w:val="00FA28E4"/>
    <w:rsid w:val="00FA4C1E"/>
    <w:rsid w:val="00FA613B"/>
    <w:rsid w:val="00FA7B0F"/>
    <w:rsid w:val="00FB00EE"/>
    <w:rsid w:val="00FB167C"/>
    <w:rsid w:val="00FB189A"/>
    <w:rsid w:val="00FB1D2B"/>
    <w:rsid w:val="00FB1FA3"/>
    <w:rsid w:val="00FB2E05"/>
    <w:rsid w:val="00FB3FEA"/>
    <w:rsid w:val="00FB4753"/>
    <w:rsid w:val="00FB7F8E"/>
    <w:rsid w:val="00FC09B1"/>
    <w:rsid w:val="00FC0F25"/>
    <w:rsid w:val="00FC1FF5"/>
    <w:rsid w:val="00FC26E2"/>
    <w:rsid w:val="00FC324A"/>
    <w:rsid w:val="00FC3662"/>
    <w:rsid w:val="00FC4EF3"/>
    <w:rsid w:val="00FC556C"/>
    <w:rsid w:val="00FC5EBC"/>
    <w:rsid w:val="00FC639B"/>
    <w:rsid w:val="00FC695E"/>
    <w:rsid w:val="00FD23CF"/>
    <w:rsid w:val="00FD24B9"/>
    <w:rsid w:val="00FD2C0C"/>
    <w:rsid w:val="00FD3E3E"/>
    <w:rsid w:val="00FD3F14"/>
    <w:rsid w:val="00FD4251"/>
    <w:rsid w:val="00FD6314"/>
    <w:rsid w:val="00FD7074"/>
    <w:rsid w:val="00FE0C48"/>
    <w:rsid w:val="00FE0D8D"/>
    <w:rsid w:val="00FE10EF"/>
    <w:rsid w:val="00FE19AA"/>
    <w:rsid w:val="00FE1CCF"/>
    <w:rsid w:val="00FE2AAE"/>
    <w:rsid w:val="00FE2EA3"/>
    <w:rsid w:val="00FE5B81"/>
    <w:rsid w:val="00FF13EF"/>
    <w:rsid w:val="00FF5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D4F80C"/>
  <w15:docId w15:val="{D9F38193-2888-4A35-96DE-B12D6B30A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E78"/>
    <w:rPr>
      <w:rFonts w:ascii="Arial Narrow" w:hAnsi="Arial Narrow"/>
      <w:sz w:val="22"/>
    </w:rPr>
  </w:style>
  <w:style w:type="paragraph" w:styleId="Heading1">
    <w:name w:val="heading 1"/>
    <w:aliases w:val="normal"/>
    <w:basedOn w:val="Normal"/>
    <w:next w:val="Normal"/>
    <w:qFormat/>
    <w:pPr>
      <w:keepNext/>
      <w:spacing w:before="120" w:after="240"/>
      <w:jc w:val="both"/>
      <w:outlineLvl w:val="0"/>
    </w:pPr>
    <w:rPr>
      <w:b/>
      <w:caps/>
      <w:kern w:val="28"/>
      <w:sz w:val="32"/>
    </w:rPr>
  </w:style>
  <w:style w:type="paragraph" w:styleId="Heading2">
    <w:name w:val="heading 2"/>
    <w:basedOn w:val="Normal"/>
    <w:next w:val="Normal"/>
    <w:link w:val="Heading2Char"/>
    <w:autoRedefine/>
    <w:uiPriority w:val="9"/>
    <w:qFormat/>
    <w:rsid w:val="007F1F2D"/>
    <w:pPr>
      <w:keepNext/>
      <w:numPr>
        <w:ilvl w:val="1"/>
        <w:numId w:val="19"/>
      </w:numPr>
      <w:spacing w:before="120" w:after="120"/>
      <w:jc w:val="both"/>
      <w:outlineLvl w:val="1"/>
    </w:pPr>
    <w:rPr>
      <w:rFonts w:ascii="Arial" w:hAnsi="Arial"/>
      <w:b/>
      <w:bCs/>
      <w:sz w:val="28"/>
    </w:rPr>
  </w:style>
  <w:style w:type="paragraph" w:styleId="Heading3">
    <w:name w:val="heading 3"/>
    <w:aliases w:val="Subparagraaf"/>
    <w:basedOn w:val="Normal"/>
    <w:next w:val="Normal"/>
    <w:link w:val="Heading3Char"/>
    <w:qFormat/>
    <w:pPr>
      <w:keepNext/>
      <w:numPr>
        <w:ilvl w:val="2"/>
        <w:numId w:val="19"/>
      </w:numPr>
      <w:spacing w:before="120" w:after="120"/>
      <w:jc w:val="both"/>
      <w:outlineLvl w:val="2"/>
    </w:pPr>
    <w:rPr>
      <w:b/>
    </w:rPr>
  </w:style>
  <w:style w:type="paragraph" w:styleId="Heading4">
    <w:name w:val="heading 4"/>
    <w:basedOn w:val="Normal"/>
    <w:next w:val="Normal"/>
    <w:qFormat/>
    <w:pPr>
      <w:keepNext/>
      <w:numPr>
        <w:ilvl w:val="3"/>
        <w:numId w:val="19"/>
      </w:numPr>
      <w:jc w:val="both"/>
      <w:outlineLvl w:val="3"/>
    </w:pPr>
    <w:rPr>
      <w:b/>
      <w:i/>
    </w:rPr>
  </w:style>
  <w:style w:type="paragraph" w:styleId="Heading5">
    <w:name w:val="heading 5"/>
    <w:basedOn w:val="Normal"/>
    <w:next w:val="Normal"/>
    <w:qFormat/>
    <w:pPr>
      <w:numPr>
        <w:ilvl w:val="4"/>
        <w:numId w:val="19"/>
      </w:numPr>
      <w:spacing w:before="240" w:after="60"/>
      <w:jc w:val="both"/>
      <w:outlineLvl w:val="4"/>
    </w:pPr>
    <w:rPr>
      <w:rFonts w:ascii="Arial" w:hAnsi="Arial"/>
    </w:rPr>
  </w:style>
  <w:style w:type="paragraph" w:styleId="Heading6">
    <w:name w:val="heading 6"/>
    <w:basedOn w:val="Normal"/>
    <w:next w:val="Normal"/>
    <w:qFormat/>
    <w:pPr>
      <w:numPr>
        <w:ilvl w:val="5"/>
        <w:numId w:val="19"/>
      </w:numPr>
      <w:spacing w:before="240" w:after="60"/>
      <w:jc w:val="both"/>
      <w:outlineLvl w:val="5"/>
    </w:pPr>
    <w:rPr>
      <w:rFonts w:ascii="Arial" w:hAnsi="Arial"/>
      <w:i/>
    </w:rPr>
  </w:style>
  <w:style w:type="paragraph" w:styleId="Heading7">
    <w:name w:val="heading 7"/>
    <w:basedOn w:val="Normal"/>
    <w:next w:val="Normal"/>
    <w:qFormat/>
    <w:pPr>
      <w:numPr>
        <w:ilvl w:val="6"/>
        <w:numId w:val="19"/>
      </w:numPr>
      <w:spacing w:before="240" w:after="60"/>
      <w:jc w:val="both"/>
      <w:outlineLvl w:val="6"/>
    </w:pPr>
    <w:rPr>
      <w:rFonts w:ascii="Arial" w:hAnsi="Arial"/>
    </w:rPr>
  </w:style>
  <w:style w:type="paragraph" w:styleId="Heading8">
    <w:name w:val="heading 8"/>
    <w:basedOn w:val="Normal"/>
    <w:next w:val="Normal"/>
    <w:qFormat/>
    <w:pPr>
      <w:numPr>
        <w:ilvl w:val="7"/>
        <w:numId w:val="19"/>
      </w:numPr>
      <w:spacing w:before="240" w:after="60"/>
      <w:jc w:val="both"/>
      <w:outlineLvl w:val="7"/>
    </w:pPr>
    <w:rPr>
      <w:rFonts w:ascii="Arial" w:hAnsi="Arial"/>
      <w:i/>
    </w:rPr>
  </w:style>
  <w:style w:type="paragraph" w:styleId="Heading9">
    <w:name w:val="heading 9"/>
    <w:basedOn w:val="Normal"/>
    <w:next w:val="Normal"/>
    <w:qFormat/>
    <w:pPr>
      <w:numPr>
        <w:ilvl w:val="8"/>
        <w:numId w:val="19"/>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paragraaf Char"/>
    <w:link w:val="Heading3"/>
    <w:rsid w:val="00222B7F"/>
    <w:rPr>
      <w:rFonts w:ascii="Arial Narrow" w:hAnsi="Arial Narrow"/>
      <w:b/>
      <w:sz w:val="22"/>
    </w:rPr>
  </w:style>
  <w:style w:type="paragraph" w:customStyle="1" w:styleId="Bullet1stLevel">
    <w:name w:val="Bullet 1st Level"/>
    <w:basedOn w:val="Normal"/>
    <w:pPr>
      <w:numPr>
        <w:numId w:val="4"/>
      </w:numPr>
      <w:spacing w:after="240"/>
      <w:ind w:right="720"/>
      <w:jc w:val="both"/>
    </w:pPr>
  </w:style>
  <w:style w:type="paragraph" w:customStyle="1" w:styleId="Bullet2ndLevel">
    <w:name w:val="Bullet 2nd Level"/>
    <w:basedOn w:val="Normal"/>
    <w:pPr>
      <w:numPr>
        <w:numId w:val="1"/>
      </w:numPr>
      <w:spacing w:after="240"/>
      <w:ind w:left="1080" w:right="720"/>
      <w:jc w:val="both"/>
    </w:pPr>
  </w:style>
  <w:style w:type="paragraph" w:styleId="Footer">
    <w:name w:val="footer"/>
    <w:basedOn w:val="Normal"/>
    <w:link w:val="FooterChar"/>
    <w:uiPriority w:val="99"/>
    <w:pPr>
      <w:tabs>
        <w:tab w:val="center" w:pos="4320"/>
        <w:tab w:val="right" w:pos="8640"/>
      </w:tabs>
      <w:jc w:val="both"/>
    </w:pPr>
    <w:rPr>
      <w:sz w:val="24"/>
    </w:rPr>
  </w:style>
  <w:style w:type="character" w:customStyle="1" w:styleId="FooterChar">
    <w:name w:val="Footer Char"/>
    <w:link w:val="Footer"/>
    <w:uiPriority w:val="99"/>
    <w:rsid w:val="00B57FF2"/>
    <w:rPr>
      <w:rFonts w:ascii="Arial Narrow" w:hAnsi="Arial Narrow"/>
      <w:sz w:val="24"/>
    </w:rPr>
  </w:style>
  <w:style w:type="paragraph" w:styleId="Header">
    <w:name w:val="header"/>
    <w:basedOn w:val="Normal"/>
    <w:link w:val="HeaderChar"/>
    <w:uiPriority w:val="99"/>
    <w:pPr>
      <w:tabs>
        <w:tab w:val="center" w:pos="4320"/>
        <w:tab w:val="right" w:pos="8640"/>
      </w:tabs>
      <w:jc w:val="both"/>
    </w:pPr>
    <w:rPr>
      <w:sz w:val="24"/>
      <w:lang w:val="x-none" w:eastAsia="x-none"/>
    </w:rPr>
  </w:style>
  <w:style w:type="character" w:customStyle="1" w:styleId="HeaderChar">
    <w:name w:val="Header Char"/>
    <w:link w:val="Header"/>
    <w:uiPriority w:val="99"/>
    <w:locked/>
    <w:rsid w:val="004070A2"/>
    <w:rPr>
      <w:rFonts w:ascii="Arial Narrow" w:hAnsi="Arial Narrow"/>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rPr>
  </w:style>
  <w:style w:type="character" w:styleId="PageNumber">
    <w:name w:val="page number"/>
    <w:rPr>
      <w:rFonts w:ascii="Times New Roman" w:hAnsi="Times New Roman"/>
      <w:sz w:val="20"/>
    </w:rPr>
  </w:style>
  <w:style w:type="paragraph" w:customStyle="1" w:styleId="PrimaryHeading">
    <w:name w:val="Primary Heading"/>
    <w:basedOn w:val="Normal"/>
    <w:next w:val="Normal"/>
    <w:pPr>
      <w:jc w:val="right"/>
    </w:pPr>
    <w:rPr>
      <w:b/>
      <w:smallCaps/>
      <w:sz w:val="72"/>
    </w:rPr>
  </w:style>
  <w:style w:type="paragraph" w:customStyle="1" w:styleId="SecondaryHeading">
    <w:name w:val="Secondary Heading"/>
    <w:basedOn w:val="Normal"/>
    <w:next w:val="Normal"/>
    <w:pPr>
      <w:spacing w:before="480" w:after="720"/>
      <w:jc w:val="right"/>
    </w:pPr>
    <w:rPr>
      <w:b/>
      <w:i/>
      <w:sz w:val="48"/>
    </w:rPr>
  </w:style>
  <w:style w:type="paragraph" w:styleId="TableofFigures">
    <w:name w:val="table of figures"/>
    <w:basedOn w:val="Normal"/>
    <w:next w:val="Normal"/>
    <w:uiPriority w:val="99"/>
    <w:pPr>
      <w:tabs>
        <w:tab w:val="left" w:pos="720"/>
        <w:tab w:val="left" w:pos="1440"/>
        <w:tab w:val="left" w:pos="2160"/>
        <w:tab w:val="right" w:leader="dot" w:pos="8640"/>
      </w:tabs>
      <w:ind w:left="1440" w:hanging="1440"/>
      <w:jc w:val="both"/>
    </w:pPr>
    <w:rPr>
      <w:sz w:val="24"/>
    </w:rPr>
  </w:style>
  <w:style w:type="paragraph" w:customStyle="1" w:styleId="TOC">
    <w:name w:val="TOC"/>
    <w:basedOn w:val="Normal"/>
    <w:next w:val="Normal"/>
    <w:pPr>
      <w:spacing w:after="240"/>
      <w:jc w:val="center"/>
    </w:pPr>
    <w:rPr>
      <w:b/>
      <w:sz w:val="24"/>
    </w:rPr>
  </w:style>
  <w:style w:type="paragraph" w:styleId="TOC1">
    <w:name w:val="toc 1"/>
    <w:basedOn w:val="Normal"/>
    <w:next w:val="Normal"/>
    <w:autoRedefine/>
    <w:uiPriority w:val="39"/>
    <w:pPr>
      <w:spacing w:before="120" w:after="120"/>
    </w:pPr>
    <w:rPr>
      <w:rFonts w:ascii="Times New Roman" w:hAnsi="Times New Roman"/>
      <w:b/>
      <w:bCs/>
      <w:caps/>
      <w:sz w:val="20"/>
    </w:rPr>
  </w:style>
  <w:style w:type="paragraph" w:styleId="TOC2">
    <w:name w:val="toc 2"/>
    <w:basedOn w:val="Normal"/>
    <w:next w:val="Normal"/>
    <w:autoRedefine/>
    <w:uiPriority w:val="39"/>
    <w:pPr>
      <w:ind w:left="220"/>
    </w:pPr>
    <w:rPr>
      <w:rFonts w:ascii="Times New Roman" w:hAnsi="Times New Roman"/>
      <w:smallCaps/>
      <w:sz w:val="20"/>
    </w:rPr>
  </w:style>
  <w:style w:type="paragraph" w:styleId="TOC3">
    <w:name w:val="toc 3"/>
    <w:basedOn w:val="Normal"/>
    <w:next w:val="Normal"/>
    <w:autoRedefine/>
    <w:uiPriority w:val="39"/>
    <w:pPr>
      <w:ind w:left="440"/>
    </w:pPr>
    <w:rPr>
      <w:rFonts w:ascii="Times New Roman" w:hAnsi="Times New Roman"/>
      <w:i/>
      <w:iCs/>
      <w:sz w:val="20"/>
    </w:rPr>
  </w:style>
  <w:style w:type="paragraph" w:customStyle="1" w:styleId="TOCTitles">
    <w:name w:val="TOC Titles"/>
    <w:basedOn w:val="Normal"/>
    <w:pPr>
      <w:keepNext/>
      <w:spacing w:before="240" w:after="240"/>
      <w:jc w:val="center"/>
    </w:pPr>
    <w:rPr>
      <w:b/>
      <w:caps/>
      <w:sz w:val="24"/>
    </w:rPr>
  </w:style>
  <w:style w:type="paragraph" w:customStyle="1" w:styleId="TOCCont">
    <w:name w:val="TOC_Cont"/>
    <w:basedOn w:val="TOC"/>
    <w:rPr>
      <w:caps/>
    </w:rPr>
  </w:style>
  <w:style w:type="paragraph" w:customStyle="1" w:styleId="TypistsInitials">
    <w:name w:val="Typist's Initials"/>
    <w:basedOn w:val="Normal"/>
    <w:next w:val="Normal"/>
    <w:pPr>
      <w:spacing w:before="240"/>
      <w:jc w:val="both"/>
    </w:pPr>
    <w:rPr>
      <w:sz w:val="20"/>
    </w:rPr>
  </w:style>
  <w:style w:type="paragraph" w:styleId="PlainText">
    <w:name w:val="Plain Text"/>
    <w:basedOn w:val="Normal"/>
    <w:rPr>
      <w:rFonts w:ascii="Courier New" w:hAnsi="Courier New"/>
      <w:sz w:val="20"/>
    </w:rPr>
  </w:style>
  <w:style w:type="paragraph" w:styleId="BodyTextIndent">
    <w:name w:val="Body Text Indent"/>
    <w:basedOn w:val="Normal"/>
    <w:pPr>
      <w:ind w:left="360"/>
    </w:pPr>
  </w:style>
  <w:style w:type="paragraph" w:styleId="BodyText">
    <w:name w:val="Body Text"/>
    <w:aliases w:val="Body Text Char"/>
    <w:basedOn w:val="Normal"/>
    <w:pPr>
      <w:ind w:left="720"/>
      <w:jc w:val="both"/>
    </w:pPr>
  </w:style>
  <w:style w:type="paragraph" w:styleId="TOC4">
    <w:name w:val="toc 4"/>
    <w:basedOn w:val="Normal"/>
    <w:next w:val="Normal"/>
    <w:autoRedefine/>
    <w:semiHidden/>
    <w:pPr>
      <w:ind w:left="660"/>
    </w:pPr>
    <w:rPr>
      <w:rFonts w:ascii="Times New Roman" w:hAnsi="Times New Roman"/>
      <w:sz w:val="18"/>
      <w:szCs w:val="18"/>
    </w:rPr>
  </w:style>
  <w:style w:type="paragraph" w:styleId="TOC5">
    <w:name w:val="toc 5"/>
    <w:basedOn w:val="Normal"/>
    <w:next w:val="Normal"/>
    <w:autoRedefine/>
    <w:semiHidden/>
    <w:pPr>
      <w:ind w:left="880"/>
    </w:pPr>
    <w:rPr>
      <w:rFonts w:ascii="Times New Roman" w:hAnsi="Times New Roman"/>
      <w:sz w:val="18"/>
      <w:szCs w:val="18"/>
    </w:rPr>
  </w:style>
  <w:style w:type="paragraph" w:styleId="TOC6">
    <w:name w:val="toc 6"/>
    <w:basedOn w:val="Normal"/>
    <w:next w:val="Normal"/>
    <w:autoRedefine/>
    <w:semiHidden/>
    <w:pPr>
      <w:ind w:left="1100"/>
    </w:pPr>
    <w:rPr>
      <w:rFonts w:ascii="Times New Roman" w:hAnsi="Times New Roman"/>
      <w:sz w:val="18"/>
      <w:szCs w:val="18"/>
    </w:rPr>
  </w:style>
  <w:style w:type="paragraph" w:styleId="TOC7">
    <w:name w:val="toc 7"/>
    <w:basedOn w:val="Normal"/>
    <w:next w:val="Normal"/>
    <w:autoRedefine/>
    <w:semiHidden/>
    <w:pPr>
      <w:ind w:left="1320"/>
    </w:pPr>
    <w:rPr>
      <w:rFonts w:ascii="Times New Roman" w:hAnsi="Times New Roman"/>
      <w:sz w:val="18"/>
      <w:szCs w:val="18"/>
    </w:rPr>
  </w:style>
  <w:style w:type="paragraph" w:styleId="TOC8">
    <w:name w:val="toc 8"/>
    <w:basedOn w:val="Normal"/>
    <w:next w:val="Normal"/>
    <w:autoRedefine/>
    <w:semiHidden/>
    <w:pPr>
      <w:ind w:left="1540"/>
    </w:pPr>
    <w:rPr>
      <w:rFonts w:ascii="Times New Roman" w:hAnsi="Times New Roman"/>
      <w:sz w:val="18"/>
      <w:szCs w:val="18"/>
    </w:rPr>
  </w:style>
  <w:style w:type="paragraph" w:styleId="TOC9">
    <w:name w:val="toc 9"/>
    <w:basedOn w:val="Normal"/>
    <w:next w:val="Normal"/>
    <w:autoRedefine/>
    <w:semiHidden/>
    <w:pPr>
      <w:ind w:left="1760"/>
    </w:pPr>
    <w:rPr>
      <w:rFonts w:ascii="Times New Roman" w:hAnsi="Times New Roman"/>
      <w:sz w:val="18"/>
      <w:szCs w:val="18"/>
    </w:rPr>
  </w:style>
  <w:style w:type="paragraph" w:styleId="BodyText2">
    <w:name w:val="Body Text 2"/>
    <w:basedOn w:val="Normal"/>
  </w:style>
  <w:style w:type="paragraph" w:styleId="FootnoteText">
    <w:name w:val="footnote text"/>
    <w:aliases w:val="Geneva 9,Font: Geneva 9,Boston 10,f,single space,Footnote,otnote Text,ft,Footnote Text Char Char Char,Footnote Text Char Char Char Char,Footnote Text Char Char,Footnote Text Char Char Char Char Char Char Char Char Char Char,footnote text"/>
    <w:basedOn w:val="Normal"/>
    <w:link w:val="FootnoteTextChar"/>
    <w:uiPriority w:val="99"/>
    <w:qFormat/>
    <w:pPr>
      <w:jc w:val="both"/>
    </w:pPr>
    <w:rPr>
      <w:sz w:val="20"/>
      <w:lang w:val="x-none" w:eastAsia="x-none"/>
    </w:rPr>
  </w:style>
  <w:style w:type="character" w:customStyle="1" w:styleId="FootnoteTextChar">
    <w:name w:val="Footnote Text Char"/>
    <w:aliases w:val="Geneva 9 Char,Font: Geneva 9 Char,Boston 10 Char,f Char,single space Char,Footnote Char,otnote Text Char,ft Char,Footnote Text Char Char Char Char1,Footnote Text Char Char Char Char Char,Footnote Text Char Char Char1"/>
    <w:link w:val="FootnoteText"/>
    <w:uiPriority w:val="99"/>
    <w:locked/>
    <w:rsid w:val="00380E19"/>
    <w:rPr>
      <w:rFonts w:ascii="Arial Narrow" w:hAnsi="Arial Narrow"/>
    </w:rPr>
  </w:style>
  <w:style w:type="paragraph" w:styleId="Title">
    <w:name w:val="Title"/>
    <w:basedOn w:val="Normal"/>
    <w:link w:val="TitleChar"/>
    <w:qFormat/>
    <w:pPr>
      <w:jc w:val="center"/>
    </w:pPr>
    <w:rPr>
      <w:b/>
    </w:rPr>
  </w:style>
  <w:style w:type="paragraph" w:customStyle="1" w:styleId="Main">
    <w:name w:val="Main"/>
    <w:basedOn w:val="Normal"/>
    <w:pPr>
      <w:suppressAutoHyphens/>
      <w:jc w:val="both"/>
    </w:pPr>
    <w:rPr>
      <w:rFonts w:ascii="Arial" w:hAnsi="Arial"/>
      <w:spacing w:val="-2"/>
      <w:sz w:val="18"/>
      <w:lang w:val="en-GB"/>
    </w:rPr>
  </w:style>
  <w:style w:type="paragraph" w:customStyle="1" w:styleId="SmallText">
    <w:name w:val="Small Text"/>
    <w:basedOn w:val="Normal"/>
    <w:pPr>
      <w:suppressAutoHyphens/>
      <w:jc w:val="both"/>
    </w:pPr>
    <w:rPr>
      <w:rFonts w:ascii="Arial" w:hAnsi="Arial"/>
      <w:spacing w:val="-2"/>
      <w:sz w:val="18"/>
      <w:lang w:val="en-GB"/>
    </w:rPr>
  </w:style>
  <w:style w:type="paragraph" w:customStyle="1" w:styleId="MainParagraph">
    <w:name w:val="Main Paragraph"/>
    <w:basedOn w:val="Normal"/>
    <w:autoRedefine/>
    <w:pPr>
      <w:spacing w:after="120"/>
      <w:jc w:val="both"/>
    </w:pPr>
    <w:rPr>
      <w:sz w:val="20"/>
    </w:rPr>
  </w:style>
  <w:style w:type="paragraph" w:customStyle="1" w:styleId="TITLEOFSECTIONS">
    <w:name w:val="TITLE OF SECTIONS"/>
    <w:basedOn w:val="Heading1"/>
    <w:autoRedefine/>
    <w:pPr>
      <w:tabs>
        <w:tab w:val="left" w:pos="8435"/>
      </w:tabs>
      <w:spacing w:after="120"/>
      <w:jc w:val="left"/>
    </w:pPr>
    <w:rPr>
      <w:sz w:val="24"/>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character" w:styleId="FootnoteReference">
    <w:name w:val="footnote reference"/>
    <w:aliases w:val="16 Point,Superscript 6 Point,Superscript 6 Point + 11 pt,ftref,fr,Footnote Ref in FtNote,Style 24,o,SUPERS,BVI fnr,BVI fnr Car Car,BVI fnr Car,BVI fnr Car Car Car Car,Footnote text,Footnotes refss,Odwołanie przypisu,Footnote symbol"/>
    <w:link w:val="Char2"/>
    <w:uiPriority w:val="99"/>
    <w:qFormat/>
    <w:rPr>
      <w:vertAlign w:val="superscript"/>
    </w:rPr>
  </w:style>
  <w:style w:type="paragraph" w:styleId="BlockText">
    <w:name w:val="Block Text"/>
    <w:basedOn w:val="Normal"/>
    <w:pPr>
      <w:ind w:left="113" w:right="113"/>
      <w:jc w:val="both"/>
    </w:pPr>
  </w:style>
  <w:style w:type="paragraph" w:styleId="ListBullet">
    <w:name w:val="List Bullet"/>
    <w:basedOn w:val="Normal"/>
    <w:autoRedefine/>
    <w:rPr>
      <w:color w:val="FFFFFF"/>
    </w:rPr>
  </w:style>
  <w:style w:type="paragraph" w:styleId="DocumentMap">
    <w:name w:val="Document Map"/>
    <w:basedOn w:val="Normal"/>
    <w:semiHidden/>
    <w:pPr>
      <w:shd w:val="clear" w:color="auto" w:fill="000080"/>
    </w:pPr>
    <w:rPr>
      <w:rFonts w:ascii="Tahoma" w:hAnsi="Tahoma"/>
    </w:rPr>
  </w:style>
  <w:style w:type="paragraph" w:customStyle="1" w:styleId="GVWDHeading1">
    <w:name w:val="GVWD Heading 1"/>
    <w:basedOn w:val="Normal"/>
    <w:next w:val="GVWDBody"/>
    <w:pPr>
      <w:numPr>
        <w:numId w:val="2"/>
      </w:numPr>
    </w:pPr>
    <w:rPr>
      <w:rFonts w:ascii="Arial" w:hAnsi="Arial"/>
      <w:b/>
    </w:rPr>
  </w:style>
  <w:style w:type="paragraph" w:customStyle="1" w:styleId="GVWDBody">
    <w:name w:val="GVWD Body"/>
    <w:basedOn w:val="Normal"/>
    <w:pPr>
      <w:ind w:left="720"/>
      <w:jc w:val="both"/>
    </w:pPr>
    <w:rPr>
      <w:rFonts w:ascii="Arial" w:hAnsi="Arial"/>
    </w:rPr>
  </w:style>
  <w:style w:type="paragraph" w:customStyle="1" w:styleId="GVWDHeading2">
    <w:name w:val="GVWD Heading 2"/>
    <w:basedOn w:val="Normal"/>
    <w:next w:val="GVWDBody"/>
    <w:pPr>
      <w:numPr>
        <w:ilvl w:val="1"/>
        <w:numId w:val="2"/>
      </w:numPr>
    </w:pPr>
    <w:rPr>
      <w:rFonts w:ascii="Arial" w:hAnsi="Arial"/>
      <w:b/>
    </w:rPr>
  </w:style>
  <w:style w:type="paragraph" w:customStyle="1" w:styleId="GVWDHeading3">
    <w:name w:val="GVWD Heading 3"/>
    <w:basedOn w:val="Normal"/>
    <w:pPr>
      <w:numPr>
        <w:numId w:val="3"/>
      </w:numPr>
    </w:pPr>
    <w:rPr>
      <w:rFonts w:ascii="Arial (W1)" w:hAnsi="Arial (W1)"/>
      <w:b/>
    </w:rPr>
  </w:style>
  <w:style w:type="paragraph" w:customStyle="1" w:styleId="GVWDDescr">
    <w:name w:val="GVWD Descr"/>
    <w:basedOn w:val="Normal"/>
    <w:pPr>
      <w:ind w:left="720"/>
    </w:pPr>
    <w:rPr>
      <w:rFonts w:ascii="Arial" w:hAnsi="Arial"/>
      <w:u w:val="single"/>
    </w:rPr>
  </w:style>
  <w:style w:type="paragraph" w:customStyle="1" w:styleId="GVWDDeliv">
    <w:name w:val="GVWD Deliv"/>
    <w:basedOn w:val="Normal"/>
    <w:pPr>
      <w:ind w:left="720"/>
    </w:pPr>
    <w:rPr>
      <w:rFonts w:ascii="Arial" w:hAnsi="Arial"/>
      <w:u w:val="single"/>
    </w:rPr>
  </w:style>
  <w:style w:type="paragraph" w:customStyle="1" w:styleId="Bullet2">
    <w:name w:val="Bullet 2"/>
    <w:basedOn w:val="Normal"/>
  </w:style>
  <w:style w:type="paragraph" w:customStyle="1" w:styleId="CVBodyText">
    <w:name w:val="CV Body Text"/>
    <w:basedOn w:val="BodyText"/>
    <w:pPr>
      <w:spacing w:after="240"/>
      <w:ind w:left="0"/>
    </w:pPr>
    <w:rPr>
      <w:rFonts w:ascii="Times New Roman" w:hAnsi="Times New Roman"/>
      <w:sz w:val="20"/>
    </w:rPr>
  </w:style>
  <w:style w:type="paragraph" w:customStyle="1" w:styleId="H2">
    <w:name w:val="H2"/>
    <w:basedOn w:val="Normal"/>
    <w:next w:val="Normal"/>
    <w:pPr>
      <w:keepNext/>
      <w:spacing w:before="100" w:after="100"/>
      <w:outlineLvl w:val="2"/>
    </w:pPr>
    <w:rPr>
      <w:rFonts w:ascii="Times New Roman" w:hAnsi="Times New Roman"/>
      <w:b/>
      <w:snapToGrid w:val="0"/>
      <w:sz w:val="36"/>
    </w:rPr>
  </w:style>
  <w:style w:type="paragraph" w:customStyle="1" w:styleId="Achievement">
    <w:name w:val="Achievement"/>
    <w:basedOn w:val="BodyText"/>
    <w:pPr>
      <w:widowControl w:val="0"/>
      <w:tabs>
        <w:tab w:val="num" w:pos="0"/>
      </w:tabs>
      <w:spacing w:after="60" w:line="240" w:lineRule="atLeast"/>
      <w:ind w:left="0"/>
    </w:pPr>
    <w:rPr>
      <w:rFonts w:ascii="Garamond" w:hAnsi="Garamond"/>
    </w:rPr>
  </w:style>
  <w:style w:type="paragraph" w:styleId="BodyText3">
    <w:name w:val="Body Text 3"/>
    <w:basedOn w:val="Normal"/>
    <w:link w:val="BodyText3Char"/>
    <w:uiPriority w:val="99"/>
    <w:pPr>
      <w:spacing w:before="120"/>
      <w:jc w:val="center"/>
    </w:pPr>
    <w:rPr>
      <w:b/>
    </w:rPr>
  </w:style>
  <w:style w:type="paragraph" w:customStyle="1" w:styleId="CVBullet">
    <w:name w:val="CV Bullet"/>
    <w:basedOn w:val="Normal"/>
    <w:pPr>
      <w:keepNext/>
      <w:numPr>
        <w:numId w:val="5"/>
      </w:numPr>
      <w:spacing w:after="80"/>
      <w:outlineLvl w:val="0"/>
    </w:pPr>
    <w:rPr>
      <w:rFonts w:ascii="Times New Roman" w:hAnsi="Times New Roman"/>
      <w:sz w:val="20"/>
    </w:rPr>
  </w:style>
  <w:style w:type="paragraph" w:styleId="BodyTextIndent2">
    <w:name w:val="Body Text Indent 2"/>
    <w:basedOn w:val="Normal"/>
    <w:pPr>
      <w:ind w:left="720"/>
    </w:pPr>
    <w:rPr>
      <w:rFonts w:ascii="Arial" w:hAnsi="Arial" w:cs="Arial"/>
      <w:sz w:val="20"/>
    </w:rPr>
  </w:style>
  <w:style w:type="paragraph" w:customStyle="1" w:styleId="BULLET1">
    <w:name w:val="BULLET1"/>
    <w:basedOn w:val="Normal"/>
    <w:pPr>
      <w:numPr>
        <w:numId w:val="6"/>
      </w:numPr>
      <w:suppressAutoHyphens/>
      <w:spacing w:after="120"/>
    </w:pPr>
    <w:rPr>
      <w:rFonts w:ascii="Times New Roman" w:hAnsi="Times New Roman"/>
      <w:sz w:val="23"/>
      <w:lang w:val="en-GB"/>
    </w:rPr>
  </w:style>
  <w:style w:type="paragraph" w:customStyle="1" w:styleId="BodyText23">
    <w:name w:val="Body Text 23"/>
    <w:basedOn w:val="Normal"/>
    <w:pPr>
      <w:widowControl w:val="0"/>
      <w:tabs>
        <w:tab w:val="left" w:pos="547"/>
      </w:tabs>
    </w:pPr>
    <w:rPr>
      <w:rFonts w:ascii="Times New Roman" w:hAnsi="Times New Roman"/>
      <w:snapToGrid w:val="0"/>
    </w:rPr>
  </w:style>
  <w:style w:type="paragraph" w:styleId="Subtitle">
    <w:name w:val="Subtitle"/>
    <w:basedOn w:val="Normal"/>
    <w:link w:val="SubtitleChar"/>
    <w:uiPriority w:val="99"/>
    <w:qFormat/>
    <w:pPr>
      <w:jc w:val="center"/>
    </w:pPr>
    <w:rPr>
      <w:rFonts w:ascii="Arial" w:hAnsi="Arial"/>
      <w:b/>
      <w:sz w:val="24"/>
      <w:lang w:val="x-none" w:eastAsia="x-none"/>
    </w:rPr>
  </w:style>
  <w:style w:type="character" w:customStyle="1" w:styleId="SubtitleChar">
    <w:name w:val="Subtitle Char"/>
    <w:link w:val="Subtitle"/>
    <w:uiPriority w:val="99"/>
    <w:locked/>
    <w:rsid w:val="008B4E79"/>
    <w:rPr>
      <w:rFonts w:ascii="Arial" w:hAnsi="Arial"/>
      <w:b/>
      <w:sz w:val="24"/>
    </w:rPr>
  </w:style>
  <w:style w:type="paragraph" w:styleId="BalloonText">
    <w:name w:val="Balloon Text"/>
    <w:basedOn w:val="Normal"/>
    <w:link w:val="BalloonTextChar"/>
    <w:uiPriority w:val="99"/>
    <w:semiHidden/>
    <w:rPr>
      <w:sz w:val="16"/>
      <w:szCs w:val="16"/>
    </w:rPr>
  </w:style>
  <w:style w:type="paragraph" w:styleId="ListBullet2">
    <w:name w:val="List Bullet 2"/>
    <w:basedOn w:val="Normal"/>
    <w:pPr>
      <w:numPr>
        <w:numId w:val="7"/>
      </w:numPr>
    </w:pPr>
  </w:style>
  <w:style w:type="paragraph" w:customStyle="1" w:styleId="Revision1">
    <w:name w:val="Revision1"/>
    <w:hidden/>
    <w:uiPriority w:val="99"/>
    <w:semiHidden/>
    <w:rsid w:val="00272B1E"/>
    <w:rPr>
      <w:rFonts w:ascii="Arial Narrow" w:hAnsi="Arial Narrow"/>
      <w:sz w:val="22"/>
    </w:rPr>
  </w:style>
  <w:style w:type="paragraph" w:customStyle="1" w:styleId="Default">
    <w:name w:val="Default"/>
    <w:pPr>
      <w:autoSpaceDE w:val="0"/>
      <w:autoSpaceDN w:val="0"/>
      <w:adjustRightInd w:val="0"/>
    </w:pPr>
    <w:rPr>
      <w:rFonts w:ascii="Myriad Pro" w:eastAsia="MS Mincho" w:hAnsi="Myriad Pro" w:cs="Myriad Pro"/>
      <w:color w:val="000000"/>
      <w:sz w:val="24"/>
      <w:szCs w:val="24"/>
      <w:lang w:eastAsia="ja-JP"/>
    </w:rPr>
  </w:style>
  <w:style w:type="paragraph" w:customStyle="1" w:styleId="DecisionLevel">
    <w:name w:val="Decision Level"/>
    <w:basedOn w:val="Normal"/>
    <w:pPr>
      <w:spacing w:before="360" w:after="240"/>
      <w:jc w:val="both"/>
    </w:pPr>
    <w:rPr>
      <w:rFonts w:ascii="Times New Roman" w:eastAsia="Times New Roman" w:hAnsi="Times New Roman"/>
      <w:b/>
      <w:sz w:val="24"/>
      <w:u w:val="single"/>
      <w:lang w:val="en-GB"/>
    </w:rPr>
  </w:style>
  <w:style w:type="paragraph" w:customStyle="1" w:styleId="Text">
    <w:name w:val="Text"/>
    <w:basedOn w:val="Normal"/>
    <w:pPr>
      <w:spacing w:before="240" w:line="252" w:lineRule="auto"/>
      <w:jc w:val="both"/>
    </w:pPr>
    <w:rPr>
      <w:rFonts w:ascii="Times New Roman" w:eastAsia="Times New Roman" w:hAnsi="Times New Roman"/>
    </w:rPr>
  </w:style>
  <w:style w:type="paragraph" w:customStyle="1" w:styleId="sidetekst">
    <w:name w:val="sidetekst"/>
    <w:basedOn w:val="Normal"/>
    <w:pPr>
      <w:framePr w:w="1985" w:hSpace="181" w:vSpace="181" w:wrap="around" w:vAnchor="text" w:hAnchor="page" w:y="1"/>
    </w:pPr>
    <w:rPr>
      <w:rFonts w:ascii="Arial" w:eastAsia="Times New Roman" w:hAnsi="Arial"/>
      <w:b/>
      <w:i/>
      <w:sz w:val="18"/>
    </w:rPr>
  </w:style>
  <w:style w:type="paragraph" w:customStyle="1" w:styleId="TextPIMSEntries">
    <w:name w:val="Text PIMS Entries"/>
    <w:basedOn w:val="Normal"/>
    <w:pPr>
      <w:spacing w:after="120"/>
      <w:ind w:left="567"/>
      <w:jc w:val="both"/>
    </w:pPr>
    <w:rPr>
      <w:rFonts w:ascii="Times New Roman" w:eastAsia="Times New Roman" w:hAnsi="Times New Roman"/>
      <w:lang w:val="en-GB"/>
    </w:rPr>
  </w:style>
  <w:style w:type="paragraph" w:customStyle="1" w:styleId="List1">
    <w:name w:val="List1"/>
    <w:basedOn w:val="Text"/>
    <w:pPr>
      <w:numPr>
        <w:numId w:val="8"/>
      </w:numPr>
    </w:pPr>
  </w:style>
  <w:style w:type="paragraph" w:customStyle="1" w:styleId="Level">
    <w:name w:val="Level"/>
    <w:basedOn w:val="Text"/>
    <w:pPr>
      <w:spacing w:before="120" w:after="120" w:line="240" w:lineRule="auto"/>
      <w:jc w:val="right"/>
    </w:pPr>
    <w:rPr>
      <w:b/>
    </w:rPr>
  </w:style>
  <w:style w:type="paragraph" w:customStyle="1" w:styleId="TextPIMSBullet">
    <w:name w:val="Text PIMS Bullet"/>
    <w:basedOn w:val="TextPIMSEntries"/>
    <w:pPr>
      <w:numPr>
        <w:numId w:val="9"/>
      </w:numPr>
      <w:ind w:left="924" w:hanging="357"/>
      <w:jc w:val="left"/>
    </w:pPr>
  </w:style>
  <w:style w:type="paragraph" w:customStyle="1" w:styleId="PIMSEntries">
    <w:name w:val="PIMS Entries"/>
    <w:basedOn w:val="Text"/>
    <w:pPr>
      <w:keepNext/>
      <w:spacing w:after="240"/>
    </w:pPr>
    <w:rPr>
      <w:b/>
      <w:i/>
      <w:u w:val="single"/>
    </w:rPr>
  </w:style>
  <w:style w:type="paragraph" w:customStyle="1" w:styleId="ClearanceLevel">
    <w:name w:val="Clearance Level"/>
    <w:basedOn w:val="Text"/>
    <w:next w:val="Text"/>
    <w:pPr>
      <w:spacing w:before="120" w:after="120" w:line="240" w:lineRule="auto"/>
      <w:jc w:val="right"/>
    </w:pPr>
    <w:rPr>
      <w:i/>
    </w:rPr>
  </w:style>
  <w:style w:type="paragraph" w:customStyle="1" w:styleId="TextBullet">
    <w:name w:val="Text Bullet"/>
    <w:basedOn w:val="Text"/>
    <w:pPr>
      <w:spacing w:before="120" w:after="120" w:line="240" w:lineRule="auto"/>
    </w:pPr>
  </w:style>
  <w:style w:type="paragraph" w:customStyle="1" w:styleId="Textbullets">
    <w:name w:val="Text bullets"/>
    <w:basedOn w:val="Text"/>
    <w:pPr>
      <w:numPr>
        <w:numId w:val="10"/>
      </w:numPr>
      <w:spacing w:before="120" w:after="120" w:line="240" w:lineRule="auto"/>
    </w:pPr>
    <w:rPr>
      <w:sz w:val="24"/>
    </w:rPr>
  </w:style>
  <w:style w:type="paragraph" w:customStyle="1" w:styleId="Listdots">
    <w:name w:val="List (dots)"/>
    <w:basedOn w:val="Normal"/>
    <w:pPr>
      <w:numPr>
        <w:numId w:val="11"/>
      </w:numPr>
      <w:jc w:val="both"/>
    </w:pPr>
    <w:rPr>
      <w:rFonts w:ascii="Times New Roman" w:eastAsia="Times New Roman" w:hAnsi="Times New Roman"/>
      <w:sz w:val="24"/>
      <w:lang w:val="en-GB"/>
    </w:rPr>
  </w:style>
  <w:style w:type="paragraph" w:customStyle="1" w:styleId="OmniPage2">
    <w:name w:val="OmniPage #2"/>
    <w:basedOn w:val="Normal"/>
    <w:pPr>
      <w:tabs>
        <w:tab w:val="left" w:pos="4245"/>
        <w:tab w:val="left" w:pos="8745"/>
        <w:tab w:val="right" w:pos="11152"/>
      </w:tabs>
      <w:spacing w:line="311" w:lineRule="exact"/>
      <w:ind w:left="52" w:right="2104"/>
    </w:pPr>
    <w:rPr>
      <w:rFonts w:ascii="Times New Roman" w:eastAsia="Times New Roman" w:hAnsi="Times New Roman"/>
      <w:sz w:val="20"/>
    </w:rPr>
  </w:style>
  <w:style w:type="paragraph" w:customStyle="1" w:styleId="OmniPage1">
    <w:name w:val="OmniPage #1"/>
    <w:basedOn w:val="Normal"/>
    <w:pPr>
      <w:tabs>
        <w:tab w:val="left" w:pos="160"/>
        <w:tab w:val="left" w:pos="328"/>
        <w:tab w:val="left" w:pos="4585"/>
        <w:tab w:val="right" w:pos="8804"/>
      </w:tabs>
      <w:spacing w:line="308" w:lineRule="exact"/>
      <w:ind w:left="50" w:right="50"/>
    </w:pPr>
    <w:rPr>
      <w:rFonts w:ascii="Times New Roman" w:eastAsia="Times New Roman" w:hAnsi="Times New Roman"/>
      <w:sz w:val="20"/>
    </w:rPr>
  </w:style>
  <w:style w:type="paragraph" w:customStyle="1" w:styleId="BankNormal">
    <w:name w:val="BankNormal"/>
    <w:basedOn w:val="Normal"/>
    <w:pPr>
      <w:spacing w:after="240"/>
    </w:pPr>
    <w:rPr>
      <w:rFonts w:ascii="Times New Roman" w:eastAsia="Times New Roman" w:hAnsi="Times New Roman"/>
      <w:sz w:val="24"/>
    </w:rPr>
  </w:style>
  <w:style w:type="paragraph" w:customStyle="1" w:styleId="Outline">
    <w:name w:val="Outline"/>
    <w:basedOn w:val="Normal"/>
    <w:pPr>
      <w:spacing w:before="240"/>
    </w:pPr>
    <w:rPr>
      <w:rFonts w:ascii="Times New Roman" w:eastAsia="Times New Roman" w:hAnsi="Times New Roman"/>
      <w:kern w:val="28"/>
      <w:sz w:val="24"/>
    </w:rPr>
  </w:style>
  <w:style w:type="paragraph" w:customStyle="1" w:styleId="Outline1">
    <w:name w:val="Outline1"/>
    <w:basedOn w:val="Outline"/>
    <w:next w:val="Outline2"/>
    <w:pPr>
      <w:keepNext/>
      <w:tabs>
        <w:tab w:val="num" w:pos="360"/>
      </w:tabs>
      <w:ind w:left="360" w:hanging="360"/>
    </w:pPr>
  </w:style>
  <w:style w:type="paragraph" w:customStyle="1" w:styleId="Outline2">
    <w:name w:val="Outline2"/>
    <w:basedOn w:val="Normal"/>
    <w:pPr>
      <w:tabs>
        <w:tab w:val="num" w:pos="864"/>
      </w:tabs>
      <w:spacing w:before="240"/>
      <w:ind w:left="864" w:hanging="504"/>
    </w:pPr>
    <w:rPr>
      <w:rFonts w:ascii="Times New Roman" w:eastAsia="Times New Roman" w:hAnsi="Times New Roman"/>
      <w:kern w:val="28"/>
      <w:sz w:val="24"/>
    </w:rPr>
  </w:style>
  <w:style w:type="paragraph" w:customStyle="1" w:styleId="Outline3">
    <w:name w:val="Outline3"/>
    <w:basedOn w:val="Normal"/>
    <w:pPr>
      <w:tabs>
        <w:tab w:val="num" w:pos="1368"/>
      </w:tabs>
      <w:spacing w:before="240"/>
      <w:ind w:left="1368" w:hanging="504"/>
    </w:pPr>
    <w:rPr>
      <w:rFonts w:ascii="Times New Roman" w:eastAsia="Times New Roman" w:hAnsi="Times New Roman"/>
      <w:kern w:val="28"/>
      <w:sz w:val="24"/>
    </w:rPr>
  </w:style>
  <w:style w:type="paragraph" w:styleId="BodyTextIndent3">
    <w:name w:val="Body Text Indent 3"/>
    <w:basedOn w:val="Normal"/>
    <w:pPr>
      <w:ind w:left="720"/>
    </w:pPr>
    <w:rPr>
      <w:rFonts w:ascii="Arial" w:eastAsia="Times New Roman" w:hAnsi="Arial"/>
      <w:b/>
      <w:sz w:val="24"/>
    </w:rPr>
  </w:style>
  <w:style w:type="paragraph" w:customStyle="1" w:styleId="Textoindependiente">
    <w:name w:val="Texto.independiente"/>
    <w:basedOn w:val="Normal"/>
    <w:pPr>
      <w:spacing w:after="120"/>
    </w:pPr>
    <w:rPr>
      <w:rFonts w:ascii="Times New Roman" w:eastAsia="Times New Roman" w:hAnsi="Times New Roman"/>
      <w:sz w:val="24"/>
      <w:lang w:val="da-DK"/>
    </w:rPr>
  </w:style>
  <w:style w:type="paragraph" w:styleId="Caption">
    <w:name w:val="caption"/>
    <w:aliases w:val="TOC Caption"/>
    <w:basedOn w:val="Normal"/>
    <w:next w:val="Normal"/>
    <w:link w:val="CaptionChar"/>
    <w:qFormat/>
    <w:rsid w:val="00965B79"/>
    <w:pPr>
      <w:shd w:val="clear" w:color="auto" w:fill="FFFFFF"/>
      <w:tabs>
        <w:tab w:val="right" w:pos="3060"/>
      </w:tabs>
    </w:pPr>
    <w:rPr>
      <w:rFonts w:ascii="Arial" w:eastAsia="Times New Roman" w:hAnsi="Arial"/>
      <w:b/>
    </w:rPr>
  </w:style>
  <w:style w:type="character" w:customStyle="1" w:styleId="CaptionChar">
    <w:name w:val="Caption Char"/>
    <w:aliases w:val="TOC Caption Char"/>
    <w:link w:val="Caption"/>
    <w:rsid w:val="00965B79"/>
    <w:rPr>
      <w:rFonts w:ascii="Arial" w:eastAsia="Times New Roman" w:hAnsi="Arial"/>
      <w:b/>
      <w:sz w:val="22"/>
      <w:shd w:val="clear" w:color="auto" w:fill="FFFFFF"/>
      <w:lang w:val="en-US" w:eastAsia="en-US"/>
    </w:rPr>
  </w:style>
  <w:style w:type="paragraph" w:styleId="CommentText">
    <w:name w:val="annotation text"/>
    <w:basedOn w:val="Normal"/>
    <w:link w:val="CommentTextChar"/>
    <w:uiPriority w:val="99"/>
    <w:rPr>
      <w:rFonts w:ascii="Times New Roman" w:eastAsia="Times New Roman" w:hAnsi="Times New Roman"/>
      <w:sz w:val="20"/>
      <w:lang w:val="x-none" w:eastAsia="x-none"/>
    </w:rPr>
  </w:style>
  <w:style w:type="character" w:customStyle="1" w:styleId="CommentTextChar">
    <w:name w:val="Comment Text Char"/>
    <w:link w:val="CommentText"/>
    <w:uiPriority w:val="99"/>
    <w:locked/>
    <w:rsid w:val="00380E19"/>
    <w:rPr>
      <w:rFonts w:eastAsia="Times New Roman"/>
    </w:rPr>
  </w:style>
  <w:style w:type="paragraph" w:customStyle="1" w:styleId="head1">
    <w:name w:val="head1"/>
    <w:pPr>
      <w:widowControl w:val="0"/>
      <w:tabs>
        <w:tab w:val="left" w:pos="0"/>
        <w:tab w:val="left" w:pos="2160"/>
        <w:tab w:val="left" w:pos="2899"/>
        <w:tab w:val="left" w:pos="4680"/>
        <w:tab w:val="left" w:pos="8659"/>
        <w:tab w:val="left" w:pos="9360"/>
      </w:tabs>
      <w:suppressAutoHyphens/>
    </w:pPr>
    <w:rPr>
      <w:rFonts w:eastAsia="Times New Roman"/>
      <w:snapToGrid w:val="0"/>
      <w:sz w:val="24"/>
    </w:rPr>
  </w:style>
  <w:style w:type="paragraph" w:customStyle="1" w:styleId="Memoheading">
    <w:name w:val="Memo heading"/>
    <w:rPr>
      <w:rFonts w:eastAsia="Times New Roman"/>
      <w:lang w:val="en-GB"/>
    </w:rPr>
  </w:style>
  <w:style w:type="paragraph" w:customStyle="1" w:styleId="BodyText21">
    <w:name w:val="Body Text 21"/>
    <w:basedOn w:val="Normal"/>
    <w:pPr>
      <w:widowControl w:val="0"/>
      <w:spacing w:after="120"/>
      <w:ind w:left="397" w:hanging="397"/>
      <w:jc w:val="both"/>
    </w:pPr>
    <w:rPr>
      <w:rFonts w:ascii="Arial" w:eastAsia="Times New Roman" w:hAnsi="Arial"/>
    </w:rPr>
  </w:style>
  <w:style w:type="paragraph" w:customStyle="1" w:styleId="Marin">
    <w:name w:val="Marin"/>
    <w:basedOn w:val="Normal"/>
    <w:pPr>
      <w:spacing w:after="120"/>
      <w:jc w:val="both"/>
    </w:pPr>
    <w:rPr>
      <w:rFonts w:ascii="Arial" w:eastAsia="Times New Roman" w:hAnsi="Arial"/>
      <w:sz w:val="24"/>
    </w:rPr>
  </w:style>
  <w:style w:type="paragraph" w:customStyle="1" w:styleId="Outline4">
    <w:name w:val="Outline4"/>
    <w:basedOn w:val="Normal"/>
    <w:pPr>
      <w:numPr>
        <w:ilvl w:val="3"/>
        <w:numId w:val="12"/>
      </w:numPr>
      <w:tabs>
        <w:tab w:val="clear" w:pos="2304"/>
        <w:tab w:val="num" w:pos="1872"/>
      </w:tabs>
      <w:spacing w:before="240"/>
      <w:ind w:left="1872" w:hanging="504"/>
    </w:pPr>
    <w:rPr>
      <w:rFonts w:ascii="Times New Roman" w:eastAsia="Times New Roman" w:hAnsi="Times New Roman"/>
      <w:kern w:val="28"/>
      <w:sz w:val="24"/>
    </w:rPr>
  </w:style>
  <w:style w:type="paragraph" w:customStyle="1" w:styleId="outlinebullet">
    <w:name w:val="outlinebullet"/>
    <w:basedOn w:val="Normal"/>
    <w:pPr>
      <w:numPr>
        <w:numId w:val="13"/>
      </w:numPr>
      <w:tabs>
        <w:tab w:val="left" w:pos="1440"/>
      </w:tabs>
      <w:spacing w:before="120"/>
      <w:ind w:left="1440" w:hanging="450"/>
    </w:pPr>
    <w:rPr>
      <w:rFonts w:ascii="Times New Roman" w:eastAsia="Times New Roman" w:hAnsi="Times New Roman"/>
      <w:sz w:val="24"/>
    </w:rPr>
  </w:style>
  <w:style w:type="paragraph" w:styleId="NormalWeb">
    <w:name w:val="Normal (Web)"/>
    <w:aliases w:val="webb"/>
    <w:basedOn w:val="Normal"/>
    <w:link w:val="NormalWebChar"/>
    <w:uiPriority w:val="99"/>
    <w:pPr>
      <w:spacing w:before="100" w:after="100"/>
    </w:pPr>
    <w:rPr>
      <w:rFonts w:ascii="Times New Roman" w:eastAsia="Times New Roman" w:hAnsi="Times New Roman"/>
      <w:sz w:val="24"/>
      <w:lang w:val="en-GB"/>
    </w:rPr>
  </w:style>
  <w:style w:type="paragraph" w:customStyle="1" w:styleId="AnnexTitle">
    <w:name w:val="Annex Title"/>
    <w:basedOn w:val="Normal"/>
    <w:pPr>
      <w:jc w:val="center"/>
    </w:pPr>
    <w:rPr>
      <w:rFonts w:ascii="Times New Roman" w:eastAsia="Times New Roman" w:hAnsi="Times New Roman"/>
      <w:b/>
      <w:sz w:val="24"/>
      <w:lang w:val="en-GB"/>
    </w:rPr>
  </w:style>
  <w:style w:type="character" w:customStyle="1" w:styleId="i">
    <w:name w:val="i"/>
    <w:aliases w:val="ii,iii"/>
    <w:rPr>
      <w:rFonts w:ascii="Times New Roman" w:hAnsi="Times New Roman"/>
      <w:noProof w:val="0"/>
      <w:sz w:val="24"/>
      <w:szCs w:val="24"/>
      <w:lang w:val="en-US"/>
    </w:rPr>
  </w:style>
  <w:style w:type="character" w:customStyle="1" w:styleId="a123">
    <w:name w:val="a1.2.3"/>
    <w:basedOn w:val="DefaultParagraphFont"/>
  </w:style>
  <w:style w:type="character" w:customStyle="1" w:styleId="iiiiii">
    <w:name w:val="i.ii.iii"/>
    <w:basedOn w:val="DefaultParagraphFont"/>
  </w:style>
  <w:style w:type="character" w:customStyle="1" w:styleId="a">
    <w:name w:val="_a"/>
    <w:basedOn w:val="DefaultParagraphFont"/>
  </w:style>
  <w:style w:type="paragraph" w:customStyle="1" w:styleId="05">
    <w:name w:val="05"/>
    <w:basedOn w:val="Normal"/>
    <w:pPr>
      <w:widowControl w:val="0"/>
      <w:ind w:left="300" w:right="4" w:hanging="300"/>
      <w:jc w:val="both"/>
    </w:pPr>
    <w:rPr>
      <w:rFonts w:ascii="Times" w:eastAsia="Times New Roman" w:hAnsi="Times"/>
      <w:sz w:val="24"/>
      <w:lang w:val="fr-FR"/>
    </w:rPr>
  </w:style>
  <w:style w:type="paragraph" w:customStyle="1" w:styleId="8">
    <w:name w:val="????????? 8"/>
    <w:basedOn w:val="a0"/>
    <w:next w:val="a0"/>
    <w:pPr>
      <w:keepNext/>
    </w:pPr>
    <w:rPr>
      <w:b/>
      <w:sz w:val="24"/>
    </w:rPr>
  </w:style>
  <w:style w:type="paragraph" w:customStyle="1" w:styleId="a0">
    <w:name w:val="???????"/>
    <w:pPr>
      <w:widowControl w:val="0"/>
    </w:pPr>
    <w:rPr>
      <w:rFonts w:eastAsia="Times New Roman"/>
      <w:lang w:val="ru-RU"/>
    </w:rPr>
  </w:style>
  <w:style w:type="paragraph" w:customStyle="1" w:styleId="1">
    <w:name w:val="???????? ?????1"/>
    <w:basedOn w:val="a0"/>
    <w:pPr>
      <w:spacing w:before="120" w:after="120"/>
      <w:jc w:val="both"/>
    </w:pPr>
    <w:rPr>
      <w:sz w:val="24"/>
    </w:rPr>
  </w:style>
  <w:style w:type="paragraph" w:customStyle="1" w:styleId="2">
    <w:name w:val="???????? ????? ? ???????? 2"/>
    <w:basedOn w:val="a0"/>
    <w:pPr>
      <w:ind w:left="360"/>
      <w:jc w:val="both"/>
    </w:pPr>
    <w:rPr>
      <w:sz w:val="24"/>
    </w:rPr>
  </w:style>
  <w:style w:type="paragraph" w:customStyle="1" w:styleId="f4">
    <w:name w:val="f4"/>
    <w:pPr>
      <w:widowControl w:val="0"/>
    </w:pPr>
    <w:rPr>
      <w:rFonts w:ascii="CG Times" w:eastAsia="Times New Roman" w:hAnsi="CG Times"/>
      <w:sz w:val="22"/>
      <w:lang w:val="en-AU"/>
    </w:rPr>
  </w:style>
  <w:style w:type="paragraph" w:customStyle="1" w:styleId="ListBullets">
    <w:name w:val="List Bullets"/>
    <w:basedOn w:val="Normal"/>
    <w:pPr>
      <w:numPr>
        <w:numId w:val="14"/>
      </w:numPr>
    </w:pPr>
    <w:rPr>
      <w:rFonts w:ascii="Times New Roman" w:eastAsia="Times New Roman" w:hAnsi="Times New Roman"/>
      <w:sz w:val="24"/>
      <w:lang w:val="en-GB"/>
    </w:rPr>
  </w:style>
  <w:style w:type="paragraph" w:customStyle="1" w:styleId="TableBullets">
    <w:name w:val="Table Bullets"/>
    <w:basedOn w:val="ListBullets"/>
    <w:autoRedefine/>
    <w:pPr>
      <w:numPr>
        <w:numId w:val="15"/>
      </w:numPr>
      <w:tabs>
        <w:tab w:val="clear" w:pos="360"/>
        <w:tab w:val="num" w:pos="720"/>
      </w:tabs>
      <w:ind w:left="720" w:hanging="720"/>
    </w:pPr>
  </w:style>
  <w:style w:type="paragraph" w:customStyle="1" w:styleId="TableSub-Title">
    <w:name w:val="Table Sub-Title"/>
    <w:basedOn w:val="Normal"/>
    <w:pPr>
      <w:ind w:left="360" w:hanging="360"/>
    </w:pPr>
    <w:rPr>
      <w:rFonts w:ascii="Times New Roman" w:eastAsia="Times New Roman" w:hAnsi="Times New Roman"/>
      <w:b/>
      <w:sz w:val="24"/>
      <w:lang w:val="en-GB"/>
    </w:rPr>
  </w:style>
  <w:style w:type="paragraph" w:customStyle="1" w:styleId="TableTitle">
    <w:name w:val="Table Title"/>
    <w:basedOn w:val="Normal"/>
    <w:pPr>
      <w:spacing w:before="120" w:after="120"/>
      <w:jc w:val="center"/>
    </w:pPr>
    <w:rPr>
      <w:rFonts w:ascii="Times New Roman" w:eastAsia="Times New Roman" w:hAnsi="Times New Roman"/>
      <w:b/>
      <w:sz w:val="24"/>
      <w:lang w:val="en-GB"/>
    </w:rPr>
  </w:style>
  <w:style w:type="paragraph" w:customStyle="1" w:styleId="TableGridRight">
    <w:name w:val="Table Grid Right"/>
    <w:basedOn w:val="Normal"/>
    <w:pPr>
      <w:jc w:val="right"/>
    </w:pPr>
    <w:rPr>
      <w:rFonts w:ascii="Times New Roman" w:eastAsia="Times New Roman" w:hAnsi="Times New Roman"/>
      <w:sz w:val="24"/>
      <w:lang w:val="en-GB"/>
    </w:rPr>
  </w:style>
  <w:style w:type="paragraph" w:customStyle="1" w:styleId="FootnoteReference1">
    <w:name w:val="Footnote Reference1"/>
    <w:basedOn w:val="Normal"/>
    <w:pPr>
      <w:widowControl w:val="0"/>
    </w:pPr>
    <w:rPr>
      <w:rFonts w:ascii="Times" w:eastAsia="Times New Roman" w:hAnsi="Times"/>
      <w:position w:val="7"/>
      <w:lang w:val="en-CA"/>
    </w:rPr>
  </w:style>
  <w:style w:type="paragraph" w:customStyle="1" w:styleId="TableHeaderPage">
    <w:name w:val="Table Header Page"/>
    <w:basedOn w:val="Normal"/>
    <w:pPr>
      <w:spacing w:before="60" w:after="60"/>
    </w:pPr>
    <w:rPr>
      <w:rFonts w:ascii="Times New Roman" w:eastAsia="Times New Roman" w:hAnsi="Times New Roman"/>
      <w:b/>
      <w:sz w:val="20"/>
      <w:lang w:val="en-GB"/>
    </w:rPr>
  </w:style>
  <w:style w:type="paragraph" w:customStyle="1" w:styleId="Tahoma">
    <w:name w:val="Tahoma"/>
    <w:basedOn w:val="Normal"/>
    <w:pPr>
      <w:spacing w:after="120"/>
      <w:jc w:val="both"/>
    </w:pPr>
    <w:rPr>
      <w:rFonts w:ascii="Tahoma" w:eastAsia="Times New Roman" w:hAnsi="Tahoma"/>
      <w:sz w:val="20"/>
      <w:lang w:val="hr-HR"/>
    </w:rPr>
  </w:style>
  <w:style w:type="paragraph" w:customStyle="1" w:styleId="head01">
    <w:name w:val="head01"/>
    <w:pPr>
      <w:spacing w:after="240"/>
      <w:jc w:val="center"/>
    </w:pPr>
    <w:rPr>
      <w:rFonts w:ascii="CG Times (W1)" w:eastAsia="Times New Roman" w:hAnsi="CG Times (W1)"/>
      <w:b/>
      <w:caps/>
      <w:sz w:val="28"/>
    </w:rPr>
  </w:style>
  <w:style w:type="paragraph" w:customStyle="1" w:styleId="xl43">
    <w:name w:val="xl43"/>
    <w:basedOn w:val="Normal"/>
    <w:pPr>
      <w:pBdr>
        <w:left w:val="single" w:sz="8" w:space="0" w:color="auto"/>
        <w:bottom w:val="single" w:sz="4" w:space="0" w:color="auto"/>
        <w:right w:val="single" w:sz="4" w:space="0" w:color="auto"/>
      </w:pBdr>
      <w:spacing w:before="100" w:after="100"/>
    </w:pPr>
    <w:rPr>
      <w:rFonts w:ascii="Times New Roman" w:eastAsia="Times New Roman" w:hAnsi="Times New Roman"/>
      <w:sz w:val="24"/>
    </w:rPr>
  </w:style>
  <w:style w:type="character" w:styleId="CommentReference">
    <w:name w:val="annotation reference"/>
    <w:uiPriority w:val="99"/>
    <w:rPr>
      <w:sz w:val="16"/>
      <w:szCs w:val="16"/>
    </w:rPr>
  </w:style>
  <w:style w:type="paragraph" w:customStyle="1" w:styleId="NormalbulletsChar">
    <w:name w:val="Normal bullets Char"/>
    <w:basedOn w:val="Normal"/>
    <w:pPr>
      <w:numPr>
        <w:numId w:val="16"/>
      </w:numPr>
    </w:pPr>
    <w:rPr>
      <w:rFonts w:ascii="Arial" w:eastAsia="Times New Roman" w:hAnsi="Arial" w:cs="Arial"/>
      <w:sz w:val="24"/>
      <w:lang w:val="en-GB"/>
    </w:rPr>
  </w:style>
  <w:style w:type="paragraph" w:styleId="CommentSubject">
    <w:name w:val="annotation subject"/>
    <w:basedOn w:val="CommentText"/>
    <w:next w:val="CommentText"/>
    <w:link w:val="CommentSubjectChar"/>
    <w:uiPriority w:val="99"/>
    <w:semiHidden/>
    <w:rPr>
      <w:b/>
      <w:bCs/>
    </w:rPr>
  </w:style>
  <w:style w:type="paragraph" w:customStyle="1" w:styleId="Sub-Para1underX">
    <w:name w:val="Sub-Para 1 under X."/>
    <w:basedOn w:val="Normal"/>
    <w:pPr>
      <w:numPr>
        <w:numId w:val="17"/>
      </w:numPr>
    </w:pPr>
    <w:rPr>
      <w:rFonts w:ascii="Arial" w:eastAsia="Times New Roman" w:hAnsi="Arial"/>
      <w:sz w:val="20"/>
      <w:szCs w:val="24"/>
    </w:rPr>
  </w:style>
  <w:style w:type="character" w:customStyle="1" w:styleId="CharChar">
    <w:name w:val="Char Char"/>
    <w:rPr>
      <w:sz w:val="24"/>
      <w:szCs w:val="24"/>
      <w:lang w:val="en-US" w:eastAsia="en-US" w:bidi="ar-SA"/>
    </w:rPr>
  </w:style>
  <w:style w:type="character" w:customStyle="1" w:styleId="BodyTextCharChar">
    <w:name w:val="Body Text Char Char"/>
    <w:rPr>
      <w:lang w:val="en-US" w:eastAsia="en-US" w:bidi="ar-SA"/>
    </w:rPr>
  </w:style>
  <w:style w:type="character" w:styleId="Strong">
    <w:name w:val="Strong"/>
    <w:uiPriority w:val="99"/>
    <w:qFormat/>
    <w:rPr>
      <w:b/>
      <w:bCs/>
    </w:rPr>
  </w:style>
  <w:style w:type="paragraph" w:styleId="ListBullet5">
    <w:name w:val="List Bullet 5"/>
    <w:basedOn w:val="Normal"/>
    <w:autoRedefine/>
    <w:pPr>
      <w:numPr>
        <w:numId w:val="18"/>
      </w:numPr>
      <w:jc w:val="both"/>
    </w:pPr>
    <w:rPr>
      <w:rFonts w:ascii="Times New Roman" w:hAnsi="Times New Roman"/>
      <w:sz w:val="24"/>
    </w:rPr>
  </w:style>
  <w:style w:type="paragraph" w:customStyle="1" w:styleId="Listeavsnitt1">
    <w:name w:val="Listeavsnitt1"/>
    <w:basedOn w:val="Normal"/>
    <w:uiPriority w:val="34"/>
    <w:qFormat/>
    <w:rsid w:val="0041068C"/>
    <w:pPr>
      <w:ind w:left="720"/>
    </w:pPr>
  </w:style>
  <w:style w:type="character" w:styleId="Emphasis">
    <w:name w:val="Emphasis"/>
    <w:uiPriority w:val="20"/>
    <w:qFormat/>
    <w:rsid w:val="00342A2A"/>
    <w:rPr>
      <w:i/>
      <w:iCs/>
    </w:rPr>
  </w:style>
  <w:style w:type="paragraph" w:customStyle="1" w:styleId="Sitat1">
    <w:name w:val="Sitat1"/>
    <w:basedOn w:val="Normal"/>
    <w:next w:val="Normal"/>
    <w:link w:val="SitatTeikn"/>
    <w:uiPriority w:val="29"/>
    <w:qFormat/>
    <w:rsid w:val="00342A2A"/>
    <w:rPr>
      <w:rFonts w:ascii="Times New Roman" w:eastAsia="Times New Roman" w:hAnsi="Times New Roman"/>
      <w:i/>
      <w:iCs/>
      <w:color w:val="000000"/>
      <w:sz w:val="20"/>
      <w:lang w:val="x-none" w:eastAsia="x-none"/>
    </w:rPr>
  </w:style>
  <w:style w:type="character" w:customStyle="1" w:styleId="SitatTeikn">
    <w:name w:val="Sitat Teikn"/>
    <w:link w:val="Sitat1"/>
    <w:uiPriority w:val="29"/>
    <w:rsid w:val="00342A2A"/>
    <w:rPr>
      <w:rFonts w:eastAsia="Times New Roman"/>
      <w:i/>
      <w:iCs/>
      <w:color w:val="000000"/>
    </w:rPr>
  </w:style>
  <w:style w:type="table" w:styleId="TableElegant">
    <w:name w:val="Table Elegant"/>
    <w:basedOn w:val="TableNormal"/>
    <w:rsid w:val="0051778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0">
    <w:name w:val="Обычный1"/>
    <w:uiPriority w:val="99"/>
    <w:rsid w:val="00C049AD"/>
    <w:rPr>
      <w:rFonts w:eastAsia="Times New Roman"/>
    </w:rPr>
  </w:style>
  <w:style w:type="table" w:styleId="TableGrid">
    <w:name w:val="Table Grid"/>
    <w:basedOn w:val="TableNormal"/>
    <w:rsid w:val="008D3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C80CC1"/>
    <w:rPr>
      <w:rFonts w:ascii="Arial Narrow" w:hAnsi="Arial Narrow"/>
      <w:sz w:val="22"/>
    </w:rPr>
  </w:style>
  <w:style w:type="paragraph" w:customStyle="1" w:styleId="ColorfulList-Accent11">
    <w:name w:val="Colorful List - Accent 11"/>
    <w:basedOn w:val="Normal"/>
    <w:uiPriority w:val="34"/>
    <w:qFormat/>
    <w:rsid w:val="00764C4F"/>
    <w:pPr>
      <w:ind w:left="720"/>
    </w:pPr>
  </w:style>
  <w:style w:type="paragraph" w:styleId="EndnoteText">
    <w:name w:val="endnote text"/>
    <w:basedOn w:val="Normal"/>
    <w:link w:val="EndnoteTextChar"/>
    <w:uiPriority w:val="99"/>
    <w:rsid w:val="0053602D"/>
    <w:rPr>
      <w:sz w:val="20"/>
    </w:rPr>
  </w:style>
  <w:style w:type="character" w:customStyle="1" w:styleId="EndnoteTextChar">
    <w:name w:val="Endnote Text Char"/>
    <w:link w:val="EndnoteText"/>
    <w:uiPriority w:val="99"/>
    <w:rsid w:val="0053602D"/>
    <w:rPr>
      <w:rFonts w:ascii="Arial Narrow" w:hAnsi="Arial Narrow"/>
    </w:rPr>
  </w:style>
  <w:style w:type="character" w:styleId="EndnoteReference">
    <w:name w:val="endnote reference"/>
    <w:uiPriority w:val="99"/>
    <w:rsid w:val="0053602D"/>
    <w:rPr>
      <w:vertAlign w:val="superscript"/>
    </w:rPr>
  </w:style>
  <w:style w:type="table" w:customStyle="1" w:styleId="TableGrid1">
    <w:name w:val="Table Grid1"/>
    <w:basedOn w:val="TableNormal"/>
    <w:next w:val="TableGrid"/>
    <w:rsid w:val="00336DD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A2B6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071DA2"/>
    <w:pPr>
      <w:keepLines/>
      <w:spacing w:before="480" w:after="0" w:line="276" w:lineRule="auto"/>
      <w:jc w:val="left"/>
      <w:outlineLvl w:val="9"/>
    </w:pPr>
    <w:rPr>
      <w:rFonts w:ascii="Cambria" w:eastAsia="MS Gothic" w:hAnsi="Cambria"/>
      <w:bCs/>
      <w:caps w:val="0"/>
      <w:color w:val="365F91"/>
      <w:kern w:val="0"/>
      <w:sz w:val="28"/>
      <w:szCs w:val="28"/>
      <w:lang w:eastAsia="ja-JP"/>
    </w:rPr>
  </w:style>
  <w:style w:type="paragraph" w:styleId="ListParagraph">
    <w:name w:val="List Paragraph"/>
    <w:aliases w:val="Bullets,List Paragraph1,Resume Title,Left Bullet L1,List Paragraph (numbered (a)),Akapit z listą BS,WB Para,Table/Figure Heading,En tête 1,ADB paragraph numbering,123 List Paragraph,Celula,Normal 2,References,List_Paragraph,6"/>
    <w:basedOn w:val="Normal"/>
    <w:link w:val="ListParagraphChar"/>
    <w:uiPriority w:val="99"/>
    <w:qFormat/>
    <w:rsid w:val="00E258E2"/>
    <w:pPr>
      <w:ind w:left="720"/>
    </w:pPr>
  </w:style>
  <w:style w:type="paragraph" w:customStyle="1" w:styleId="p28">
    <w:name w:val="p28"/>
    <w:basedOn w:val="Normal"/>
    <w:rsid w:val="000A653D"/>
    <w:pPr>
      <w:widowControl w:val="0"/>
      <w:tabs>
        <w:tab w:val="left" w:pos="680"/>
        <w:tab w:val="left" w:pos="1060"/>
      </w:tabs>
      <w:spacing w:line="240" w:lineRule="atLeast"/>
      <w:ind w:left="432" w:hanging="288"/>
    </w:pPr>
    <w:rPr>
      <w:rFonts w:ascii="Times New Roman" w:eastAsia="Times New Roman" w:hAnsi="Times New Roman"/>
      <w:snapToGrid w:val="0"/>
      <w:sz w:val="24"/>
    </w:rPr>
  </w:style>
  <w:style w:type="table" w:customStyle="1" w:styleId="TableGrid3">
    <w:name w:val="Table Grid3"/>
    <w:basedOn w:val="TableNormal"/>
    <w:next w:val="TableGrid"/>
    <w:rsid w:val="000A6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1">
    <w:name w:val="Date1"/>
    <w:rsid w:val="000A653D"/>
  </w:style>
  <w:style w:type="table" w:customStyle="1" w:styleId="TableGrid4">
    <w:name w:val="Table Grid4"/>
    <w:basedOn w:val="TableNormal"/>
    <w:next w:val="TableGrid"/>
    <w:uiPriority w:val="59"/>
    <w:rsid w:val="00231F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4DB0"/>
    <w:rPr>
      <w:rFonts w:ascii="Arial Narrow" w:hAnsi="Arial Narrow"/>
      <w:sz w:val="22"/>
    </w:rPr>
  </w:style>
  <w:style w:type="paragraph" w:customStyle="1" w:styleId="FarbigeListe-Akzent11">
    <w:name w:val="Farbige Liste - Akzent 11"/>
    <w:basedOn w:val="Normal"/>
    <w:uiPriority w:val="34"/>
    <w:qFormat/>
    <w:rsid w:val="00222B7F"/>
    <w:pPr>
      <w:ind w:left="720"/>
    </w:pPr>
  </w:style>
  <w:style w:type="character" w:customStyle="1" w:styleId="UnresolvedMention1">
    <w:name w:val="Unresolved Mention1"/>
    <w:uiPriority w:val="99"/>
    <w:semiHidden/>
    <w:unhideWhenUsed/>
    <w:rsid w:val="006D0258"/>
    <w:rPr>
      <w:color w:val="808080"/>
      <w:shd w:val="clear" w:color="auto" w:fill="E6E6E6"/>
    </w:rPr>
  </w:style>
  <w:style w:type="numbering" w:customStyle="1" w:styleId="KeineListe1">
    <w:name w:val="Keine Liste1"/>
    <w:next w:val="NoList"/>
    <w:uiPriority w:val="99"/>
    <w:semiHidden/>
    <w:unhideWhenUsed/>
    <w:rsid w:val="005319A5"/>
  </w:style>
  <w:style w:type="character" w:customStyle="1" w:styleId="Heading2Char">
    <w:name w:val="Heading 2 Char"/>
    <w:link w:val="Heading2"/>
    <w:uiPriority w:val="9"/>
    <w:rsid w:val="005319A5"/>
    <w:rPr>
      <w:rFonts w:ascii="Arial" w:hAnsi="Arial"/>
      <w:b/>
      <w:bCs/>
      <w:sz w:val="28"/>
    </w:rPr>
  </w:style>
  <w:style w:type="character" w:customStyle="1" w:styleId="TitleChar">
    <w:name w:val="Title Char"/>
    <w:link w:val="Title"/>
    <w:rsid w:val="005319A5"/>
    <w:rPr>
      <w:rFonts w:ascii="Arial Narrow" w:hAnsi="Arial Narrow"/>
      <w:b/>
      <w:sz w:val="22"/>
    </w:rPr>
  </w:style>
  <w:style w:type="character" w:customStyle="1" w:styleId="hps">
    <w:name w:val="hps"/>
    <w:basedOn w:val="DefaultParagraphFont"/>
    <w:rsid w:val="005319A5"/>
  </w:style>
  <w:style w:type="character" w:customStyle="1" w:styleId="shorttext">
    <w:name w:val="short_text"/>
    <w:basedOn w:val="DefaultParagraphFont"/>
    <w:rsid w:val="005319A5"/>
  </w:style>
  <w:style w:type="character" w:customStyle="1" w:styleId="BalloonTextChar">
    <w:name w:val="Balloon Text Char"/>
    <w:link w:val="BalloonText"/>
    <w:uiPriority w:val="99"/>
    <w:semiHidden/>
    <w:rsid w:val="005319A5"/>
    <w:rPr>
      <w:rFonts w:ascii="Arial Narrow" w:hAnsi="Arial Narrow"/>
      <w:sz w:val="16"/>
      <w:szCs w:val="16"/>
    </w:rPr>
  </w:style>
  <w:style w:type="character" w:customStyle="1" w:styleId="CommentSubjectChar">
    <w:name w:val="Comment Subject Char"/>
    <w:link w:val="CommentSubject"/>
    <w:uiPriority w:val="99"/>
    <w:semiHidden/>
    <w:rsid w:val="005319A5"/>
    <w:rPr>
      <w:rFonts w:eastAsia="Times New Roman"/>
      <w:b/>
      <w:bCs/>
      <w:lang w:val="x-none" w:eastAsia="x-none"/>
    </w:rPr>
  </w:style>
  <w:style w:type="paragraph" w:customStyle="1" w:styleId="StyleAaaBefore0pt">
    <w:name w:val="Style Aaa + Before:  0 pt"/>
    <w:basedOn w:val="Normal"/>
    <w:autoRedefine/>
    <w:rsid w:val="005319A5"/>
    <w:pPr>
      <w:spacing w:before="120" w:after="120" w:line="276" w:lineRule="auto"/>
      <w:jc w:val="both"/>
    </w:pPr>
    <w:rPr>
      <w:rFonts w:ascii="Calibri" w:eastAsia="Times New Roman" w:hAnsi="Calibri"/>
      <w:szCs w:val="22"/>
    </w:rPr>
  </w:style>
  <w:style w:type="paragraph" w:customStyle="1" w:styleId="BasicParagraph">
    <w:name w:val="[Basic Paragraph]"/>
    <w:basedOn w:val="Normal"/>
    <w:rsid w:val="005319A5"/>
    <w:pPr>
      <w:widowControl w:val="0"/>
      <w:autoSpaceDE w:val="0"/>
      <w:autoSpaceDN w:val="0"/>
      <w:adjustRightInd w:val="0"/>
      <w:spacing w:line="288" w:lineRule="auto"/>
    </w:pPr>
    <w:rPr>
      <w:rFonts w:ascii="Times-Roman" w:eastAsia="Times New Roman" w:hAnsi="Times-Roman"/>
      <w:color w:val="000000"/>
      <w:sz w:val="24"/>
      <w:szCs w:val="24"/>
    </w:rPr>
  </w:style>
  <w:style w:type="character" w:customStyle="1" w:styleId="apple-converted-space">
    <w:name w:val="apple-converted-space"/>
    <w:rsid w:val="005319A5"/>
  </w:style>
  <w:style w:type="character" w:customStyle="1" w:styleId="ListParagraphChar">
    <w:name w:val="List Paragraph Char"/>
    <w:aliases w:val="Bullets Char,List Paragraph1 Char,Resume Title Char,Left Bullet L1 Char,List Paragraph (numbered (a)) Char,Akapit z listą BS Char,WB Para Char,Table/Figure Heading Char,En tête 1 Char,ADB paragraph numbering Char,Celula Char,6 Char"/>
    <w:link w:val="ListParagraph"/>
    <w:uiPriority w:val="34"/>
    <w:rsid w:val="005319A5"/>
    <w:rPr>
      <w:rFonts w:ascii="Arial Narrow" w:hAnsi="Arial Narrow"/>
      <w:sz w:val="22"/>
    </w:rPr>
  </w:style>
  <w:style w:type="table" w:customStyle="1" w:styleId="Tabellenraster1">
    <w:name w:val="Tabellenraster1"/>
    <w:basedOn w:val="TableNormal"/>
    <w:next w:val="TableGrid"/>
    <w:rsid w:val="005319A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link w:val="BodyText3"/>
    <w:uiPriority w:val="99"/>
    <w:rsid w:val="005319A5"/>
    <w:rPr>
      <w:rFonts w:ascii="Arial Narrow" w:hAnsi="Arial Narrow"/>
      <w:b/>
      <w:sz w:val="22"/>
    </w:rPr>
  </w:style>
  <w:style w:type="paragraph" w:customStyle="1" w:styleId="Heading31">
    <w:name w:val="Heading 31"/>
    <w:basedOn w:val="Normal"/>
    <w:next w:val="Normal"/>
    <w:uiPriority w:val="9"/>
    <w:unhideWhenUsed/>
    <w:qFormat/>
    <w:rsid w:val="005319A5"/>
    <w:pPr>
      <w:pBdr>
        <w:bottom w:val="single" w:sz="6" w:space="1" w:color="4F81BD"/>
      </w:pBdr>
      <w:spacing w:before="300" w:line="276" w:lineRule="auto"/>
      <w:outlineLvl w:val="4"/>
    </w:pPr>
    <w:rPr>
      <w:rFonts w:ascii="Calibri" w:eastAsia="Times New Roman" w:hAnsi="Calibri"/>
      <w:b/>
      <w:caps/>
      <w:spacing w:val="10"/>
      <w:szCs w:val="22"/>
      <w:lang w:bidi="en-US"/>
    </w:rPr>
  </w:style>
  <w:style w:type="paragraph" w:customStyle="1" w:styleId="Style21">
    <w:name w:val="Style21"/>
    <w:basedOn w:val="Normal"/>
    <w:uiPriority w:val="99"/>
    <w:rsid w:val="005319A5"/>
    <w:pPr>
      <w:widowControl w:val="0"/>
      <w:autoSpaceDE w:val="0"/>
      <w:autoSpaceDN w:val="0"/>
      <w:adjustRightInd w:val="0"/>
      <w:spacing w:line="197" w:lineRule="exact"/>
      <w:ind w:firstLine="216"/>
    </w:pPr>
    <w:rPr>
      <w:rFonts w:ascii="Garamond" w:eastAsia="Times New Roman" w:hAnsi="Garamond"/>
      <w:sz w:val="24"/>
      <w:szCs w:val="24"/>
      <w:lang w:val="el-GR" w:eastAsia="el-GR"/>
    </w:rPr>
  </w:style>
  <w:style w:type="paragraph" w:customStyle="1" w:styleId="Style22">
    <w:name w:val="Style22"/>
    <w:basedOn w:val="Normal"/>
    <w:uiPriority w:val="99"/>
    <w:rsid w:val="005319A5"/>
    <w:pPr>
      <w:widowControl w:val="0"/>
      <w:autoSpaceDE w:val="0"/>
      <w:autoSpaceDN w:val="0"/>
      <w:adjustRightInd w:val="0"/>
      <w:spacing w:line="192" w:lineRule="exact"/>
    </w:pPr>
    <w:rPr>
      <w:rFonts w:ascii="Garamond" w:eastAsia="Times New Roman" w:hAnsi="Garamond"/>
      <w:sz w:val="24"/>
      <w:szCs w:val="24"/>
      <w:lang w:val="el-GR" w:eastAsia="el-GR"/>
    </w:rPr>
  </w:style>
  <w:style w:type="paragraph" w:customStyle="1" w:styleId="Style33">
    <w:name w:val="Style33"/>
    <w:basedOn w:val="Normal"/>
    <w:uiPriority w:val="99"/>
    <w:rsid w:val="005319A5"/>
    <w:pPr>
      <w:widowControl w:val="0"/>
      <w:autoSpaceDE w:val="0"/>
      <w:autoSpaceDN w:val="0"/>
      <w:adjustRightInd w:val="0"/>
    </w:pPr>
    <w:rPr>
      <w:rFonts w:ascii="Garamond" w:eastAsia="Times New Roman" w:hAnsi="Garamond"/>
      <w:sz w:val="24"/>
      <w:szCs w:val="24"/>
      <w:lang w:val="el-GR" w:eastAsia="el-GR"/>
    </w:rPr>
  </w:style>
  <w:style w:type="character" w:customStyle="1" w:styleId="FontStyle164">
    <w:name w:val="Font Style164"/>
    <w:uiPriority w:val="99"/>
    <w:rsid w:val="005319A5"/>
    <w:rPr>
      <w:rFonts w:ascii="Times New Roman" w:hAnsi="Times New Roman" w:cs="Times New Roman"/>
      <w:b/>
      <w:bCs/>
      <w:color w:val="000000"/>
      <w:sz w:val="18"/>
      <w:szCs w:val="18"/>
    </w:rPr>
  </w:style>
  <w:style w:type="character" w:customStyle="1" w:styleId="FontStyle170">
    <w:name w:val="Font Style170"/>
    <w:uiPriority w:val="99"/>
    <w:rsid w:val="005319A5"/>
    <w:rPr>
      <w:rFonts w:ascii="Times New Roman" w:hAnsi="Times New Roman" w:cs="Times New Roman"/>
      <w:color w:val="000000"/>
      <w:sz w:val="18"/>
      <w:szCs w:val="18"/>
    </w:rPr>
  </w:style>
  <w:style w:type="character" w:customStyle="1" w:styleId="NormalWebChar">
    <w:name w:val="Normal (Web) Char"/>
    <w:aliases w:val="webb Char"/>
    <w:link w:val="NormalWeb"/>
    <w:uiPriority w:val="99"/>
    <w:locked/>
    <w:rsid w:val="005319A5"/>
    <w:rPr>
      <w:rFonts w:eastAsia="Times New Roman"/>
      <w:sz w:val="24"/>
      <w:lang w:val="en-GB"/>
    </w:rPr>
  </w:style>
  <w:style w:type="character" w:customStyle="1" w:styleId="NormalbulletChar">
    <w:name w:val="Normal bullet Char"/>
    <w:link w:val="Normalbullet"/>
    <w:locked/>
    <w:rsid w:val="005319A5"/>
    <w:rPr>
      <w:rFonts w:eastAsia="Times New Roman" w:cs="Calibri"/>
      <w:bCs/>
    </w:rPr>
  </w:style>
  <w:style w:type="paragraph" w:customStyle="1" w:styleId="Normalbullet">
    <w:name w:val="Normal bullet"/>
    <w:basedOn w:val="Normal"/>
    <w:link w:val="NormalbulletChar"/>
    <w:qFormat/>
    <w:rsid w:val="005319A5"/>
    <w:pPr>
      <w:spacing w:after="200" w:line="276" w:lineRule="auto"/>
    </w:pPr>
    <w:rPr>
      <w:rFonts w:ascii="Times New Roman" w:eastAsia="Times New Roman" w:hAnsi="Times New Roman" w:cs="Calibri"/>
      <w:bCs/>
      <w:sz w:val="20"/>
    </w:rPr>
  </w:style>
  <w:style w:type="paragraph" w:styleId="NoSpacing">
    <w:name w:val="No Spacing"/>
    <w:uiPriority w:val="99"/>
    <w:qFormat/>
    <w:rsid w:val="005319A5"/>
    <w:rPr>
      <w:rFonts w:ascii="Myriad Pro" w:eastAsia="Times New Roman" w:hAnsi="Myriad Pro"/>
    </w:rPr>
  </w:style>
  <w:style w:type="paragraph" w:customStyle="1" w:styleId="Char2">
    <w:name w:val="Char2"/>
    <w:basedOn w:val="Normal"/>
    <w:link w:val="FootnoteReference"/>
    <w:uiPriority w:val="99"/>
    <w:rsid w:val="000B36B5"/>
    <w:pPr>
      <w:spacing w:after="160" w:line="240" w:lineRule="exact"/>
      <w:jc w:val="both"/>
    </w:pPr>
    <w:rPr>
      <w:rFonts w:ascii="Times New Roman" w:hAnsi="Times New Roman"/>
      <w:sz w:val="20"/>
      <w:vertAlign w:val="superscript"/>
    </w:rPr>
  </w:style>
  <w:style w:type="paragraph" w:customStyle="1" w:styleId="MediumGrid1-Accent21">
    <w:name w:val="Medium Grid 1 - Accent 21"/>
    <w:basedOn w:val="Normal"/>
    <w:uiPriority w:val="99"/>
    <w:rsid w:val="00093DC7"/>
    <w:pPr>
      <w:ind w:left="720"/>
    </w:pPr>
    <w:rPr>
      <w:rFonts w:ascii="Times New Roman" w:eastAsia="Times New Roman" w:hAnsi="Times New Roman"/>
      <w:sz w:val="24"/>
      <w:szCs w:val="24"/>
    </w:rPr>
  </w:style>
  <w:style w:type="character" w:customStyle="1" w:styleId="UnresolvedMention2">
    <w:name w:val="Unresolved Mention2"/>
    <w:uiPriority w:val="99"/>
    <w:semiHidden/>
    <w:unhideWhenUsed/>
    <w:rsid w:val="001F402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35493">
      <w:bodyDiv w:val="1"/>
      <w:marLeft w:val="0"/>
      <w:marRight w:val="0"/>
      <w:marTop w:val="0"/>
      <w:marBottom w:val="0"/>
      <w:divBdr>
        <w:top w:val="none" w:sz="0" w:space="0" w:color="auto"/>
        <w:left w:val="none" w:sz="0" w:space="0" w:color="auto"/>
        <w:bottom w:val="none" w:sz="0" w:space="0" w:color="auto"/>
        <w:right w:val="none" w:sz="0" w:space="0" w:color="auto"/>
      </w:divBdr>
    </w:div>
    <w:div w:id="125854299">
      <w:bodyDiv w:val="1"/>
      <w:marLeft w:val="0"/>
      <w:marRight w:val="0"/>
      <w:marTop w:val="0"/>
      <w:marBottom w:val="0"/>
      <w:divBdr>
        <w:top w:val="none" w:sz="0" w:space="0" w:color="auto"/>
        <w:left w:val="none" w:sz="0" w:space="0" w:color="auto"/>
        <w:bottom w:val="none" w:sz="0" w:space="0" w:color="auto"/>
        <w:right w:val="none" w:sz="0" w:space="0" w:color="auto"/>
      </w:divBdr>
    </w:div>
    <w:div w:id="256331562">
      <w:bodyDiv w:val="1"/>
      <w:marLeft w:val="0"/>
      <w:marRight w:val="0"/>
      <w:marTop w:val="0"/>
      <w:marBottom w:val="0"/>
      <w:divBdr>
        <w:top w:val="none" w:sz="0" w:space="0" w:color="auto"/>
        <w:left w:val="none" w:sz="0" w:space="0" w:color="auto"/>
        <w:bottom w:val="none" w:sz="0" w:space="0" w:color="auto"/>
        <w:right w:val="none" w:sz="0" w:space="0" w:color="auto"/>
      </w:divBdr>
    </w:div>
    <w:div w:id="500781918">
      <w:bodyDiv w:val="1"/>
      <w:marLeft w:val="0"/>
      <w:marRight w:val="0"/>
      <w:marTop w:val="0"/>
      <w:marBottom w:val="0"/>
      <w:divBdr>
        <w:top w:val="none" w:sz="0" w:space="0" w:color="auto"/>
        <w:left w:val="none" w:sz="0" w:space="0" w:color="auto"/>
        <w:bottom w:val="none" w:sz="0" w:space="0" w:color="auto"/>
        <w:right w:val="none" w:sz="0" w:space="0" w:color="auto"/>
      </w:divBdr>
    </w:div>
    <w:div w:id="734625256">
      <w:bodyDiv w:val="1"/>
      <w:marLeft w:val="0"/>
      <w:marRight w:val="0"/>
      <w:marTop w:val="0"/>
      <w:marBottom w:val="0"/>
      <w:divBdr>
        <w:top w:val="none" w:sz="0" w:space="0" w:color="auto"/>
        <w:left w:val="none" w:sz="0" w:space="0" w:color="auto"/>
        <w:bottom w:val="none" w:sz="0" w:space="0" w:color="auto"/>
        <w:right w:val="none" w:sz="0" w:space="0" w:color="auto"/>
      </w:divBdr>
    </w:div>
    <w:div w:id="850532615">
      <w:bodyDiv w:val="1"/>
      <w:marLeft w:val="0"/>
      <w:marRight w:val="0"/>
      <w:marTop w:val="0"/>
      <w:marBottom w:val="0"/>
      <w:divBdr>
        <w:top w:val="none" w:sz="0" w:space="0" w:color="auto"/>
        <w:left w:val="none" w:sz="0" w:space="0" w:color="auto"/>
        <w:bottom w:val="none" w:sz="0" w:space="0" w:color="auto"/>
        <w:right w:val="none" w:sz="0" w:space="0" w:color="auto"/>
      </w:divBdr>
    </w:div>
    <w:div w:id="1179081145">
      <w:bodyDiv w:val="1"/>
      <w:marLeft w:val="0"/>
      <w:marRight w:val="0"/>
      <w:marTop w:val="0"/>
      <w:marBottom w:val="0"/>
      <w:divBdr>
        <w:top w:val="none" w:sz="0" w:space="0" w:color="auto"/>
        <w:left w:val="none" w:sz="0" w:space="0" w:color="auto"/>
        <w:bottom w:val="none" w:sz="0" w:space="0" w:color="auto"/>
        <w:right w:val="none" w:sz="0" w:space="0" w:color="auto"/>
      </w:divBdr>
    </w:div>
    <w:div w:id="1255749610">
      <w:bodyDiv w:val="1"/>
      <w:marLeft w:val="0"/>
      <w:marRight w:val="0"/>
      <w:marTop w:val="0"/>
      <w:marBottom w:val="0"/>
      <w:divBdr>
        <w:top w:val="none" w:sz="0" w:space="0" w:color="auto"/>
        <w:left w:val="none" w:sz="0" w:space="0" w:color="auto"/>
        <w:bottom w:val="none" w:sz="0" w:space="0" w:color="auto"/>
        <w:right w:val="none" w:sz="0" w:space="0" w:color="auto"/>
      </w:divBdr>
    </w:div>
    <w:div w:id="1380933987">
      <w:bodyDiv w:val="1"/>
      <w:marLeft w:val="0"/>
      <w:marRight w:val="0"/>
      <w:marTop w:val="0"/>
      <w:marBottom w:val="0"/>
      <w:divBdr>
        <w:top w:val="none" w:sz="0" w:space="0" w:color="auto"/>
        <w:left w:val="none" w:sz="0" w:space="0" w:color="auto"/>
        <w:bottom w:val="none" w:sz="0" w:space="0" w:color="auto"/>
        <w:right w:val="none" w:sz="0" w:space="0" w:color="auto"/>
      </w:divBdr>
    </w:div>
    <w:div w:id="1388450216">
      <w:bodyDiv w:val="1"/>
      <w:marLeft w:val="0"/>
      <w:marRight w:val="0"/>
      <w:marTop w:val="0"/>
      <w:marBottom w:val="0"/>
      <w:divBdr>
        <w:top w:val="none" w:sz="0" w:space="0" w:color="auto"/>
        <w:left w:val="none" w:sz="0" w:space="0" w:color="auto"/>
        <w:bottom w:val="none" w:sz="0" w:space="0" w:color="auto"/>
        <w:right w:val="none" w:sz="0" w:space="0" w:color="auto"/>
      </w:divBdr>
    </w:div>
    <w:div w:id="1466586247">
      <w:bodyDiv w:val="1"/>
      <w:marLeft w:val="0"/>
      <w:marRight w:val="0"/>
      <w:marTop w:val="0"/>
      <w:marBottom w:val="0"/>
      <w:divBdr>
        <w:top w:val="none" w:sz="0" w:space="0" w:color="auto"/>
        <w:left w:val="none" w:sz="0" w:space="0" w:color="auto"/>
        <w:bottom w:val="none" w:sz="0" w:space="0" w:color="auto"/>
        <w:right w:val="none" w:sz="0" w:space="0" w:color="auto"/>
      </w:divBdr>
    </w:div>
    <w:div w:id="1676030346">
      <w:bodyDiv w:val="1"/>
      <w:marLeft w:val="0"/>
      <w:marRight w:val="0"/>
      <w:marTop w:val="0"/>
      <w:marBottom w:val="0"/>
      <w:divBdr>
        <w:top w:val="none" w:sz="0" w:space="0" w:color="auto"/>
        <w:left w:val="none" w:sz="0" w:space="0" w:color="auto"/>
        <w:bottom w:val="none" w:sz="0" w:space="0" w:color="auto"/>
        <w:right w:val="none" w:sz="0" w:space="0" w:color="auto"/>
      </w:divBdr>
    </w:div>
    <w:div w:id="1900363447">
      <w:bodyDiv w:val="1"/>
      <w:marLeft w:val="0"/>
      <w:marRight w:val="0"/>
      <w:marTop w:val="0"/>
      <w:marBottom w:val="0"/>
      <w:divBdr>
        <w:top w:val="none" w:sz="0" w:space="0" w:color="auto"/>
        <w:left w:val="none" w:sz="0" w:space="0" w:color="auto"/>
        <w:bottom w:val="none" w:sz="0" w:space="0" w:color="auto"/>
        <w:right w:val="none" w:sz="0" w:space="0" w:color="auto"/>
      </w:divBdr>
    </w:div>
    <w:div w:id="1939868565">
      <w:bodyDiv w:val="1"/>
      <w:marLeft w:val="0"/>
      <w:marRight w:val="0"/>
      <w:marTop w:val="0"/>
      <w:marBottom w:val="0"/>
      <w:divBdr>
        <w:top w:val="none" w:sz="0" w:space="0" w:color="auto"/>
        <w:left w:val="none" w:sz="0" w:space="0" w:color="auto"/>
        <w:bottom w:val="none" w:sz="0" w:space="0" w:color="auto"/>
        <w:right w:val="none" w:sz="0" w:space="0" w:color="auto"/>
      </w:divBdr>
    </w:div>
    <w:div w:id="1956593556">
      <w:bodyDiv w:val="1"/>
      <w:marLeft w:val="0"/>
      <w:marRight w:val="0"/>
      <w:marTop w:val="0"/>
      <w:marBottom w:val="0"/>
      <w:divBdr>
        <w:top w:val="none" w:sz="0" w:space="0" w:color="auto"/>
        <w:left w:val="none" w:sz="0" w:space="0" w:color="auto"/>
        <w:bottom w:val="none" w:sz="0" w:space="0" w:color="auto"/>
        <w:right w:val="none" w:sz="0" w:space="0" w:color="auto"/>
      </w:divBdr>
    </w:div>
    <w:div w:id="195733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www.unevaluation.org/ethicalguidelines" TargetMode="External"/><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oter" Target="footer7.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emf"/><Relationship Id="rId25" Type="http://schemas.openxmlformats.org/officeDocument/2006/relationships/hyperlink" Target="http://www.thegef.org/gef/sites/thegef.org/files/documents/M2_ROtI%20Handbook.pdf" TargetMode="External"/><Relationship Id="rId33" Type="http://schemas.openxmlformats.org/officeDocument/2006/relationships/header" Target="header10.xm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eader" Target="header6.xml"/><Relationship Id="rId29" Type="http://schemas.openxmlformats.org/officeDocument/2006/relationships/header" Target="header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thegef.org/sites/default/files/documents/GEF_CC_Mitigation_Tracking_Tool_rev_19-Sep-2013.xlsx" TargetMode="External"/><Relationship Id="rId32" Type="http://schemas.openxmlformats.org/officeDocument/2006/relationships/footer" Target="footer6.xml"/><Relationship Id="rId37" Type="http://schemas.openxmlformats.org/officeDocument/2006/relationships/header" Target="header11.xml"/><Relationship Id="rId40"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eb.undp.org/evaluation/guideline/documents/GEF/TE_GuidanceforUNDP-supportedGEF-financedProjects.pdf" TargetMode="External"/><Relationship Id="rId28" Type="http://schemas.openxmlformats.org/officeDocument/2006/relationships/footer" Target="footer4.xml"/><Relationship Id="rId36" Type="http://schemas.openxmlformats.org/officeDocument/2006/relationships/image" Target="media/image7.png"/><Relationship Id="rId10" Type="http://schemas.openxmlformats.org/officeDocument/2006/relationships/header" Target="header1.xml"/><Relationship Id="rId19" Type="http://schemas.openxmlformats.org/officeDocument/2006/relationships/footer" Target="footer2.xml"/><Relationship Id="rId31" Type="http://schemas.openxmlformats.org/officeDocument/2006/relationships/header" Target="header9.xml"/><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 Id="rId22" Type="http://schemas.openxmlformats.org/officeDocument/2006/relationships/hyperlink" Target="https://www.thegef.org/project/removing-barriers-promote-and-support-energy-management-information-systems-municipalities" TargetMode="External"/><Relationship Id="rId27" Type="http://schemas.openxmlformats.org/officeDocument/2006/relationships/header" Target="header7.xml"/><Relationship Id="rId30" Type="http://schemas.openxmlformats.org/officeDocument/2006/relationships/footer" Target="footer5.xml"/><Relationship Id="rId35"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K:\PP1457%20Seymour-Capilano%20Tunnels\900%20Reports\GVWD.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1682B-62EC-4E92-A33A-816A7072A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GVWD.doc</Template>
  <TotalTime>0</TotalTime>
  <Pages>6</Pages>
  <Words>29345</Words>
  <Characters>167272</Characters>
  <Application>Microsoft Office Word</Application>
  <DocSecurity>0</DocSecurity>
  <Lines>1393</Lines>
  <Paragraphs>392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Georgia Renewable Energy Program</vt:lpstr>
      <vt:lpstr>Georgia Renewable Energy Program</vt:lpstr>
    </vt:vector>
  </TitlesOfParts>
  <Company>Microsoft</Company>
  <LinksUpToDate>false</LinksUpToDate>
  <CharactersWithSpaces>196225</CharactersWithSpaces>
  <SharedDoc>false</SharedDoc>
  <HLinks>
    <vt:vector size="444" baseType="variant">
      <vt:variant>
        <vt:i4>6029403</vt:i4>
      </vt:variant>
      <vt:variant>
        <vt:i4>501</vt:i4>
      </vt:variant>
      <vt:variant>
        <vt:i4>0</vt:i4>
      </vt:variant>
      <vt:variant>
        <vt:i4>5</vt:i4>
      </vt:variant>
      <vt:variant>
        <vt:lpwstr>http://www.unevaluation.org/ethicalguidelines</vt:lpwstr>
      </vt:variant>
      <vt:variant>
        <vt:lpwstr/>
      </vt:variant>
      <vt:variant>
        <vt:i4>1376315</vt:i4>
      </vt:variant>
      <vt:variant>
        <vt:i4>453</vt:i4>
      </vt:variant>
      <vt:variant>
        <vt:i4>0</vt:i4>
      </vt:variant>
      <vt:variant>
        <vt:i4>5</vt:i4>
      </vt:variant>
      <vt:variant>
        <vt:lpwstr/>
      </vt:variant>
      <vt:variant>
        <vt:lpwstr>_TOR_Annex_D:</vt:lpwstr>
      </vt:variant>
      <vt:variant>
        <vt:i4>1048635</vt:i4>
      </vt:variant>
      <vt:variant>
        <vt:i4>450</vt:i4>
      </vt:variant>
      <vt:variant>
        <vt:i4>0</vt:i4>
      </vt:variant>
      <vt:variant>
        <vt:i4>5</vt:i4>
      </vt:variant>
      <vt:variant>
        <vt:lpwstr/>
      </vt:variant>
      <vt:variant>
        <vt:lpwstr>_TOR_Annex_A:</vt:lpwstr>
      </vt:variant>
      <vt:variant>
        <vt:i4>1245243</vt:i4>
      </vt:variant>
      <vt:variant>
        <vt:i4>447</vt:i4>
      </vt:variant>
      <vt:variant>
        <vt:i4>0</vt:i4>
      </vt:variant>
      <vt:variant>
        <vt:i4>5</vt:i4>
      </vt:variant>
      <vt:variant>
        <vt:lpwstr/>
      </vt:variant>
      <vt:variant>
        <vt:lpwstr>_TOR_Annex_B:</vt:lpwstr>
      </vt:variant>
      <vt:variant>
        <vt:i4>1179707</vt:i4>
      </vt:variant>
      <vt:variant>
        <vt:i4>444</vt:i4>
      </vt:variant>
      <vt:variant>
        <vt:i4>0</vt:i4>
      </vt:variant>
      <vt:variant>
        <vt:i4>5</vt:i4>
      </vt:variant>
      <vt:variant>
        <vt:lpwstr/>
      </vt:variant>
      <vt:variant>
        <vt:lpwstr>_TOR_Annex_C:</vt:lpwstr>
      </vt:variant>
      <vt:variant>
        <vt:i4>4784132</vt:i4>
      </vt:variant>
      <vt:variant>
        <vt:i4>441</vt:i4>
      </vt:variant>
      <vt:variant>
        <vt:i4>0</vt:i4>
      </vt:variant>
      <vt:variant>
        <vt:i4>5</vt:i4>
      </vt:variant>
      <vt:variant>
        <vt:lpwstr>http://www.ge.undp.org/content/georgia/en/home/operations/projects/environment_and_energy/promoting-the-production-and-use-of-biomass-in-georgia.html</vt:lpwstr>
      </vt:variant>
      <vt:variant>
        <vt:lpwstr/>
      </vt:variant>
      <vt:variant>
        <vt:i4>1835057</vt:i4>
      </vt:variant>
      <vt:variant>
        <vt:i4>386</vt:i4>
      </vt:variant>
      <vt:variant>
        <vt:i4>0</vt:i4>
      </vt:variant>
      <vt:variant>
        <vt:i4>5</vt:i4>
      </vt:variant>
      <vt:variant>
        <vt:lpwstr/>
      </vt:variant>
      <vt:variant>
        <vt:lpwstr>_Toc494999820</vt:lpwstr>
      </vt:variant>
      <vt:variant>
        <vt:i4>2031665</vt:i4>
      </vt:variant>
      <vt:variant>
        <vt:i4>380</vt:i4>
      </vt:variant>
      <vt:variant>
        <vt:i4>0</vt:i4>
      </vt:variant>
      <vt:variant>
        <vt:i4>5</vt:i4>
      </vt:variant>
      <vt:variant>
        <vt:lpwstr/>
      </vt:variant>
      <vt:variant>
        <vt:lpwstr>_Toc494999819</vt:lpwstr>
      </vt:variant>
      <vt:variant>
        <vt:i4>2031665</vt:i4>
      </vt:variant>
      <vt:variant>
        <vt:i4>374</vt:i4>
      </vt:variant>
      <vt:variant>
        <vt:i4>0</vt:i4>
      </vt:variant>
      <vt:variant>
        <vt:i4>5</vt:i4>
      </vt:variant>
      <vt:variant>
        <vt:lpwstr/>
      </vt:variant>
      <vt:variant>
        <vt:lpwstr>_Toc494999818</vt:lpwstr>
      </vt:variant>
      <vt:variant>
        <vt:i4>2031665</vt:i4>
      </vt:variant>
      <vt:variant>
        <vt:i4>368</vt:i4>
      </vt:variant>
      <vt:variant>
        <vt:i4>0</vt:i4>
      </vt:variant>
      <vt:variant>
        <vt:i4>5</vt:i4>
      </vt:variant>
      <vt:variant>
        <vt:lpwstr/>
      </vt:variant>
      <vt:variant>
        <vt:lpwstr>_Toc494999817</vt:lpwstr>
      </vt:variant>
      <vt:variant>
        <vt:i4>2031665</vt:i4>
      </vt:variant>
      <vt:variant>
        <vt:i4>362</vt:i4>
      </vt:variant>
      <vt:variant>
        <vt:i4>0</vt:i4>
      </vt:variant>
      <vt:variant>
        <vt:i4>5</vt:i4>
      </vt:variant>
      <vt:variant>
        <vt:lpwstr/>
      </vt:variant>
      <vt:variant>
        <vt:lpwstr>_Toc494999816</vt:lpwstr>
      </vt:variant>
      <vt:variant>
        <vt:i4>2031665</vt:i4>
      </vt:variant>
      <vt:variant>
        <vt:i4>356</vt:i4>
      </vt:variant>
      <vt:variant>
        <vt:i4>0</vt:i4>
      </vt:variant>
      <vt:variant>
        <vt:i4>5</vt:i4>
      </vt:variant>
      <vt:variant>
        <vt:lpwstr/>
      </vt:variant>
      <vt:variant>
        <vt:lpwstr>_Toc494999815</vt:lpwstr>
      </vt:variant>
      <vt:variant>
        <vt:i4>2031665</vt:i4>
      </vt:variant>
      <vt:variant>
        <vt:i4>350</vt:i4>
      </vt:variant>
      <vt:variant>
        <vt:i4>0</vt:i4>
      </vt:variant>
      <vt:variant>
        <vt:i4>5</vt:i4>
      </vt:variant>
      <vt:variant>
        <vt:lpwstr/>
      </vt:variant>
      <vt:variant>
        <vt:lpwstr>_Toc494999814</vt:lpwstr>
      </vt:variant>
      <vt:variant>
        <vt:i4>2031665</vt:i4>
      </vt:variant>
      <vt:variant>
        <vt:i4>344</vt:i4>
      </vt:variant>
      <vt:variant>
        <vt:i4>0</vt:i4>
      </vt:variant>
      <vt:variant>
        <vt:i4>5</vt:i4>
      </vt:variant>
      <vt:variant>
        <vt:lpwstr/>
      </vt:variant>
      <vt:variant>
        <vt:lpwstr>_Toc494999813</vt:lpwstr>
      </vt:variant>
      <vt:variant>
        <vt:i4>2031665</vt:i4>
      </vt:variant>
      <vt:variant>
        <vt:i4>338</vt:i4>
      </vt:variant>
      <vt:variant>
        <vt:i4>0</vt:i4>
      </vt:variant>
      <vt:variant>
        <vt:i4>5</vt:i4>
      </vt:variant>
      <vt:variant>
        <vt:lpwstr/>
      </vt:variant>
      <vt:variant>
        <vt:lpwstr>_Toc494999812</vt:lpwstr>
      </vt:variant>
      <vt:variant>
        <vt:i4>1966129</vt:i4>
      </vt:variant>
      <vt:variant>
        <vt:i4>329</vt:i4>
      </vt:variant>
      <vt:variant>
        <vt:i4>0</vt:i4>
      </vt:variant>
      <vt:variant>
        <vt:i4>5</vt:i4>
      </vt:variant>
      <vt:variant>
        <vt:lpwstr/>
      </vt:variant>
      <vt:variant>
        <vt:lpwstr>_Toc494999806</vt:lpwstr>
      </vt:variant>
      <vt:variant>
        <vt:i4>1376304</vt:i4>
      </vt:variant>
      <vt:variant>
        <vt:i4>320</vt:i4>
      </vt:variant>
      <vt:variant>
        <vt:i4>0</vt:i4>
      </vt:variant>
      <vt:variant>
        <vt:i4>5</vt:i4>
      </vt:variant>
      <vt:variant>
        <vt:lpwstr/>
      </vt:variant>
      <vt:variant>
        <vt:lpwstr>_Toc443557244</vt:lpwstr>
      </vt:variant>
      <vt:variant>
        <vt:i4>1376304</vt:i4>
      </vt:variant>
      <vt:variant>
        <vt:i4>314</vt:i4>
      </vt:variant>
      <vt:variant>
        <vt:i4>0</vt:i4>
      </vt:variant>
      <vt:variant>
        <vt:i4>5</vt:i4>
      </vt:variant>
      <vt:variant>
        <vt:lpwstr/>
      </vt:variant>
      <vt:variant>
        <vt:lpwstr>_Toc443557243</vt:lpwstr>
      </vt:variant>
      <vt:variant>
        <vt:i4>1376304</vt:i4>
      </vt:variant>
      <vt:variant>
        <vt:i4>308</vt:i4>
      </vt:variant>
      <vt:variant>
        <vt:i4>0</vt:i4>
      </vt:variant>
      <vt:variant>
        <vt:i4>5</vt:i4>
      </vt:variant>
      <vt:variant>
        <vt:lpwstr/>
      </vt:variant>
      <vt:variant>
        <vt:lpwstr>_Toc443557242</vt:lpwstr>
      </vt:variant>
      <vt:variant>
        <vt:i4>1376304</vt:i4>
      </vt:variant>
      <vt:variant>
        <vt:i4>302</vt:i4>
      </vt:variant>
      <vt:variant>
        <vt:i4>0</vt:i4>
      </vt:variant>
      <vt:variant>
        <vt:i4>5</vt:i4>
      </vt:variant>
      <vt:variant>
        <vt:lpwstr/>
      </vt:variant>
      <vt:variant>
        <vt:lpwstr>_Toc443557241</vt:lpwstr>
      </vt:variant>
      <vt:variant>
        <vt:i4>1376304</vt:i4>
      </vt:variant>
      <vt:variant>
        <vt:i4>296</vt:i4>
      </vt:variant>
      <vt:variant>
        <vt:i4>0</vt:i4>
      </vt:variant>
      <vt:variant>
        <vt:i4>5</vt:i4>
      </vt:variant>
      <vt:variant>
        <vt:lpwstr/>
      </vt:variant>
      <vt:variant>
        <vt:lpwstr>_Toc443557240</vt:lpwstr>
      </vt:variant>
      <vt:variant>
        <vt:i4>1179696</vt:i4>
      </vt:variant>
      <vt:variant>
        <vt:i4>290</vt:i4>
      </vt:variant>
      <vt:variant>
        <vt:i4>0</vt:i4>
      </vt:variant>
      <vt:variant>
        <vt:i4>5</vt:i4>
      </vt:variant>
      <vt:variant>
        <vt:lpwstr/>
      </vt:variant>
      <vt:variant>
        <vt:lpwstr>_Toc443557239</vt:lpwstr>
      </vt:variant>
      <vt:variant>
        <vt:i4>1179696</vt:i4>
      </vt:variant>
      <vt:variant>
        <vt:i4>284</vt:i4>
      </vt:variant>
      <vt:variant>
        <vt:i4>0</vt:i4>
      </vt:variant>
      <vt:variant>
        <vt:i4>5</vt:i4>
      </vt:variant>
      <vt:variant>
        <vt:lpwstr/>
      </vt:variant>
      <vt:variant>
        <vt:lpwstr>_Toc443557238</vt:lpwstr>
      </vt:variant>
      <vt:variant>
        <vt:i4>1179696</vt:i4>
      </vt:variant>
      <vt:variant>
        <vt:i4>278</vt:i4>
      </vt:variant>
      <vt:variant>
        <vt:i4>0</vt:i4>
      </vt:variant>
      <vt:variant>
        <vt:i4>5</vt:i4>
      </vt:variant>
      <vt:variant>
        <vt:lpwstr/>
      </vt:variant>
      <vt:variant>
        <vt:lpwstr>_Toc443557237</vt:lpwstr>
      </vt:variant>
      <vt:variant>
        <vt:i4>1179696</vt:i4>
      </vt:variant>
      <vt:variant>
        <vt:i4>272</vt:i4>
      </vt:variant>
      <vt:variant>
        <vt:i4>0</vt:i4>
      </vt:variant>
      <vt:variant>
        <vt:i4>5</vt:i4>
      </vt:variant>
      <vt:variant>
        <vt:lpwstr/>
      </vt:variant>
      <vt:variant>
        <vt:lpwstr>_Toc443557236</vt:lpwstr>
      </vt:variant>
      <vt:variant>
        <vt:i4>1179696</vt:i4>
      </vt:variant>
      <vt:variant>
        <vt:i4>266</vt:i4>
      </vt:variant>
      <vt:variant>
        <vt:i4>0</vt:i4>
      </vt:variant>
      <vt:variant>
        <vt:i4>5</vt:i4>
      </vt:variant>
      <vt:variant>
        <vt:lpwstr/>
      </vt:variant>
      <vt:variant>
        <vt:lpwstr>_Toc443557235</vt:lpwstr>
      </vt:variant>
      <vt:variant>
        <vt:i4>1179696</vt:i4>
      </vt:variant>
      <vt:variant>
        <vt:i4>260</vt:i4>
      </vt:variant>
      <vt:variant>
        <vt:i4>0</vt:i4>
      </vt:variant>
      <vt:variant>
        <vt:i4>5</vt:i4>
      </vt:variant>
      <vt:variant>
        <vt:lpwstr/>
      </vt:variant>
      <vt:variant>
        <vt:lpwstr>_Toc443557234</vt:lpwstr>
      </vt:variant>
      <vt:variant>
        <vt:i4>1179696</vt:i4>
      </vt:variant>
      <vt:variant>
        <vt:i4>254</vt:i4>
      </vt:variant>
      <vt:variant>
        <vt:i4>0</vt:i4>
      </vt:variant>
      <vt:variant>
        <vt:i4>5</vt:i4>
      </vt:variant>
      <vt:variant>
        <vt:lpwstr/>
      </vt:variant>
      <vt:variant>
        <vt:lpwstr>_Toc443557233</vt:lpwstr>
      </vt:variant>
      <vt:variant>
        <vt:i4>1179696</vt:i4>
      </vt:variant>
      <vt:variant>
        <vt:i4>248</vt:i4>
      </vt:variant>
      <vt:variant>
        <vt:i4>0</vt:i4>
      </vt:variant>
      <vt:variant>
        <vt:i4>5</vt:i4>
      </vt:variant>
      <vt:variant>
        <vt:lpwstr/>
      </vt:variant>
      <vt:variant>
        <vt:lpwstr>_Toc443557232</vt:lpwstr>
      </vt:variant>
      <vt:variant>
        <vt:i4>1179696</vt:i4>
      </vt:variant>
      <vt:variant>
        <vt:i4>242</vt:i4>
      </vt:variant>
      <vt:variant>
        <vt:i4>0</vt:i4>
      </vt:variant>
      <vt:variant>
        <vt:i4>5</vt:i4>
      </vt:variant>
      <vt:variant>
        <vt:lpwstr/>
      </vt:variant>
      <vt:variant>
        <vt:lpwstr>_Toc443557231</vt:lpwstr>
      </vt:variant>
      <vt:variant>
        <vt:i4>1179696</vt:i4>
      </vt:variant>
      <vt:variant>
        <vt:i4>236</vt:i4>
      </vt:variant>
      <vt:variant>
        <vt:i4>0</vt:i4>
      </vt:variant>
      <vt:variant>
        <vt:i4>5</vt:i4>
      </vt:variant>
      <vt:variant>
        <vt:lpwstr/>
      </vt:variant>
      <vt:variant>
        <vt:lpwstr>_Toc443557230</vt:lpwstr>
      </vt:variant>
      <vt:variant>
        <vt:i4>1245232</vt:i4>
      </vt:variant>
      <vt:variant>
        <vt:i4>230</vt:i4>
      </vt:variant>
      <vt:variant>
        <vt:i4>0</vt:i4>
      </vt:variant>
      <vt:variant>
        <vt:i4>5</vt:i4>
      </vt:variant>
      <vt:variant>
        <vt:lpwstr/>
      </vt:variant>
      <vt:variant>
        <vt:lpwstr>_Toc443557229</vt:lpwstr>
      </vt:variant>
      <vt:variant>
        <vt:i4>1245232</vt:i4>
      </vt:variant>
      <vt:variant>
        <vt:i4>224</vt:i4>
      </vt:variant>
      <vt:variant>
        <vt:i4>0</vt:i4>
      </vt:variant>
      <vt:variant>
        <vt:i4>5</vt:i4>
      </vt:variant>
      <vt:variant>
        <vt:lpwstr/>
      </vt:variant>
      <vt:variant>
        <vt:lpwstr>_Toc443557228</vt:lpwstr>
      </vt:variant>
      <vt:variant>
        <vt:i4>1245232</vt:i4>
      </vt:variant>
      <vt:variant>
        <vt:i4>218</vt:i4>
      </vt:variant>
      <vt:variant>
        <vt:i4>0</vt:i4>
      </vt:variant>
      <vt:variant>
        <vt:i4>5</vt:i4>
      </vt:variant>
      <vt:variant>
        <vt:lpwstr/>
      </vt:variant>
      <vt:variant>
        <vt:lpwstr>_Toc443557227</vt:lpwstr>
      </vt:variant>
      <vt:variant>
        <vt:i4>1245232</vt:i4>
      </vt:variant>
      <vt:variant>
        <vt:i4>212</vt:i4>
      </vt:variant>
      <vt:variant>
        <vt:i4>0</vt:i4>
      </vt:variant>
      <vt:variant>
        <vt:i4>5</vt:i4>
      </vt:variant>
      <vt:variant>
        <vt:lpwstr/>
      </vt:variant>
      <vt:variant>
        <vt:lpwstr>_Toc443557226</vt:lpwstr>
      </vt:variant>
      <vt:variant>
        <vt:i4>1245232</vt:i4>
      </vt:variant>
      <vt:variant>
        <vt:i4>206</vt:i4>
      </vt:variant>
      <vt:variant>
        <vt:i4>0</vt:i4>
      </vt:variant>
      <vt:variant>
        <vt:i4>5</vt:i4>
      </vt:variant>
      <vt:variant>
        <vt:lpwstr/>
      </vt:variant>
      <vt:variant>
        <vt:lpwstr>_Toc443557225</vt:lpwstr>
      </vt:variant>
      <vt:variant>
        <vt:i4>1245232</vt:i4>
      </vt:variant>
      <vt:variant>
        <vt:i4>200</vt:i4>
      </vt:variant>
      <vt:variant>
        <vt:i4>0</vt:i4>
      </vt:variant>
      <vt:variant>
        <vt:i4>5</vt:i4>
      </vt:variant>
      <vt:variant>
        <vt:lpwstr/>
      </vt:variant>
      <vt:variant>
        <vt:lpwstr>_Toc443557224</vt:lpwstr>
      </vt:variant>
      <vt:variant>
        <vt:i4>1245232</vt:i4>
      </vt:variant>
      <vt:variant>
        <vt:i4>194</vt:i4>
      </vt:variant>
      <vt:variant>
        <vt:i4>0</vt:i4>
      </vt:variant>
      <vt:variant>
        <vt:i4>5</vt:i4>
      </vt:variant>
      <vt:variant>
        <vt:lpwstr/>
      </vt:variant>
      <vt:variant>
        <vt:lpwstr>_Toc443557223</vt:lpwstr>
      </vt:variant>
      <vt:variant>
        <vt:i4>1245232</vt:i4>
      </vt:variant>
      <vt:variant>
        <vt:i4>188</vt:i4>
      </vt:variant>
      <vt:variant>
        <vt:i4>0</vt:i4>
      </vt:variant>
      <vt:variant>
        <vt:i4>5</vt:i4>
      </vt:variant>
      <vt:variant>
        <vt:lpwstr/>
      </vt:variant>
      <vt:variant>
        <vt:lpwstr>_Toc443557222</vt:lpwstr>
      </vt:variant>
      <vt:variant>
        <vt:i4>1245232</vt:i4>
      </vt:variant>
      <vt:variant>
        <vt:i4>182</vt:i4>
      </vt:variant>
      <vt:variant>
        <vt:i4>0</vt:i4>
      </vt:variant>
      <vt:variant>
        <vt:i4>5</vt:i4>
      </vt:variant>
      <vt:variant>
        <vt:lpwstr/>
      </vt:variant>
      <vt:variant>
        <vt:lpwstr>_Toc443557221</vt:lpwstr>
      </vt:variant>
      <vt:variant>
        <vt:i4>1245232</vt:i4>
      </vt:variant>
      <vt:variant>
        <vt:i4>176</vt:i4>
      </vt:variant>
      <vt:variant>
        <vt:i4>0</vt:i4>
      </vt:variant>
      <vt:variant>
        <vt:i4>5</vt:i4>
      </vt:variant>
      <vt:variant>
        <vt:lpwstr/>
      </vt:variant>
      <vt:variant>
        <vt:lpwstr>_Toc443557220</vt:lpwstr>
      </vt:variant>
      <vt:variant>
        <vt:i4>1048624</vt:i4>
      </vt:variant>
      <vt:variant>
        <vt:i4>170</vt:i4>
      </vt:variant>
      <vt:variant>
        <vt:i4>0</vt:i4>
      </vt:variant>
      <vt:variant>
        <vt:i4>5</vt:i4>
      </vt:variant>
      <vt:variant>
        <vt:lpwstr/>
      </vt:variant>
      <vt:variant>
        <vt:lpwstr>_Toc443557219</vt:lpwstr>
      </vt:variant>
      <vt:variant>
        <vt:i4>1048624</vt:i4>
      </vt:variant>
      <vt:variant>
        <vt:i4>164</vt:i4>
      </vt:variant>
      <vt:variant>
        <vt:i4>0</vt:i4>
      </vt:variant>
      <vt:variant>
        <vt:i4>5</vt:i4>
      </vt:variant>
      <vt:variant>
        <vt:lpwstr/>
      </vt:variant>
      <vt:variant>
        <vt:lpwstr>_Toc443557218</vt:lpwstr>
      </vt:variant>
      <vt:variant>
        <vt:i4>1048624</vt:i4>
      </vt:variant>
      <vt:variant>
        <vt:i4>158</vt:i4>
      </vt:variant>
      <vt:variant>
        <vt:i4>0</vt:i4>
      </vt:variant>
      <vt:variant>
        <vt:i4>5</vt:i4>
      </vt:variant>
      <vt:variant>
        <vt:lpwstr/>
      </vt:variant>
      <vt:variant>
        <vt:lpwstr>_Toc443557217</vt:lpwstr>
      </vt:variant>
      <vt:variant>
        <vt:i4>1048624</vt:i4>
      </vt:variant>
      <vt:variant>
        <vt:i4>152</vt:i4>
      </vt:variant>
      <vt:variant>
        <vt:i4>0</vt:i4>
      </vt:variant>
      <vt:variant>
        <vt:i4>5</vt:i4>
      </vt:variant>
      <vt:variant>
        <vt:lpwstr/>
      </vt:variant>
      <vt:variant>
        <vt:lpwstr>_Toc443557216</vt:lpwstr>
      </vt:variant>
      <vt:variant>
        <vt:i4>1048624</vt:i4>
      </vt:variant>
      <vt:variant>
        <vt:i4>146</vt:i4>
      </vt:variant>
      <vt:variant>
        <vt:i4>0</vt:i4>
      </vt:variant>
      <vt:variant>
        <vt:i4>5</vt:i4>
      </vt:variant>
      <vt:variant>
        <vt:lpwstr/>
      </vt:variant>
      <vt:variant>
        <vt:lpwstr>_Toc443557215</vt:lpwstr>
      </vt:variant>
      <vt:variant>
        <vt:i4>1048624</vt:i4>
      </vt:variant>
      <vt:variant>
        <vt:i4>140</vt:i4>
      </vt:variant>
      <vt:variant>
        <vt:i4>0</vt:i4>
      </vt:variant>
      <vt:variant>
        <vt:i4>5</vt:i4>
      </vt:variant>
      <vt:variant>
        <vt:lpwstr/>
      </vt:variant>
      <vt:variant>
        <vt:lpwstr>_Toc443557214</vt:lpwstr>
      </vt:variant>
      <vt:variant>
        <vt:i4>1048624</vt:i4>
      </vt:variant>
      <vt:variant>
        <vt:i4>134</vt:i4>
      </vt:variant>
      <vt:variant>
        <vt:i4>0</vt:i4>
      </vt:variant>
      <vt:variant>
        <vt:i4>5</vt:i4>
      </vt:variant>
      <vt:variant>
        <vt:lpwstr/>
      </vt:variant>
      <vt:variant>
        <vt:lpwstr>_Toc443557213</vt:lpwstr>
      </vt:variant>
      <vt:variant>
        <vt:i4>1048624</vt:i4>
      </vt:variant>
      <vt:variant>
        <vt:i4>128</vt:i4>
      </vt:variant>
      <vt:variant>
        <vt:i4>0</vt:i4>
      </vt:variant>
      <vt:variant>
        <vt:i4>5</vt:i4>
      </vt:variant>
      <vt:variant>
        <vt:lpwstr/>
      </vt:variant>
      <vt:variant>
        <vt:lpwstr>_Toc443557212</vt:lpwstr>
      </vt:variant>
      <vt:variant>
        <vt:i4>1048624</vt:i4>
      </vt:variant>
      <vt:variant>
        <vt:i4>122</vt:i4>
      </vt:variant>
      <vt:variant>
        <vt:i4>0</vt:i4>
      </vt:variant>
      <vt:variant>
        <vt:i4>5</vt:i4>
      </vt:variant>
      <vt:variant>
        <vt:lpwstr/>
      </vt:variant>
      <vt:variant>
        <vt:lpwstr>_Toc443557211</vt:lpwstr>
      </vt:variant>
      <vt:variant>
        <vt:i4>1048624</vt:i4>
      </vt:variant>
      <vt:variant>
        <vt:i4>116</vt:i4>
      </vt:variant>
      <vt:variant>
        <vt:i4>0</vt:i4>
      </vt:variant>
      <vt:variant>
        <vt:i4>5</vt:i4>
      </vt:variant>
      <vt:variant>
        <vt:lpwstr/>
      </vt:variant>
      <vt:variant>
        <vt:lpwstr>_Toc443557210</vt:lpwstr>
      </vt:variant>
      <vt:variant>
        <vt:i4>1114160</vt:i4>
      </vt:variant>
      <vt:variant>
        <vt:i4>110</vt:i4>
      </vt:variant>
      <vt:variant>
        <vt:i4>0</vt:i4>
      </vt:variant>
      <vt:variant>
        <vt:i4>5</vt:i4>
      </vt:variant>
      <vt:variant>
        <vt:lpwstr/>
      </vt:variant>
      <vt:variant>
        <vt:lpwstr>_Toc443557209</vt:lpwstr>
      </vt:variant>
      <vt:variant>
        <vt:i4>1114160</vt:i4>
      </vt:variant>
      <vt:variant>
        <vt:i4>104</vt:i4>
      </vt:variant>
      <vt:variant>
        <vt:i4>0</vt:i4>
      </vt:variant>
      <vt:variant>
        <vt:i4>5</vt:i4>
      </vt:variant>
      <vt:variant>
        <vt:lpwstr/>
      </vt:variant>
      <vt:variant>
        <vt:lpwstr>_Toc443557208</vt:lpwstr>
      </vt:variant>
      <vt:variant>
        <vt:i4>1114160</vt:i4>
      </vt:variant>
      <vt:variant>
        <vt:i4>98</vt:i4>
      </vt:variant>
      <vt:variant>
        <vt:i4>0</vt:i4>
      </vt:variant>
      <vt:variant>
        <vt:i4>5</vt:i4>
      </vt:variant>
      <vt:variant>
        <vt:lpwstr/>
      </vt:variant>
      <vt:variant>
        <vt:lpwstr>_Toc443557207</vt:lpwstr>
      </vt:variant>
      <vt:variant>
        <vt:i4>1114160</vt:i4>
      </vt:variant>
      <vt:variant>
        <vt:i4>92</vt:i4>
      </vt:variant>
      <vt:variant>
        <vt:i4>0</vt:i4>
      </vt:variant>
      <vt:variant>
        <vt:i4>5</vt:i4>
      </vt:variant>
      <vt:variant>
        <vt:lpwstr/>
      </vt:variant>
      <vt:variant>
        <vt:lpwstr>_Toc443557206</vt:lpwstr>
      </vt:variant>
      <vt:variant>
        <vt:i4>1114160</vt:i4>
      </vt:variant>
      <vt:variant>
        <vt:i4>86</vt:i4>
      </vt:variant>
      <vt:variant>
        <vt:i4>0</vt:i4>
      </vt:variant>
      <vt:variant>
        <vt:i4>5</vt:i4>
      </vt:variant>
      <vt:variant>
        <vt:lpwstr/>
      </vt:variant>
      <vt:variant>
        <vt:lpwstr>_Toc443557205</vt:lpwstr>
      </vt:variant>
      <vt:variant>
        <vt:i4>1114160</vt:i4>
      </vt:variant>
      <vt:variant>
        <vt:i4>80</vt:i4>
      </vt:variant>
      <vt:variant>
        <vt:i4>0</vt:i4>
      </vt:variant>
      <vt:variant>
        <vt:i4>5</vt:i4>
      </vt:variant>
      <vt:variant>
        <vt:lpwstr/>
      </vt:variant>
      <vt:variant>
        <vt:lpwstr>_Toc443557204</vt:lpwstr>
      </vt:variant>
      <vt:variant>
        <vt:i4>1114160</vt:i4>
      </vt:variant>
      <vt:variant>
        <vt:i4>74</vt:i4>
      </vt:variant>
      <vt:variant>
        <vt:i4>0</vt:i4>
      </vt:variant>
      <vt:variant>
        <vt:i4>5</vt:i4>
      </vt:variant>
      <vt:variant>
        <vt:lpwstr/>
      </vt:variant>
      <vt:variant>
        <vt:lpwstr>_Toc443557203</vt:lpwstr>
      </vt:variant>
      <vt:variant>
        <vt:i4>1114160</vt:i4>
      </vt:variant>
      <vt:variant>
        <vt:i4>68</vt:i4>
      </vt:variant>
      <vt:variant>
        <vt:i4>0</vt:i4>
      </vt:variant>
      <vt:variant>
        <vt:i4>5</vt:i4>
      </vt:variant>
      <vt:variant>
        <vt:lpwstr/>
      </vt:variant>
      <vt:variant>
        <vt:lpwstr>_Toc443557202</vt:lpwstr>
      </vt:variant>
      <vt:variant>
        <vt:i4>1114160</vt:i4>
      </vt:variant>
      <vt:variant>
        <vt:i4>62</vt:i4>
      </vt:variant>
      <vt:variant>
        <vt:i4>0</vt:i4>
      </vt:variant>
      <vt:variant>
        <vt:i4>5</vt:i4>
      </vt:variant>
      <vt:variant>
        <vt:lpwstr/>
      </vt:variant>
      <vt:variant>
        <vt:lpwstr>_Toc443557201</vt:lpwstr>
      </vt:variant>
      <vt:variant>
        <vt:i4>1114160</vt:i4>
      </vt:variant>
      <vt:variant>
        <vt:i4>56</vt:i4>
      </vt:variant>
      <vt:variant>
        <vt:i4>0</vt:i4>
      </vt:variant>
      <vt:variant>
        <vt:i4>5</vt:i4>
      </vt:variant>
      <vt:variant>
        <vt:lpwstr/>
      </vt:variant>
      <vt:variant>
        <vt:lpwstr>_Toc443557200</vt:lpwstr>
      </vt:variant>
      <vt:variant>
        <vt:i4>1572915</vt:i4>
      </vt:variant>
      <vt:variant>
        <vt:i4>50</vt:i4>
      </vt:variant>
      <vt:variant>
        <vt:i4>0</vt:i4>
      </vt:variant>
      <vt:variant>
        <vt:i4>5</vt:i4>
      </vt:variant>
      <vt:variant>
        <vt:lpwstr/>
      </vt:variant>
      <vt:variant>
        <vt:lpwstr>_Toc443557199</vt:lpwstr>
      </vt:variant>
      <vt:variant>
        <vt:i4>1572915</vt:i4>
      </vt:variant>
      <vt:variant>
        <vt:i4>44</vt:i4>
      </vt:variant>
      <vt:variant>
        <vt:i4>0</vt:i4>
      </vt:variant>
      <vt:variant>
        <vt:i4>5</vt:i4>
      </vt:variant>
      <vt:variant>
        <vt:lpwstr/>
      </vt:variant>
      <vt:variant>
        <vt:lpwstr>_Toc443557198</vt:lpwstr>
      </vt:variant>
      <vt:variant>
        <vt:i4>1572915</vt:i4>
      </vt:variant>
      <vt:variant>
        <vt:i4>38</vt:i4>
      </vt:variant>
      <vt:variant>
        <vt:i4>0</vt:i4>
      </vt:variant>
      <vt:variant>
        <vt:i4>5</vt:i4>
      </vt:variant>
      <vt:variant>
        <vt:lpwstr/>
      </vt:variant>
      <vt:variant>
        <vt:lpwstr>_Toc443557197</vt:lpwstr>
      </vt:variant>
      <vt:variant>
        <vt:i4>1572915</vt:i4>
      </vt:variant>
      <vt:variant>
        <vt:i4>32</vt:i4>
      </vt:variant>
      <vt:variant>
        <vt:i4>0</vt:i4>
      </vt:variant>
      <vt:variant>
        <vt:i4>5</vt:i4>
      </vt:variant>
      <vt:variant>
        <vt:lpwstr/>
      </vt:variant>
      <vt:variant>
        <vt:lpwstr>_Toc443557196</vt:lpwstr>
      </vt:variant>
      <vt:variant>
        <vt:i4>1572915</vt:i4>
      </vt:variant>
      <vt:variant>
        <vt:i4>26</vt:i4>
      </vt:variant>
      <vt:variant>
        <vt:i4>0</vt:i4>
      </vt:variant>
      <vt:variant>
        <vt:i4>5</vt:i4>
      </vt:variant>
      <vt:variant>
        <vt:lpwstr/>
      </vt:variant>
      <vt:variant>
        <vt:lpwstr>_Toc443557195</vt:lpwstr>
      </vt:variant>
      <vt:variant>
        <vt:i4>1572915</vt:i4>
      </vt:variant>
      <vt:variant>
        <vt:i4>20</vt:i4>
      </vt:variant>
      <vt:variant>
        <vt:i4>0</vt:i4>
      </vt:variant>
      <vt:variant>
        <vt:i4>5</vt:i4>
      </vt:variant>
      <vt:variant>
        <vt:lpwstr/>
      </vt:variant>
      <vt:variant>
        <vt:lpwstr>_Toc443557194</vt:lpwstr>
      </vt:variant>
      <vt:variant>
        <vt:i4>1572915</vt:i4>
      </vt:variant>
      <vt:variant>
        <vt:i4>14</vt:i4>
      </vt:variant>
      <vt:variant>
        <vt:i4>0</vt:i4>
      </vt:variant>
      <vt:variant>
        <vt:i4>5</vt:i4>
      </vt:variant>
      <vt:variant>
        <vt:lpwstr/>
      </vt:variant>
      <vt:variant>
        <vt:lpwstr>_Toc443557193</vt:lpwstr>
      </vt:variant>
      <vt:variant>
        <vt:i4>1572915</vt:i4>
      </vt:variant>
      <vt:variant>
        <vt:i4>8</vt:i4>
      </vt:variant>
      <vt:variant>
        <vt:i4>0</vt:i4>
      </vt:variant>
      <vt:variant>
        <vt:i4>5</vt:i4>
      </vt:variant>
      <vt:variant>
        <vt:lpwstr/>
      </vt:variant>
      <vt:variant>
        <vt:lpwstr>_Toc443557192</vt:lpwstr>
      </vt:variant>
      <vt:variant>
        <vt:i4>1572915</vt:i4>
      </vt:variant>
      <vt:variant>
        <vt:i4>2</vt:i4>
      </vt:variant>
      <vt:variant>
        <vt:i4>0</vt:i4>
      </vt:variant>
      <vt:variant>
        <vt:i4>5</vt:i4>
      </vt:variant>
      <vt:variant>
        <vt:lpwstr/>
      </vt:variant>
      <vt:variant>
        <vt:lpwstr>_Toc443557191</vt:lpwstr>
      </vt:variant>
      <vt:variant>
        <vt:i4>6225953</vt:i4>
      </vt:variant>
      <vt:variant>
        <vt:i4>6</vt:i4>
      </vt:variant>
      <vt:variant>
        <vt:i4>0</vt:i4>
      </vt:variant>
      <vt:variant>
        <vt:i4>5</vt:i4>
      </vt:variant>
      <vt:variant>
        <vt:lpwstr>http://www.thegef.org/gef/sites/thegef.org/files/documents/M2_ROtI Handbook.pdf</vt:lpwstr>
      </vt:variant>
      <vt:variant>
        <vt:lpwstr/>
      </vt:variant>
      <vt:variant>
        <vt:i4>2293796</vt:i4>
      </vt:variant>
      <vt:variant>
        <vt:i4>3</vt:i4>
      </vt:variant>
      <vt:variant>
        <vt:i4>0</vt:i4>
      </vt:variant>
      <vt:variant>
        <vt:i4>5</vt:i4>
      </vt:variant>
      <vt:variant>
        <vt:lpwstr>http://web.undp.org/evaluation/documents/guidance/gef/undp-gef-te-guide.pdf</vt:lpwstr>
      </vt:variant>
      <vt:variant>
        <vt:lpwstr/>
      </vt:variant>
      <vt:variant>
        <vt:i4>3145827</vt:i4>
      </vt:variant>
      <vt:variant>
        <vt:i4>0</vt:i4>
      </vt:variant>
      <vt:variant>
        <vt:i4>0</vt:i4>
      </vt:variant>
      <vt:variant>
        <vt:i4>5</vt:i4>
      </vt:variant>
      <vt:variant>
        <vt:lpwstr>http://web.undp.org/evaluation/evaluations/handbook/english/documents/pme-handbook.pdf</vt:lpwstr>
      </vt:variant>
      <vt:variant>
        <vt:lpwstr/>
      </vt:variant>
      <vt:variant>
        <vt:i4>1572876</vt:i4>
      </vt:variant>
      <vt:variant>
        <vt:i4>0</vt:i4>
      </vt:variant>
      <vt:variant>
        <vt:i4>0</vt:i4>
      </vt:variant>
      <vt:variant>
        <vt:i4>5</vt:i4>
      </vt:variant>
      <vt:variant>
        <vt:lpwstr>http://www.geocities.ge/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Renewable Energy Program</dc:title>
  <dc:subject>Mid-Term Evaluation Report</dc:subject>
  <dc:creator>Roland Wong</dc:creator>
  <cp:lastModifiedBy>DV</cp:lastModifiedBy>
  <cp:revision>2</cp:revision>
  <cp:lastPrinted>2020-12-04T08:30:00Z</cp:lastPrinted>
  <dcterms:created xsi:type="dcterms:W3CDTF">2021-01-02T10:23:00Z</dcterms:created>
  <dcterms:modified xsi:type="dcterms:W3CDTF">2021-01-02T10:23:00Z</dcterms:modified>
</cp:coreProperties>
</file>