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119F4" w14:textId="251C226D" w:rsidR="00E74B7F" w:rsidRDefault="003C7A74">
      <w:bookmarkStart w:id="0" w:name="_GoBack"/>
      <w:bookmarkEnd w:id="0"/>
      <w:r>
        <w:t xml:space="preserve">Annex </w:t>
      </w:r>
      <w:r w:rsidR="006A7CD2">
        <w:t>: List of documents reviewed</w:t>
      </w:r>
    </w:p>
    <w:p w14:paraId="5EFC1299" w14:textId="77777777" w:rsidR="003C7A74" w:rsidRDefault="003C7A74">
      <w:r>
        <w:t>List of documents reviewed for the 6NR (received through Dropbox from project team)</w:t>
      </w:r>
    </w:p>
    <w:p w14:paraId="0762643B" w14:textId="77777777" w:rsidR="003C7A74" w:rsidRDefault="003C7A74" w:rsidP="003C7A74">
      <w:pPr>
        <w:pStyle w:val="ListParagraph"/>
        <w:numPr>
          <w:ilvl w:val="0"/>
          <w:numId w:val="1"/>
        </w:numPr>
      </w:pPr>
      <w:r>
        <w:t>Project documents folder</w:t>
      </w:r>
    </w:p>
    <w:p w14:paraId="64ABED72" w14:textId="77777777" w:rsidR="003C7A74" w:rsidRDefault="003C7A74" w:rsidP="003C7A74">
      <w:pPr>
        <w:pStyle w:val="ListParagraph"/>
        <w:numPr>
          <w:ilvl w:val="1"/>
          <w:numId w:val="2"/>
        </w:numPr>
      </w:pPr>
      <w:r>
        <w:t xml:space="preserve">6NR </w:t>
      </w:r>
      <w:proofErr w:type="spellStart"/>
      <w:r>
        <w:t>Prodoc</w:t>
      </w:r>
      <w:proofErr w:type="spellEnd"/>
      <w:r>
        <w:t xml:space="preserve"> LAC (EN and SP)</w:t>
      </w:r>
    </w:p>
    <w:p w14:paraId="32C1093A" w14:textId="77777777" w:rsidR="003C7A74" w:rsidRDefault="003C7A74" w:rsidP="003C7A74">
      <w:pPr>
        <w:pStyle w:val="ListParagraph"/>
        <w:numPr>
          <w:ilvl w:val="1"/>
          <w:numId w:val="2"/>
        </w:numPr>
      </w:pPr>
      <w:r>
        <w:t xml:space="preserve">6NR </w:t>
      </w:r>
      <w:proofErr w:type="spellStart"/>
      <w:r>
        <w:t>Prodoc</w:t>
      </w:r>
      <w:proofErr w:type="spellEnd"/>
      <w:r>
        <w:t xml:space="preserve"> Asia (EN)</w:t>
      </w:r>
    </w:p>
    <w:p w14:paraId="328BD59B" w14:textId="77777777" w:rsidR="003C7A74" w:rsidRDefault="003C7A74" w:rsidP="003C7A74">
      <w:pPr>
        <w:pStyle w:val="ListParagraph"/>
        <w:numPr>
          <w:ilvl w:val="1"/>
          <w:numId w:val="2"/>
        </w:numPr>
      </w:pPr>
      <w:r>
        <w:t xml:space="preserve">6NR </w:t>
      </w:r>
      <w:proofErr w:type="spellStart"/>
      <w:r>
        <w:t>Prodoc</w:t>
      </w:r>
      <w:proofErr w:type="spellEnd"/>
      <w:r>
        <w:t xml:space="preserve"> Mixed Regions (EN)</w:t>
      </w:r>
    </w:p>
    <w:p w14:paraId="398E657D" w14:textId="77777777" w:rsidR="003C7A74" w:rsidRDefault="003C7A74" w:rsidP="003C7A74">
      <w:pPr>
        <w:pStyle w:val="ListParagraph"/>
        <w:numPr>
          <w:ilvl w:val="1"/>
          <w:numId w:val="2"/>
        </w:numPr>
      </w:pPr>
      <w:r w:rsidRPr="003C7A74">
        <w:t xml:space="preserve">6NR </w:t>
      </w:r>
      <w:proofErr w:type="spellStart"/>
      <w:r w:rsidRPr="003C7A74">
        <w:t>Prodoc</w:t>
      </w:r>
      <w:proofErr w:type="spellEnd"/>
      <w:r w:rsidRPr="003C7A74">
        <w:t xml:space="preserve"> LAC II (EN and S</w:t>
      </w:r>
      <w:r>
        <w:t>P)</w:t>
      </w:r>
    </w:p>
    <w:p w14:paraId="26D83F82" w14:textId="77777777" w:rsidR="003C7A74" w:rsidRDefault="003C7A74" w:rsidP="003C7A74">
      <w:pPr>
        <w:pStyle w:val="ListParagraph"/>
        <w:numPr>
          <w:ilvl w:val="1"/>
          <w:numId w:val="2"/>
        </w:numPr>
        <w:rPr>
          <w:lang w:val="fr-FR"/>
        </w:rPr>
      </w:pPr>
      <w:r w:rsidRPr="003C7A74">
        <w:rPr>
          <w:lang w:val="fr-FR"/>
        </w:rPr>
        <w:t xml:space="preserve">6NR </w:t>
      </w:r>
      <w:proofErr w:type="spellStart"/>
      <w:r w:rsidRPr="003C7A74">
        <w:rPr>
          <w:lang w:val="fr-FR"/>
        </w:rPr>
        <w:t>Prodoc</w:t>
      </w:r>
      <w:proofErr w:type="spellEnd"/>
      <w:r w:rsidRPr="003C7A74">
        <w:rPr>
          <w:lang w:val="fr-FR"/>
        </w:rPr>
        <w:t xml:space="preserve"> LAC signature pages 1</w:t>
      </w:r>
      <w:r>
        <w:rPr>
          <w:lang w:val="fr-FR"/>
        </w:rPr>
        <w:t xml:space="preserve">-2, 29th </w:t>
      </w:r>
      <w:proofErr w:type="spellStart"/>
      <w:r>
        <w:rPr>
          <w:lang w:val="fr-FR"/>
        </w:rPr>
        <w:t>November</w:t>
      </w:r>
      <w:proofErr w:type="spellEnd"/>
      <w:r>
        <w:rPr>
          <w:lang w:val="fr-FR"/>
        </w:rPr>
        <w:t xml:space="preserve"> 2017</w:t>
      </w:r>
    </w:p>
    <w:p w14:paraId="5109228F" w14:textId="77777777" w:rsidR="003C7A74" w:rsidRPr="003C7A74" w:rsidRDefault="003C7A74" w:rsidP="003C7A74">
      <w:pPr>
        <w:pStyle w:val="ListParagraph"/>
        <w:numPr>
          <w:ilvl w:val="1"/>
          <w:numId w:val="2"/>
        </w:numPr>
      </w:pPr>
      <w:r w:rsidRPr="003C7A74">
        <w:t xml:space="preserve">6NR </w:t>
      </w:r>
      <w:proofErr w:type="spellStart"/>
      <w:r w:rsidRPr="003C7A74">
        <w:t>Prodoc</w:t>
      </w:r>
      <w:proofErr w:type="spellEnd"/>
      <w:r w:rsidRPr="003C7A74">
        <w:t xml:space="preserve"> Asia signature pages 1-2, 29th November 2017</w:t>
      </w:r>
    </w:p>
    <w:p w14:paraId="667FBAF6" w14:textId="77777777" w:rsidR="003C7A74" w:rsidRPr="003C7A74" w:rsidRDefault="003C7A74" w:rsidP="003C7A74">
      <w:pPr>
        <w:pStyle w:val="ListParagraph"/>
        <w:numPr>
          <w:ilvl w:val="1"/>
          <w:numId w:val="2"/>
        </w:numPr>
      </w:pPr>
      <w:r w:rsidRPr="003C7A74">
        <w:t xml:space="preserve">6NR </w:t>
      </w:r>
      <w:proofErr w:type="spellStart"/>
      <w:r w:rsidRPr="003C7A74">
        <w:t>Prodoc</w:t>
      </w:r>
      <w:proofErr w:type="spellEnd"/>
      <w:r w:rsidRPr="003C7A74">
        <w:t xml:space="preserve"> Mixed Regions signature pages 1-2, 29th November 2017</w:t>
      </w:r>
    </w:p>
    <w:p w14:paraId="4D34689A" w14:textId="77777777" w:rsidR="003C7A74" w:rsidRPr="003C7A74" w:rsidRDefault="003C7A74" w:rsidP="003C7A74">
      <w:pPr>
        <w:pStyle w:val="ListParagraph"/>
        <w:numPr>
          <w:ilvl w:val="1"/>
          <w:numId w:val="2"/>
        </w:numPr>
        <w:rPr>
          <w:lang w:val="fr-FR"/>
        </w:rPr>
      </w:pPr>
      <w:r w:rsidRPr="003C7A74">
        <w:rPr>
          <w:lang w:val="fr-FR"/>
        </w:rPr>
        <w:t>6NR LAC II</w:t>
      </w:r>
      <w:r w:rsidRPr="003C7A74">
        <w:t xml:space="preserve"> </w:t>
      </w:r>
      <w:r w:rsidRPr="003C7A74">
        <w:rPr>
          <w:lang w:val="fr-FR"/>
        </w:rPr>
        <w:t xml:space="preserve">signature pages 1-2, 29th </w:t>
      </w:r>
      <w:proofErr w:type="spellStart"/>
      <w:r w:rsidRPr="003C7A74">
        <w:rPr>
          <w:lang w:val="fr-FR"/>
        </w:rPr>
        <w:t>November</w:t>
      </w:r>
      <w:proofErr w:type="spellEnd"/>
      <w:r w:rsidRPr="003C7A74">
        <w:rPr>
          <w:lang w:val="fr-FR"/>
        </w:rPr>
        <w:t xml:space="preserve"> 2017</w:t>
      </w:r>
    </w:p>
    <w:p w14:paraId="6E9DB1BC" w14:textId="77777777" w:rsidR="003C7A74" w:rsidRDefault="003C7A74" w:rsidP="003C7A74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Project </w:t>
      </w:r>
      <w:proofErr w:type="spellStart"/>
      <w:r>
        <w:rPr>
          <w:lang w:val="fr-FR"/>
        </w:rPr>
        <w:t>operations</w:t>
      </w:r>
      <w:proofErr w:type="spellEnd"/>
      <w:r>
        <w:rPr>
          <w:lang w:val="fr-FR"/>
        </w:rPr>
        <w:t xml:space="preserve"> folder</w:t>
      </w:r>
    </w:p>
    <w:p w14:paraId="32B878AD" w14:textId="77777777" w:rsidR="003C7A74" w:rsidRDefault="003C7A74" w:rsidP="003C7A74">
      <w:pPr>
        <w:pStyle w:val="ListParagraph"/>
        <w:numPr>
          <w:ilvl w:val="1"/>
          <w:numId w:val="2"/>
        </w:numPr>
        <w:rPr>
          <w:lang w:val="fr-FR"/>
        </w:rPr>
      </w:pPr>
      <w:r>
        <w:rPr>
          <w:lang w:val="fr-FR"/>
        </w:rPr>
        <w:t xml:space="preserve">Project </w:t>
      </w:r>
      <w:proofErr w:type="spellStart"/>
      <w:r>
        <w:rPr>
          <w:lang w:val="fr-FR"/>
        </w:rPr>
        <w:t>tracking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tool</w:t>
      </w:r>
      <w:proofErr w:type="spellEnd"/>
    </w:p>
    <w:p w14:paraId="69FA5698" w14:textId="77777777" w:rsidR="003C7A74" w:rsidRDefault="003C7A74" w:rsidP="003C7A74">
      <w:pPr>
        <w:pStyle w:val="ListParagraph"/>
        <w:numPr>
          <w:ilvl w:val="1"/>
          <w:numId w:val="2"/>
        </w:numPr>
        <w:rPr>
          <w:lang w:val="fr-FR"/>
        </w:rPr>
      </w:pPr>
      <w:r>
        <w:rPr>
          <w:lang w:val="fr-FR"/>
        </w:rPr>
        <w:t xml:space="preserve">Master Contact </w:t>
      </w:r>
      <w:proofErr w:type="spellStart"/>
      <w:r>
        <w:rPr>
          <w:lang w:val="fr-FR"/>
        </w:rPr>
        <w:t>list</w:t>
      </w:r>
      <w:proofErr w:type="spellEnd"/>
    </w:p>
    <w:p w14:paraId="43D8E594" w14:textId="77777777" w:rsidR="003C7A74" w:rsidRDefault="003C7A74" w:rsidP="003C7A74">
      <w:pPr>
        <w:pStyle w:val="ListParagraph"/>
        <w:numPr>
          <w:ilvl w:val="1"/>
          <w:numId w:val="2"/>
        </w:numPr>
        <w:rPr>
          <w:lang w:val="fr-FR"/>
        </w:rPr>
      </w:pPr>
      <w:r>
        <w:rPr>
          <w:lang w:val="fr-FR"/>
        </w:rPr>
        <w:t xml:space="preserve">AWP </w:t>
      </w:r>
      <w:proofErr w:type="spellStart"/>
      <w:r>
        <w:rPr>
          <w:lang w:val="fr-FR"/>
        </w:rPr>
        <w:t>regional</w:t>
      </w:r>
      <w:proofErr w:type="spellEnd"/>
      <w:r>
        <w:rPr>
          <w:lang w:val="fr-FR"/>
        </w:rPr>
        <w:t xml:space="preserve"> folders</w:t>
      </w:r>
    </w:p>
    <w:p w14:paraId="72EC28DE" w14:textId="77777777" w:rsidR="003C7A74" w:rsidRDefault="003C7A74" w:rsidP="003C7A74">
      <w:pPr>
        <w:pStyle w:val="ListParagraph"/>
        <w:numPr>
          <w:ilvl w:val="2"/>
          <w:numId w:val="2"/>
        </w:numPr>
        <w:rPr>
          <w:lang w:val="fr-FR"/>
        </w:rPr>
      </w:pPr>
      <w:r>
        <w:rPr>
          <w:lang w:val="fr-FR"/>
        </w:rPr>
        <w:t xml:space="preserve">6NR budget </w:t>
      </w:r>
      <w:proofErr w:type="spellStart"/>
      <w:r>
        <w:rPr>
          <w:lang w:val="fr-FR"/>
        </w:rPr>
        <w:t>template</w:t>
      </w:r>
      <w:proofErr w:type="spellEnd"/>
      <w:r>
        <w:rPr>
          <w:lang w:val="fr-FR"/>
        </w:rPr>
        <w:t xml:space="preserve"> 2017, 2018</w:t>
      </w:r>
    </w:p>
    <w:p w14:paraId="68E8BF23" w14:textId="77777777" w:rsidR="003C7A74" w:rsidRDefault="003C7A74" w:rsidP="003C7A74">
      <w:pPr>
        <w:pStyle w:val="ListParagraph"/>
        <w:numPr>
          <w:ilvl w:val="2"/>
          <w:numId w:val="2"/>
        </w:numPr>
      </w:pPr>
      <w:r w:rsidRPr="003C7A74">
        <w:t>AWP 2017 (for each of the f</w:t>
      </w:r>
      <w:r>
        <w:t>our projects), 2018, 2019 and 2020 (empty folder)</w:t>
      </w:r>
    </w:p>
    <w:p w14:paraId="43F99089" w14:textId="77777777" w:rsidR="003C7A74" w:rsidRDefault="003C7A74" w:rsidP="003C7A74">
      <w:pPr>
        <w:pStyle w:val="ListParagraph"/>
        <w:numPr>
          <w:ilvl w:val="1"/>
          <w:numId w:val="2"/>
        </w:numPr>
      </w:pPr>
      <w:r>
        <w:t>CDR folder (Combined Delivery Reports)</w:t>
      </w:r>
    </w:p>
    <w:p w14:paraId="582AA40C" w14:textId="77777777" w:rsidR="003C7A74" w:rsidRDefault="003C7A74" w:rsidP="003C7A74">
      <w:pPr>
        <w:pStyle w:val="ListParagraph"/>
        <w:numPr>
          <w:ilvl w:val="2"/>
          <w:numId w:val="2"/>
        </w:numPr>
      </w:pPr>
      <w:r>
        <w:t xml:space="preserve"> CDR 2017, 2018, 2019 (for each project)</w:t>
      </w:r>
    </w:p>
    <w:p w14:paraId="76E436C0" w14:textId="77777777" w:rsidR="003C7A74" w:rsidRDefault="003C7A74" w:rsidP="003C7A74">
      <w:pPr>
        <w:pStyle w:val="ListParagraph"/>
        <w:numPr>
          <w:ilvl w:val="1"/>
          <w:numId w:val="2"/>
        </w:numPr>
      </w:pPr>
      <w:r>
        <w:t>Global governance call</w:t>
      </w:r>
      <w:r w:rsidR="00D24E63">
        <w:t>s folder</w:t>
      </w:r>
    </w:p>
    <w:p w14:paraId="2C154E26" w14:textId="77777777" w:rsidR="00D24E63" w:rsidRDefault="00D24E63" w:rsidP="00D24E63">
      <w:pPr>
        <w:pStyle w:val="ListParagraph"/>
        <w:numPr>
          <w:ilvl w:val="2"/>
          <w:numId w:val="2"/>
        </w:numPr>
      </w:pPr>
      <w:r>
        <w:t xml:space="preserve"> 16 notes and agenda in 2018</w:t>
      </w:r>
    </w:p>
    <w:p w14:paraId="4863DEF2" w14:textId="77777777" w:rsidR="00D24E63" w:rsidRDefault="00D24E63" w:rsidP="00D24E63">
      <w:pPr>
        <w:pStyle w:val="ListParagraph"/>
        <w:numPr>
          <w:ilvl w:val="2"/>
          <w:numId w:val="2"/>
        </w:numPr>
      </w:pPr>
      <w:r>
        <w:t xml:space="preserve"> 19 notes and agenda in 2019</w:t>
      </w:r>
    </w:p>
    <w:p w14:paraId="3A6CCD45" w14:textId="77777777" w:rsidR="00D24E63" w:rsidRDefault="00D24E63" w:rsidP="00D24E63">
      <w:pPr>
        <w:pStyle w:val="ListParagraph"/>
        <w:numPr>
          <w:ilvl w:val="2"/>
          <w:numId w:val="2"/>
        </w:numPr>
      </w:pPr>
      <w:r>
        <w:t xml:space="preserve"> 2 notes and agenda in 2020</w:t>
      </w:r>
    </w:p>
    <w:p w14:paraId="7B0BA45C" w14:textId="77777777" w:rsidR="00D24E63" w:rsidRDefault="00D24E63" w:rsidP="00D24E63">
      <w:pPr>
        <w:pStyle w:val="ListParagraph"/>
        <w:numPr>
          <w:ilvl w:val="1"/>
          <w:numId w:val="2"/>
        </w:numPr>
      </w:pPr>
      <w:r>
        <w:t>PIR folder (Project implementation reports)</w:t>
      </w:r>
    </w:p>
    <w:p w14:paraId="08AD4487" w14:textId="77777777" w:rsidR="00D24E63" w:rsidRDefault="00D24E63" w:rsidP="00D24E63">
      <w:pPr>
        <w:pStyle w:val="ListParagraph"/>
        <w:numPr>
          <w:ilvl w:val="2"/>
          <w:numId w:val="2"/>
        </w:numPr>
      </w:pPr>
      <w:r>
        <w:t xml:space="preserve"> PIR and annexes for each project, 2019</w:t>
      </w:r>
    </w:p>
    <w:p w14:paraId="7A2AA01E" w14:textId="77777777" w:rsidR="00D24E63" w:rsidRDefault="00D24E63" w:rsidP="00D24E63">
      <w:pPr>
        <w:pStyle w:val="ListParagraph"/>
        <w:numPr>
          <w:ilvl w:val="2"/>
          <w:numId w:val="2"/>
        </w:numPr>
      </w:pPr>
      <w:r>
        <w:t xml:space="preserve"> 7 PIR supporting documents</w:t>
      </w:r>
    </w:p>
    <w:p w14:paraId="504D9E20" w14:textId="77777777" w:rsidR="00D24E63" w:rsidRDefault="00D24E63" w:rsidP="00D24E63">
      <w:pPr>
        <w:pStyle w:val="ListParagraph"/>
        <w:numPr>
          <w:ilvl w:val="1"/>
          <w:numId w:val="2"/>
        </w:numPr>
      </w:pPr>
      <w:r>
        <w:t>Procurement folder</w:t>
      </w:r>
    </w:p>
    <w:p w14:paraId="4CB81BF3" w14:textId="77777777" w:rsidR="00D24E63" w:rsidRDefault="00D24E63" w:rsidP="00D24E63">
      <w:pPr>
        <w:pStyle w:val="ListParagraph"/>
        <w:numPr>
          <w:ilvl w:val="2"/>
          <w:numId w:val="2"/>
        </w:numPr>
      </w:pPr>
      <w:r>
        <w:t>Procurement plan 2018</w:t>
      </w:r>
    </w:p>
    <w:p w14:paraId="4E150973" w14:textId="77777777" w:rsidR="00D24E63" w:rsidRDefault="00D24E63" w:rsidP="00D24E63">
      <w:pPr>
        <w:pStyle w:val="ListParagraph"/>
        <w:numPr>
          <w:ilvl w:val="2"/>
          <w:numId w:val="2"/>
        </w:numPr>
      </w:pPr>
      <w:r>
        <w:t>Procurement plan 2020</w:t>
      </w:r>
    </w:p>
    <w:p w14:paraId="18186842" w14:textId="77777777" w:rsidR="00D24E63" w:rsidRDefault="00D24E63" w:rsidP="00D24E63">
      <w:pPr>
        <w:pStyle w:val="ListParagraph"/>
        <w:numPr>
          <w:ilvl w:val="2"/>
          <w:numId w:val="2"/>
        </w:numPr>
      </w:pPr>
      <w:r>
        <w:t>TORs for project consultancies (12)</w:t>
      </w:r>
    </w:p>
    <w:p w14:paraId="7B645988" w14:textId="77777777" w:rsidR="00D24E63" w:rsidRDefault="00D24E63" w:rsidP="00D24E63">
      <w:pPr>
        <w:pStyle w:val="ListParagraph"/>
        <w:numPr>
          <w:ilvl w:val="1"/>
          <w:numId w:val="2"/>
        </w:numPr>
      </w:pPr>
      <w:r>
        <w:t>Project Board Meetings folder</w:t>
      </w:r>
    </w:p>
    <w:p w14:paraId="53CBA107" w14:textId="77777777" w:rsidR="00D24E63" w:rsidRDefault="00D24E63" w:rsidP="00D24E63">
      <w:pPr>
        <w:pStyle w:val="ListParagraph"/>
        <w:numPr>
          <w:ilvl w:val="2"/>
          <w:numId w:val="2"/>
        </w:numPr>
      </w:pPr>
      <w:r>
        <w:t xml:space="preserve"> 2018 (and supporting documentation in sub-folders)</w:t>
      </w:r>
    </w:p>
    <w:p w14:paraId="45ED75AA" w14:textId="77777777" w:rsidR="00D24E63" w:rsidRDefault="00D24E63" w:rsidP="00D24E63">
      <w:pPr>
        <w:pStyle w:val="ListParagraph"/>
        <w:numPr>
          <w:ilvl w:val="2"/>
          <w:numId w:val="2"/>
        </w:numPr>
      </w:pPr>
      <w:r>
        <w:t>2019 (and supporting documentation in sub-folder)</w:t>
      </w:r>
    </w:p>
    <w:p w14:paraId="41C7D8B8" w14:textId="77777777" w:rsidR="00D24E63" w:rsidRDefault="00D24E63" w:rsidP="00D24E63">
      <w:pPr>
        <w:pStyle w:val="ListParagraph"/>
        <w:numPr>
          <w:ilvl w:val="1"/>
          <w:numId w:val="2"/>
        </w:numPr>
      </w:pPr>
      <w:r>
        <w:t>Project extension request folder</w:t>
      </w:r>
    </w:p>
    <w:p w14:paraId="2AD1DC24" w14:textId="77777777" w:rsidR="00D24E63" w:rsidRDefault="00D24E63" w:rsidP="00D24E63">
      <w:pPr>
        <w:pStyle w:val="ListParagraph"/>
        <w:numPr>
          <w:ilvl w:val="2"/>
          <w:numId w:val="2"/>
        </w:numPr>
      </w:pPr>
      <w:r>
        <w:t>Project extension request per project</w:t>
      </w:r>
    </w:p>
    <w:p w14:paraId="4FF72DFD" w14:textId="77777777" w:rsidR="00D24E63" w:rsidRDefault="00D24E63" w:rsidP="00D24E63">
      <w:pPr>
        <w:pStyle w:val="ListParagraph"/>
        <w:numPr>
          <w:ilvl w:val="0"/>
          <w:numId w:val="2"/>
        </w:numPr>
      </w:pPr>
      <w:r>
        <w:t>Country Project folder (</w:t>
      </w:r>
      <w:r w:rsidRPr="0053390C">
        <w:rPr>
          <w:i/>
          <w:iCs/>
        </w:rPr>
        <w:t>only materials from 8 selected sample countries reviewed</w:t>
      </w:r>
      <w:r>
        <w:t>)</w:t>
      </w:r>
    </w:p>
    <w:p w14:paraId="58AC25BD" w14:textId="77777777" w:rsidR="00D24E63" w:rsidRDefault="00D24E63" w:rsidP="00D24E63">
      <w:pPr>
        <w:pStyle w:val="ListParagraph"/>
        <w:numPr>
          <w:ilvl w:val="1"/>
          <w:numId w:val="2"/>
        </w:numPr>
      </w:pPr>
      <w:r>
        <w:t>Folder for each of the 64 countries, including 9 sub-folders as follows:</w:t>
      </w:r>
    </w:p>
    <w:p w14:paraId="5F30B3E7" w14:textId="77777777" w:rsidR="00D24E63" w:rsidRDefault="00D24E63" w:rsidP="00D24E63">
      <w:pPr>
        <w:pStyle w:val="ListParagraph"/>
        <w:numPr>
          <w:ilvl w:val="2"/>
          <w:numId w:val="2"/>
        </w:numPr>
      </w:pPr>
      <w:r>
        <w:t xml:space="preserve"> 6NR Final report</w:t>
      </w:r>
    </w:p>
    <w:p w14:paraId="6A728280" w14:textId="77777777" w:rsidR="00D24E63" w:rsidRDefault="00D24E63" w:rsidP="00D24E63">
      <w:pPr>
        <w:pStyle w:val="ListParagraph"/>
        <w:numPr>
          <w:ilvl w:val="2"/>
          <w:numId w:val="2"/>
        </w:numPr>
      </w:pPr>
      <w:r>
        <w:t xml:space="preserve"> 6NR technical review</w:t>
      </w:r>
    </w:p>
    <w:p w14:paraId="460563AF" w14:textId="77777777" w:rsidR="00D24E63" w:rsidRDefault="00D24E63" w:rsidP="00D24E63">
      <w:pPr>
        <w:pStyle w:val="ListParagraph"/>
        <w:numPr>
          <w:ilvl w:val="2"/>
          <w:numId w:val="2"/>
        </w:numPr>
      </w:pPr>
      <w:r>
        <w:t xml:space="preserve"> AWP</w:t>
      </w:r>
    </w:p>
    <w:p w14:paraId="57CDFBBA" w14:textId="77777777" w:rsidR="00D24E63" w:rsidRDefault="00D24E63" w:rsidP="00D24E63">
      <w:pPr>
        <w:pStyle w:val="ListParagraph"/>
        <w:numPr>
          <w:ilvl w:val="2"/>
          <w:numId w:val="2"/>
        </w:numPr>
      </w:pPr>
      <w:r>
        <w:t xml:space="preserve"> Key correspondence</w:t>
      </w:r>
    </w:p>
    <w:p w14:paraId="143EEF88" w14:textId="77777777" w:rsidR="00D24E63" w:rsidRDefault="00D24E63" w:rsidP="00D24E63">
      <w:pPr>
        <w:pStyle w:val="ListParagraph"/>
        <w:numPr>
          <w:ilvl w:val="2"/>
          <w:numId w:val="2"/>
        </w:numPr>
      </w:pPr>
      <w:r>
        <w:t>LOA</w:t>
      </w:r>
    </w:p>
    <w:p w14:paraId="4D77E988" w14:textId="77777777" w:rsidR="00D24E63" w:rsidRDefault="00D24E63" w:rsidP="00D24E63">
      <w:pPr>
        <w:pStyle w:val="ListParagraph"/>
        <w:numPr>
          <w:ilvl w:val="2"/>
          <w:numId w:val="2"/>
        </w:numPr>
      </w:pPr>
      <w:r>
        <w:t>LOE</w:t>
      </w:r>
    </w:p>
    <w:p w14:paraId="0C46D7EF" w14:textId="77777777" w:rsidR="00D24E63" w:rsidRDefault="00D24E63" w:rsidP="00D24E63">
      <w:pPr>
        <w:pStyle w:val="ListParagraph"/>
        <w:numPr>
          <w:ilvl w:val="2"/>
          <w:numId w:val="2"/>
        </w:numPr>
      </w:pPr>
      <w:r>
        <w:t>Original contacts</w:t>
      </w:r>
    </w:p>
    <w:p w14:paraId="14D690EB" w14:textId="77777777" w:rsidR="00D24E63" w:rsidRDefault="00D24E63" w:rsidP="00D24E63">
      <w:pPr>
        <w:pStyle w:val="ListParagraph"/>
        <w:numPr>
          <w:ilvl w:val="2"/>
          <w:numId w:val="2"/>
        </w:numPr>
      </w:pPr>
      <w:r>
        <w:t>Project closure survey</w:t>
      </w:r>
    </w:p>
    <w:p w14:paraId="0682377B" w14:textId="77777777" w:rsidR="0053390C" w:rsidRDefault="0053390C" w:rsidP="00D24E63">
      <w:pPr>
        <w:pStyle w:val="ListParagraph"/>
        <w:numPr>
          <w:ilvl w:val="2"/>
          <w:numId w:val="2"/>
        </w:numPr>
      </w:pPr>
      <w:r>
        <w:t>Project stocktake forms</w:t>
      </w:r>
    </w:p>
    <w:p w14:paraId="4C970E53" w14:textId="77777777" w:rsidR="0053390C" w:rsidRDefault="0053390C" w:rsidP="0053390C">
      <w:pPr>
        <w:pStyle w:val="ListParagraph"/>
        <w:numPr>
          <w:ilvl w:val="0"/>
          <w:numId w:val="2"/>
        </w:numPr>
      </w:pPr>
      <w:r>
        <w:t>Technical tools folder</w:t>
      </w:r>
    </w:p>
    <w:p w14:paraId="5A0D592C" w14:textId="77777777" w:rsidR="0053390C" w:rsidRDefault="0053390C" w:rsidP="0053390C">
      <w:pPr>
        <w:pStyle w:val="ListParagraph"/>
        <w:numPr>
          <w:ilvl w:val="1"/>
          <w:numId w:val="2"/>
        </w:numPr>
      </w:pPr>
      <w:r>
        <w:lastRenderedPageBreak/>
        <w:t>CBD briefs folder (3 documents)</w:t>
      </w:r>
    </w:p>
    <w:p w14:paraId="4D22D0B7" w14:textId="77777777" w:rsidR="0053390C" w:rsidRDefault="0053390C" w:rsidP="0053390C">
      <w:pPr>
        <w:pStyle w:val="ListParagraph"/>
        <w:numPr>
          <w:ilvl w:val="1"/>
          <w:numId w:val="2"/>
        </w:numPr>
      </w:pPr>
      <w:r>
        <w:t>Gender Mainstreaming folder (12 sub-folders)</w:t>
      </w:r>
    </w:p>
    <w:p w14:paraId="4BADCD41" w14:textId="77777777" w:rsidR="0053390C" w:rsidRDefault="0053390C" w:rsidP="0053390C">
      <w:pPr>
        <w:pStyle w:val="ListParagraph"/>
        <w:numPr>
          <w:ilvl w:val="1"/>
          <w:numId w:val="2"/>
        </w:numPr>
      </w:pPr>
      <w:r>
        <w:t>Technical needs analysis (3 sub-folders)</w:t>
      </w:r>
    </w:p>
    <w:p w14:paraId="65A8091B" w14:textId="77777777" w:rsidR="0053390C" w:rsidRDefault="0053390C" w:rsidP="0053390C">
      <w:pPr>
        <w:pStyle w:val="ListParagraph"/>
        <w:numPr>
          <w:ilvl w:val="1"/>
          <w:numId w:val="2"/>
        </w:numPr>
      </w:pPr>
      <w:r>
        <w:t>Technical tools (1 list, and six sub-folders)</w:t>
      </w:r>
    </w:p>
    <w:p w14:paraId="7A72507C" w14:textId="77777777" w:rsidR="0053390C" w:rsidRDefault="0053390C" w:rsidP="0053390C">
      <w:pPr>
        <w:pStyle w:val="ListParagraph"/>
        <w:numPr>
          <w:ilvl w:val="0"/>
          <w:numId w:val="2"/>
        </w:numPr>
      </w:pPr>
      <w:r>
        <w:t>Technical webinar folder</w:t>
      </w:r>
    </w:p>
    <w:p w14:paraId="0E8692AC" w14:textId="77777777" w:rsidR="0053390C" w:rsidRDefault="0053390C" w:rsidP="0053390C">
      <w:pPr>
        <w:pStyle w:val="ListParagraph"/>
        <w:numPr>
          <w:ilvl w:val="1"/>
          <w:numId w:val="2"/>
        </w:numPr>
      </w:pPr>
      <w:r>
        <w:t>List of webinars</w:t>
      </w:r>
    </w:p>
    <w:p w14:paraId="5BB57A11" w14:textId="77777777" w:rsidR="0053390C" w:rsidRDefault="0053390C" w:rsidP="0053390C">
      <w:pPr>
        <w:pStyle w:val="ListParagraph"/>
        <w:numPr>
          <w:ilvl w:val="1"/>
          <w:numId w:val="2"/>
        </w:numPr>
      </w:pPr>
      <w:r>
        <w:t>Three sub-folders (marketing, all speakers, presentation)</w:t>
      </w:r>
    </w:p>
    <w:p w14:paraId="5C18D71C" w14:textId="77777777" w:rsidR="0053390C" w:rsidRDefault="0053390C" w:rsidP="0053390C">
      <w:pPr>
        <w:pStyle w:val="ListParagraph"/>
        <w:numPr>
          <w:ilvl w:val="0"/>
          <w:numId w:val="2"/>
        </w:numPr>
      </w:pPr>
      <w:r>
        <w:t>Technical workshop conferences</w:t>
      </w:r>
    </w:p>
    <w:p w14:paraId="40012D74" w14:textId="77777777" w:rsidR="0053390C" w:rsidRDefault="0053390C" w:rsidP="0053390C">
      <w:pPr>
        <w:pStyle w:val="ListParagraph"/>
        <w:numPr>
          <w:ilvl w:val="1"/>
          <w:numId w:val="2"/>
        </w:numPr>
      </w:pPr>
      <w:r>
        <w:t>13 sub-folders from Dec. 2017 to February 2020</w:t>
      </w:r>
    </w:p>
    <w:p w14:paraId="266DF7D4" w14:textId="4514AB0D" w:rsidR="0053390C" w:rsidRDefault="0053390C" w:rsidP="0053390C">
      <w:r>
        <w:t>Other sources/materials reviewed:</w:t>
      </w:r>
    </w:p>
    <w:p w14:paraId="63C94818" w14:textId="77777777" w:rsidR="003221FC" w:rsidRDefault="003221FC" w:rsidP="003221FC">
      <w:pPr>
        <w:pStyle w:val="ListParagraph"/>
        <w:numPr>
          <w:ilvl w:val="0"/>
          <w:numId w:val="4"/>
        </w:numPr>
      </w:pPr>
      <w:r>
        <w:t>Combined Terminal Evaluation Report, Support for 3</w:t>
      </w:r>
      <w:r w:rsidRPr="003221FC">
        <w:rPr>
          <w:vertAlign w:val="superscript"/>
        </w:rPr>
        <w:t>rd</w:t>
      </w:r>
      <w:r>
        <w:t xml:space="preserve"> and 4NR, Jos Brann, 10 December 2018</w:t>
      </w:r>
    </w:p>
    <w:p w14:paraId="3BDFB6E2" w14:textId="77777777" w:rsidR="003221FC" w:rsidRDefault="003221FC" w:rsidP="003221FC">
      <w:pPr>
        <w:pStyle w:val="ListParagraph"/>
        <w:numPr>
          <w:ilvl w:val="0"/>
          <w:numId w:val="4"/>
        </w:numPr>
      </w:pPr>
      <w:r>
        <w:t>Support to GEF Eligible Countries for Achieving Aichi Biodiversity Target 17 Through a Globally Guided NBSAPs Update Process, Global, Terminal Evaluation report, Jos Brann, 4</w:t>
      </w:r>
      <w:r w:rsidRPr="003221FC">
        <w:rPr>
          <w:vertAlign w:val="superscript"/>
        </w:rPr>
        <w:t>th</w:t>
      </w:r>
      <w:r>
        <w:t xml:space="preserve"> March 2019</w:t>
      </w:r>
    </w:p>
    <w:p w14:paraId="1077C0BD" w14:textId="77777777" w:rsidR="0053390C" w:rsidRDefault="0053390C" w:rsidP="0053390C">
      <w:pPr>
        <w:pStyle w:val="ListParagraph"/>
        <w:numPr>
          <w:ilvl w:val="0"/>
          <w:numId w:val="4"/>
        </w:numPr>
      </w:pPr>
      <w:r>
        <w:t xml:space="preserve">GEF website </w:t>
      </w:r>
      <w:hyperlink r:id="rId5" w:history="1">
        <w:r w:rsidRPr="001938C1">
          <w:rPr>
            <w:rStyle w:val="Hyperlink"/>
          </w:rPr>
          <w:t>https://www.thegef.org/documents/policies</w:t>
        </w:r>
      </w:hyperlink>
    </w:p>
    <w:p w14:paraId="5D29D4D2" w14:textId="4B485625" w:rsidR="00A24F39" w:rsidRDefault="00A24F39" w:rsidP="0053390C">
      <w:pPr>
        <w:pStyle w:val="ListParagraph"/>
        <w:numPr>
          <w:ilvl w:val="0"/>
          <w:numId w:val="4"/>
        </w:numPr>
      </w:pPr>
      <w:r>
        <w:t>GEF unedited revised M&amp;E Policy, June 2019</w:t>
      </w:r>
    </w:p>
    <w:p w14:paraId="311DB065" w14:textId="42874B74" w:rsidR="006A7CD2" w:rsidRDefault="006A7CD2" w:rsidP="0053390C">
      <w:pPr>
        <w:pStyle w:val="ListParagraph"/>
        <w:numPr>
          <w:ilvl w:val="0"/>
          <w:numId w:val="4"/>
        </w:numPr>
      </w:pPr>
      <w:r>
        <w:t>GEF, “Monitoring Capacity Development in GEF operations”, Dec. 2015</w:t>
      </w:r>
    </w:p>
    <w:p w14:paraId="28D6650A" w14:textId="77777777" w:rsidR="0053390C" w:rsidRDefault="00B75294" w:rsidP="0053390C">
      <w:pPr>
        <w:pStyle w:val="ListParagraph"/>
        <w:numPr>
          <w:ilvl w:val="0"/>
          <w:numId w:val="4"/>
        </w:numPr>
      </w:pPr>
      <w:r>
        <w:t xml:space="preserve">UNEG </w:t>
      </w:r>
      <w:r w:rsidR="00A24F39">
        <w:t>Norms and Standards for Evaluation, revision 2017</w:t>
      </w:r>
    </w:p>
    <w:p w14:paraId="43EF07ED" w14:textId="77777777" w:rsidR="00A24F39" w:rsidRDefault="00A24F39" w:rsidP="0053390C">
      <w:pPr>
        <w:pStyle w:val="ListParagraph"/>
        <w:numPr>
          <w:ilvl w:val="0"/>
          <w:numId w:val="4"/>
        </w:numPr>
      </w:pPr>
      <w:r>
        <w:t>UNDP PME Handbook, 2009 and addendum 2011</w:t>
      </w:r>
    </w:p>
    <w:p w14:paraId="440FDA07" w14:textId="77777777" w:rsidR="00A24F39" w:rsidRDefault="00A24F39" w:rsidP="0053390C">
      <w:pPr>
        <w:pStyle w:val="ListParagraph"/>
        <w:numPr>
          <w:ilvl w:val="0"/>
          <w:numId w:val="4"/>
        </w:numPr>
      </w:pPr>
      <w:r>
        <w:t>UNDG RBM Handbook, 2012</w:t>
      </w:r>
    </w:p>
    <w:p w14:paraId="2F2C0A99" w14:textId="77777777" w:rsidR="00A24F39" w:rsidRDefault="00A24F39" w:rsidP="00A24F39">
      <w:pPr>
        <w:pStyle w:val="ListParagraph"/>
        <w:numPr>
          <w:ilvl w:val="0"/>
          <w:numId w:val="4"/>
        </w:numPr>
      </w:pPr>
      <w:r>
        <w:t>GEF Guidance for conducting terminal evaluations of UNDP-supported, GEF-Financed Projects, UNDP IEO, 2012</w:t>
      </w:r>
    </w:p>
    <w:p w14:paraId="479F5112" w14:textId="77777777" w:rsidR="00A24F39" w:rsidRDefault="00A24F39" w:rsidP="00A24F39">
      <w:pPr>
        <w:pStyle w:val="ListParagraph"/>
        <w:numPr>
          <w:ilvl w:val="0"/>
          <w:numId w:val="4"/>
        </w:numPr>
      </w:pPr>
      <w:r>
        <w:t>UNDG, UNDAF Companion Piece 7, Theory of Change, undated</w:t>
      </w:r>
    </w:p>
    <w:p w14:paraId="45F5EFF0" w14:textId="77777777" w:rsidR="00A24F39" w:rsidRDefault="00A24F39" w:rsidP="00A24F39">
      <w:pPr>
        <w:pStyle w:val="ListParagraph"/>
        <w:numPr>
          <w:ilvl w:val="0"/>
          <w:numId w:val="4"/>
        </w:numPr>
      </w:pPr>
      <w:r>
        <w:t>UNDP, IEO evaluation guidelines, January 2019</w:t>
      </w:r>
    </w:p>
    <w:p w14:paraId="0702A035" w14:textId="436174AF" w:rsidR="00A24F39" w:rsidRDefault="00A24F39" w:rsidP="00A24F39">
      <w:pPr>
        <w:pStyle w:val="ListParagraph"/>
        <w:numPr>
          <w:ilvl w:val="0"/>
          <w:numId w:val="4"/>
        </w:numPr>
      </w:pPr>
      <w:r>
        <w:t>UNDP, Supporting Capacity Development, the UNDP approach, 2007</w:t>
      </w:r>
    </w:p>
    <w:p w14:paraId="0CC62330" w14:textId="105295C5" w:rsidR="006A7CD2" w:rsidRDefault="006A7CD2" w:rsidP="00A24F39">
      <w:pPr>
        <w:pStyle w:val="ListParagraph"/>
        <w:numPr>
          <w:ilvl w:val="0"/>
          <w:numId w:val="4"/>
        </w:numPr>
      </w:pPr>
      <w:r>
        <w:t>Capacity Development, a UNDP Primer, 2009</w:t>
      </w:r>
    </w:p>
    <w:p w14:paraId="0AC8D8D0" w14:textId="77777777" w:rsidR="00A24F39" w:rsidRDefault="00A24F39" w:rsidP="00A24F39">
      <w:pPr>
        <w:pStyle w:val="ListParagraph"/>
        <w:numPr>
          <w:ilvl w:val="0"/>
          <w:numId w:val="4"/>
        </w:numPr>
      </w:pPr>
      <w:r>
        <w:t>OECD/DAC, Glossary of key terms in evaluation and results-based management, 2002</w:t>
      </w:r>
    </w:p>
    <w:p w14:paraId="563268F2" w14:textId="77777777" w:rsidR="00A24F39" w:rsidRDefault="00A24F39" w:rsidP="00A24F39">
      <w:pPr>
        <w:pStyle w:val="ListParagraph"/>
        <w:numPr>
          <w:ilvl w:val="0"/>
          <w:numId w:val="4"/>
        </w:numPr>
      </w:pPr>
      <w:r>
        <w:t>OECD/DAC, Better Criteria for Better Evaluation, Revised Evaluation Criteria, Definitions and Principles for use, 2019</w:t>
      </w:r>
    </w:p>
    <w:p w14:paraId="66F0ED65" w14:textId="77777777" w:rsidR="00A24F39" w:rsidRDefault="00A24F39" w:rsidP="00A24F39">
      <w:pPr>
        <w:pStyle w:val="ListParagraph"/>
        <w:numPr>
          <w:ilvl w:val="0"/>
          <w:numId w:val="4"/>
        </w:numPr>
      </w:pPr>
      <w:r>
        <w:t>M.Q. Patton, Utilization-focussed evaluation, 3</w:t>
      </w:r>
      <w:r w:rsidRPr="00A24F39">
        <w:rPr>
          <w:vertAlign w:val="superscript"/>
        </w:rPr>
        <w:t>rd</w:t>
      </w:r>
      <w:r>
        <w:t xml:space="preserve"> edition, Sage publications, 1998</w:t>
      </w:r>
    </w:p>
    <w:p w14:paraId="43D02198" w14:textId="77777777" w:rsidR="00A24F39" w:rsidRDefault="00A24F39" w:rsidP="00A24F39">
      <w:pPr>
        <w:pStyle w:val="ListParagraph"/>
        <w:numPr>
          <w:ilvl w:val="0"/>
          <w:numId w:val="4"/>
        </w:numPr>
      </w:pPr>
      <w:r>
        <w:t>UNEG quality checklist for Evaluation terms of reference and inception reports (2010)</w:t>
      </w:r>
    </w:p>
    <w:p w14:paraId="22A59F42" w14:textId="77777777" w:rsidR="00A24F39" w:rsidRDefault="00A24F39" w:rsidP="00A24F39">
      <w:pPr>
        <w:pStyle w:val="ListParagraph"/>
        <w:numPr>
          <w:ilvl w:val="0"/>
          <w:numId w:val="4"/>
        </w:numPr>
      </w:pPr>
      <w:r>
        <w:t>UNEG Code of conduct for evaluation in the UN system, 2008</w:t>
      </w:r>
    </w:p>
    <w:p w14:paraId="46DB750D" w14:textId="5B66876B" w:rsidR="00A24F39" w:rsidRDefault="00A24F39" w:rsidP="00A24F39">
      <w:pPr>
        <w:pStyle w:val="ListParagraph"/>
        <w:numPr>
          <w:ilvl w:val="0"/>
          <w:numId w:val="4"/>
        </w:numPr>
      </w:pPr>
      <w:r>
        <w:t>UNEG Ethical Guideline</w:t>
      </w:r>
      <w:r w:rsidR="003221FC">
        <w:t>s</w:t>
      </w:r>
      <w:r>
        <w:t xml:space="preserve"> for Evaluation, 2008</w:t>
      </w:r>
    </w:p>
    <w:p w14:paraId="0765EB64" w14:textId="088D3EA3" w:rsidR="006A7CD2" w:rsidRDefault="006A7CD2" w:rsidP="006A7CD2">
      <w:r>
        <w:t>Additional outputs prepared by the 6NR project:</w:t>
      </w:r>
    </w:p>
    <w:p w14:paraId="1EB7E032" w14:textId="039801E5" w:rsidR="006A7CD2" w:rsidRDefault="006A7CD2" w:rsidP="006A7CD2">
      <w:pPr>
        <w:pStyle w:val="ListParagraph"/>
        <w:numPr>
          <w:ilvl w:val="0"/>
          <w:numId w:val="5"/>
        </w:numPr>
      </w:pPr>
      <w:proofErr w:type="spellStart"/>
      <w:r w:rsidRPr="006A7CD2">
        <w:t>Dr.</w:t>
      </w:r>
      <w:proofErr w:type="spellEnd"/>
      <w:r w:rsidRPr="006A7CD2">
        <w:t xml:space="preserve"> J Ervin, C. Supples, A. Virnig a</w:t>
      </w:r>
      <w:r>
        <w:t xml:space="preserve">nd M. </w:t>
      </w:r>
      <w:proofErr w:type="spellStart"/>
      <w:r>
        <w:t>Maringo</w:t>
      </w:r>
      <w:proofErr w:type="spellEnd"/>
      <w:r>
        <w:t xml:space="preserve"> “Towards a common monitoring and reporting framework for implementation during the post-2020 period of CBD”, 14</w:t>
      </w:r>
      <w:r w:rsidRPr="006A7CD2">
        <w:rPr>
          <w:vertAlign w:val="superscript"/>
        </w:rPr>
        <w:t>th</w:t>
      </w:r>
      <w:r>
        <w:t xml:space="preserve"> February 2020</w:t>
      </w:r>
    </w:p>
    <w:p w14:paraId="798D505B" w14:textId="511F1FAC" w:rsidR="006A7CD2" w:rsidRDefault="006A7CD2" w:rsidP="006A7CD2">
      <w:pPr>
        <w:pStyle w:val="ListParagraph"/>
        <w:numPr>
          <w:ilvl w:val="0"/>
          <w:numId w:val="5"/>
        </w:numPr>
      </w:pPr>
      <w:proofErr w:type="spellStart"/>
      <w:r w:rsidRPr="006A7CD2">
        <w:t>Dr.</w:t>
      </w:r>
      <w:proofErr w:type="spellEnd"/>
      <w:r w:rsidRPr="006A7CD2">
        <w:t xml:space="preserve"> J. Ervin, C. Supples, A. Virnig a</w:t>
      </w:r>
      <w:r>
        <w:t xml:space="preserve">nd M. </w:t>
      </w:r>
      <w:proofErr w:type="spellStart"/>
      <w:r>
        <w:t>Maringo</w:t>
      </w:r>
      <w:proofErr w:type="spellEnd"/>
      <w:r>
        <w:t xml:space="preserve"> “Integrating Spatial Data into the Convention on Biological Diversity’s post-2020 Monitoring and Reporting framework”, 14</w:t>
      </w:r>
      <w:r w:rsidRPr="006A7CD2">
        <w:rPr>
          <w:vertAlign w:val="superscript"/>
        </w:rPr>
        <w:t>th</w:t>
      </w:r>
      <w:r>
        <w:t xml:space="preserve"> February 2020</w:t>
      </w:r>
    </w:p>
    <w:p w14:paraId="320EEAD1" w14:textId="6A944FD0" w:rsidR="006A7CD2" w:rsidRDefault="006A7CD2" w:rsidP="006A7CD2">
      <w:pPr>
        <w:pStyle w:val="ListParagraph"/>
        <w:numPr>
          <w:ilvl w:val="0"/>
          <w:numId w:val="5"/>
        </w:numPr>
      </w:pPr>
      <w:r w:rsidRPr="006A7CD2">
        <w:t>C</w:t>
      </w:r>
      <w:r w:rsidR="00C74242">
        <w:t>hristina</w:t>
      </w:r>
      <w:r w:rsidRPr="006A7CD2">
        <w:t xml:space="preserve"> Supples</w:t>
      </w:r>
      <w:r w:rsidR="00C74242">
        <w:t xml:space="preserve">, Marion </w:t>
      </w:r>
      <w:proofErr w:type="spellStart"/>
      <w:r w:rsidR="00C74242">
        <w:t>Maringo</w:t>
      </w:r>
      <w:proofErr w:type="spellEnd"/>
      <w:r w:rsidR="00C74242">
        <w:t>, Prudence Raine</w:t>
      </w:r>
      <w:r w:rsidRPr="006A7CD2">
        <w:t>, « Project Closure Report Analysis », April 2020 one</w:t>
      </w:r>
      <w:r>
        <w:t xml:space="preserve"> for each project document PIMS 6114, 6125, 6126, 6127</w:t>
      </w:r>
    </w:p>
    <w:p w14:paraId="05134F90" w14:textId="66D99ACD" w:rsidR="006A7CD2" w:rsidRPr="006A7CD2" w:rsidRDefault="006A7CD2" w:rsidP="006A7CD2">
      <w:pPr>
        <w:pStyle w:val="ListParagraph"/>
        <w:numPr>
          <w:ilvl w:val="0"/>
          <w:numId w:val="5"/>
        </w:numPr>
      </w:pPr>
      <w:r w:rsidRPr="006A7CD2">
        <w:lastRenderedPageBreak/>
        <w:t>C</w:t>
      </w:r>
      <w:r w:rsidR="00C74242">
        <w:t>hristina</w:t>
      </w:r>
      <w:r w:rsidRPr="006A7CD2">
        <w:t xml:space="preserve"> Supples</w:t>
      </w:r>
      <w:r w:rsidR="00C74242">
        <w:t xml:space="preserve">, Marion </w:t>
      </w:r>
      <w:proofErr w:type="spellStart"/>
      <w:r w:rsidR="00C74242">
        <w:t>Maringo</w:t>
      </w:r>
      <w:proofErr w:type="spellEnd"/>
      <w:r w:rsidR="00C74242">
        <w:t>, Prudence Raine</w:t>
      </w:r>
      <w:r w:rsidRPr="006A7CD2">
        <w:t>, “Analysis of th</w:t>
      </w:r>
      <w:r>
        <w:t>e gender-responsiveness of 6NR to the convention on biological diversity”, April 2020</w:t>
      </w:r>
      <w:r w:rsidR="00C74242">
        <w:t>, one global report</w:t>
      </w:r>
    </w:p>
    <w:p w14:paraId="6C2657E6" w14:textId="77777777" w:rsidR="0053390C" w:rsidRPr="006A7CD2" w:rsidRDefault="0053390C" w:rsidP="0053390C">
      <w:pPr>
        <w:pStyle w:val="ListParagraph"/>
      </w:pPr>
    </w:p>
    <w:p w14:paraId="16070D24" w14:textId="77777777" w:rsidR="0053390C" w:rsidRPr="006A7CD2" w:rsidRDefault="0053390C" w:rsidP="0053390C">
      <w:pPr>
        <w:pStyle w:val="ListParagraph"/>
        <w:ind w:left="792"/>
      </w:pPr>
    </w:p>
    <w:p w14:paraId="278FD7DA" w14:textId="77777777" w:rsidR="00D24E63" w:rsidRPr="006A7CD2" w:rsidRDefault="00D24E63" w:rsidP="00D24E63"/>
    <w:p w14:paraId="54587B65" w14:textId="77777777" w:rsidR="003C7A74" w:rsidRPr="006A7CD2" w:rsidRDefault="003C7A74" w:rsidP="003C7A74"/>
    <w:p w14:paraId="6182AA2E" w14:textId="77777777" w:rsidR="003C7A74" w:rsidRPr="006A7CD2" w:rsidRDefault="003C7A74" w:rsidP="003C7A74">
      <w:pPr>
        <w:ind w:left="720"/>
      </w:pPr>
    </w:p>
    <w:sectPr w:rsidR="003C7A74" w:rsidRPr="006A7CD2" w:rsidSect="000404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71E7"/>
    <w:multiLevelType w:val="multilevel"/>
    <w:tmpl w:val="3C6C70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2.1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20732B"/>
    <w:multiLevelType w:val="hybridMultilevel"/>
    <w:tmpl w:val="F6720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6365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DA60C9A"/>
    <w:multiLevelType w:val="hybridMultilevel"/>
    <w:tmpl w:val="40D8F2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232CBA"/>
    <w:multiLevelType w:val="hybridMultilevel"/>
    <w:tmpl w:val="BCC21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74"/>
    <w:rsid w:val="00040487"/>
    <w:rsid w:val="000B73C4"/>
    <w:rsid w:val="003221FC"/>
    <w:rsid w:val="003C7A74"/>
    <w:rsid w:val="0053390C"/>
    <w:rsid w:val="006A7CD2"/>
    <w:rsid w:val="00A24F39"/>
    <w:rsid w:val="00B75294"/>
    <w:rsid w:val="00C74242"/>
    <w:rsid w:val="00D24E63"/>
    <w:rsid w:val="00E7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530A0"/>
  <w15:chartTrackingRefBased/>
  <w15:docId w15:val="{830A3BAB-042F-4F46-AC4C-D53E946F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A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39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egef.org/documents/polic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bugnion de moreta</dc:creator>
  <cp:keywords/>
  <dc:description/>
  <cp:lastModifiedBy>Petra Valastinova</cp:lastModifiedBy>
  <cp:revision>2</cp:revision>
  <dcterms:created xsi:type="dcterms:W3CDTF">2020-09-25T17:52:00Z</dcterms:created>
  <dcterms:modified xsi:type="dcterms:W3CDTF">2020-09-25T17:52:00Z</dcterms:modified>
</cp:coreProperties>
</file>