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F166F" w14:textId="49A95AE8" w:rsidR="007B3663" w:rsidRPr="00645C30" w:rsidRDefault="009731BE" w:rsidP="007B3663">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eastAsia="Times New Roman" w:cstheme="minorHAnsi"/>
          <w:caps/>
          <w:spacing w:val="15"/>
        </w:rPr>
      </w:pPr>
      <w:bookmarkStart w:id="0" w:name="_Toc321341546"/>
      <w:bookmarkStart w:id="1" w:name="_Toc323119582"/>
      <w:r w:rsidRPr="00645C30">
        <w:rPr>
          <w:rFonts w:eastAsia="Times New Roman" w:cstheme="minorHAnsi"/>
          <w:caps/>
          <w:spacing w:val="15"/>
        </w:rPr>
        <w:t xml:space="preserve">Annex 1: </w:t>
      </w:r>
      <w:r w:rsidR="00D6638C" w:rsidRPr="00645C30">
        <w:rPr>
          <w:rFonts w:eastAsia="Times New Roman" w:cstheme="minorHAnsi"/>
          <w:caps/>
          <w:spacing w:val="15"/>
        </w:rPr>
        <w:t>Terminal Evaluation Terms of Reference</w:t>
      </w:r>
      <w:bookmarkStart w:id="2" w:name="_Toc299126613"/>
      <w:bookmarkEnd w:id="0"/>
      <w:bookmarkEnd w:id="1"/>
    </w:p>
    <w:p w14:paraId="0DFC7731" w14:textId="52B10D28" w:rsidR="007B3663" w:rsidRPr="000224B2" w:rsidRDefault="007B3663" w:rsidP="00F05366">
      <w:pPr>
        <w:pStyle w:val="Heading51"/>
        <w:rPr>
          <w:rFonts w:cstheme="minorHAnsi"/>
        </w:rPr>
      </w:pPr>
      <w:r w:rsidRPr="000224B2">
        <w:rPr>
          <w:rFonts w:cstheme="minorHAnsi"/>
        </w:rPr>
        <w:t>Basic contract information</w:t>
      </w:r>
    </w:p>
    <w:p w14:paraId="4A4A18A5" w14:textId="5FC099D7" w:rsidR="007B3663" w:rsidRPr="001B7CB5" w:rsidRDefault="007B3663" w:rsidP="007B3663">
      <w:pPr>
        <w:rPr>
          <w:rFonts w:cstheme="minorHAnsi"/>
          <w:sz w:val="20"/>
          <w:szCs w:val="20"/>
        </w:rPr>
      </w:pPr>
      <w:r w:rsidRPr="001B7CB5">
        <w:rPr>
          <w:rFonts w:cstheme="minorHAnsi"/>
          <w:sz w:val="20"/>
          <w:szCs w:val="20"/>
        </w:rPr>
        <w:t xml:space="preserve">Location: Home Based (depending on travel ban, travel to </w:t>
      </w:r>
      <w:r w:rsidR="006161B6" w:rsidRPr="001B7CB5">
        <w:rPr>
          <w:rFonts w:cstheme="minorHAnsi"/>
          <w:sz w:val="20"/>
          <w:szCs w:val="20"/>
        </w:rPr>
        <w:t>Solomon Islands</w:t>
      </w:r>
      <w:r w:rsidRPr="001B7CB5">
        <w:rPr>
          <w:rFonts w:cstheme="minorHAnsi"/>
          <w:sz w:val="20"/>
          <w:szCs w:val="20"/>
        </w:rPr>
        <w:t xml:space="preserve"> may be required)</w:t>
      </w:r>
    </w:p>
    <w:p w14:paraId="1E5B1DAF" w14:textId="5BC1B362" w:rsidR="007B3663" w:rsidRPr="000224B2" w:rsidRDefault="007B3663" w:rsidP="007B3663">
      <w:pPr>
        <w:rPr>
          <w:rFonts w:cstheme="minorHAnsi"/>
          <w:sz w:val="20"/>
          <w:szCs w:val="20"/>
        </w:rPr>
      </w:pPr>
      <w:r w:rsidRPr="001B7CB5">
        <w:rPr>
          <w:rFonts w:cstheme="minorHAnsi"/>
          <w:sz w:val="20"/>
          <w:szCs w:val="20"/>
        </w:rPr>
        <w:t>Application Deadline:</w:t>
      </w:r>
      <w:r w:rsidR="00DF29C3" w:rsidRPr="001B7CB5">
        <w:rPr>
          <w:rFonts w:cstheme="minorHAnsi"/>
          <w:sz w:val="20"/>
          <w:szCs w:val="20"/>
        </w:rPr>
        <w:t xml:space="preserve"> </w:t>
      </w:r>
      <w:r w:rsidR="001B7CB5">
        <w:rPr>
          <w:rFonts w:cstheme="minorHAnsi"/>
          <w:sz w:val="20"/>
          <w:szCs w:val="20"/>
        </w:rPr>
        <w:t xml:space="preserve"> </w:t>
      </w:r>
      <w:r w:rsidR="00B935F8">
        <w:rPr>
          <w:rFonts w:cstheme="minorHAnsi"/>
          <w:sz w:val="20"/>
          <w:szCs w:val="20"/>
        </w:rPr>
        <w:t>28 February</w:t>
      </w:r>
      <w:r w:rsidR="001B7CB5">
        <w:rPr>
          <w:rFonts w:cstheme="minorHAnsi"/>
          <w:sz w:val="20"/>
          <w:szCs w:val="20"/>
        </w:rPr>
        <w:t xml:space="preserve"> </w:t>
      </w:r>
      <w:r w:rsidRPr="000224B2">
        <w:rPr>
          <w:rFonts w:cstheme="minorHAnsi"/>
          <w:sz w:val="20"/>
          <w:szCs w:val="20"/>
        </w:rPr>
        <w:t>202</w:t>
      </w:r>
      <w:r w:rsidR="001B7CB5">
        <w:rPr>
          <w:rFonts w:cstheme="minorHAnsi"/>
          <w:sz w:val="20"/>
          <w:szCs w:val="20"/>
        </w:rPr>
        <w:t>1</w:t>
      </w:r>
    </w:p>
    <w:p w14:paraId="0E1BEADF" w14:textId="2962336E" w:rsidR="007B3663" w:rsidRPr="001B7CB5" w:rsidRDefault="007B3663" w:rsidP="007B3663">
      <w:pPr>
        <w:rPr>
          <w:rFonts w:cstheme="minorHAnsi"/>
          <w:sz w:val="20"/>
          <w:szCs w:val="20"/>
        </w:rPr>
      </w:pPr>
      <w:r w:rsidRPr="001B7CB5">
        <w:rPr>
          <w:rFonts w:cstheme="minorHAnsi"/>
          <w:sz w:val="20"/>
          <w:szCs w:val="20"/>
        </w:rPr>
        <w:t>Type of Contract: Consultancy</w:t>
      </w:r>
    </w:p>
    <w:p w14:paraId="2FFBD4DC" w14:textId="53A0C8BB" w:rsidR="007B3663" w:rsidRPr="00B12571" w:rsidRDefault="007B3663" w:rsidP="007B3663">
      <w:pPr>
        <w:rPr>
          <w:rFonts w:cstheme="minorHAnsi"/>
          <w:sz w:val="20"/>
          <w:szCs w:val="20"/>
        </w:rPr>
      </w:pPr>
      <w:r w:rsidRPr="00B379A9">
        <w:rPr>
          <w:rFonts w:cstheme="minorHAnsi"/>
          <w:sz w:val="20"/>
          <w:szCs w:val="20"/>
        </w:rPr>
        <w:t>Assignment Type: International</w:t>
      </w:r>
    </w:p>
    <w:p w14:paraId="56F3AD4C" w14:textId="4150FF5E" w:rsidR="007B3663" w:rsidRPr="00B12571" w:rsidRDefault="007B3663" w:rsidP="007B3663">
      <w:pPr>
        <w:rPr>
          <w:rFonts w:cstheme="minorHAnsi"/>
          <w:sz w:val="20"/>
          <w:szCs w:val="20"/>
        </w:rPr>
      </w:pPr>
      <w:r w:rsidRPr="00B12571">
        <w:rPr>
          <w:rFonts w:cstheme="minorHAnsi"/>
          <w:sz w:val="20"/>
          <w:szCs w:val="20"/>
        </w:rPr>
        <w:t>Language Required: English</w:t>
      </w:r>
    </w:p>
    <w:p w14:paraId="70E50EFE" w14:textId="222D95A0" w:rsidR="007B3663" w:rsidRPr="001B7CB5" w:rsidRDefault="007B3663" w:rsidP="007B3663">
      <w:pPr>
        <w:rPr>
          <w:rFonts w:cstheme="minorHAnsi"/>
          <w:sz w:val="20"/>
          <w:szCs w:val="20"/>
        </w:rPr>
      </w:pPr>
      <w:r w:rsidRPr="00B12571">
        <w:rPr>
          <w:rFonts w:cstheme="minorHAnsi"/>
          <w:sz w:val="20"/>
          <w:szCs w:val="20"/>
        </w:rPr>
        <w:t xml:space="preserve">Starting Date: </w:t>
      </w:r>
      <w:r w:rsidR="001B7CB5">
        <w:rPr>
          <w:rFonts w:cstheme="minorHAnsi"/>
          <w:sz w:val="20"/>
          <w:szCs w:val="20"/>
        </w:rPr>
        <w:t>February</w:t>
      </w:r>
      <w:r w:rsidR="001B7CB5" w:rsidRPr="001B7CB5">
        <w:rPr>
          <w:rFonts w:cstheme="minorHAnsi"/>
          <w:sz w:val="20"/>
          <w:szCs w:val="20"/>
        </w:rPr>
        <w:t xml:space="preserve"> </w:t>
      </w:r>
      <w:r w:rsidRPr="001B7CB5">
        <w:rPr>
          <w:rFonts w:cstheme="minorHAnsi"/>
          <w:sz w:val="20"/>
          <w:szCs w:val="20"/>
        </w:rPr>
        <w:t>202</w:t>
      </w:r>
      <w:r w:rsidR="00DF29C3" w:rsidRPr="001B7CB5">
        <w:rPr>
          <w:rFonts w:cstheme="minorHAnsi"/>
          <w:sz w:val="20"/>
          <w:szCs w:val="20"/>
        </w:rPr>
        <w:t>1</w:t>
      </w:r>
    </w:p>
    <w:p w14:paraId="00BEF0B3" w14:textId="6A0B7E54" w:rsidR="007B3663" w:rsidRPr="00B379A9" w:rsidRDefault="007B3663" w:rsidP="007B3663">
      <w:pPr>
        <w:rPr>
          <w:rFonts w:cstheme="minorHAnsi"/>
          <w:sz w:val="20"/>
          <w:szCs w:val="20"/>
        </w:rPr>
      </w:pPr>
      <w:r w:rsidRPr="00B379A9">
        <w:rPr>
          <w:rFonts w:cstheme="minorHAnsi"/>
          <w:sz w:val="20"/>
          <w:szCs w:val="20"/>
        </w:rPr>
        <w:t>Duration of Initial Contract: 3 months</w:t>
      </w:r>
    </w:p>
    <w:p w14:paraId="49F40228" w14:textId="66C6AB72" w:rsidR="007B3663" w:rsidRPr="00B12571" w:rsidRDefault="007B3663" w:rsidP="007B3663">
      <w:pPr>
        <w:rPr>
          <w:rFonts w:cstheme="minorHAnsi"/>
          <w:sz w:val="20"/>
          <w:szCs w:val="20"/>
        </w:rPr>
      </w:pPr>
      <w:r w:rsidRPr="00B12571">
        <w:rPr>
          <w:rFonts w:cstheme="minorHAnsi"/>
          <w:sz w:val="20"/>
          <w:szCs w:val="20"/>
        </w:rPr>
        <w:t xml:space="preserve">Expected Duration Assignment: </w:t>
      </w:r>
      <w:r w:rsidR="00637926" w:rsidRPr="00B12571">
        <w:rPr>
          <w:rFonts w:cstheme="minorHAnsi"/>
          <w:sz w:val="20"/>
          <w:szCs w:val="20"/>
        </w:rPr>
        <w:t>30</w:t>
      </w:r>
      <w:r w:rsidRPr="00B12571">
        <w:rPr>
          <w:rFonts w:cstheme="minorHAnsi"/>
          <w:sz w:val="20"/>
          <w:szCs w:val="20"/>
        </w:rPr>
        <w:t xml:space="preserve"> working days</w:t>
      </w:r>
    </w:p>
    <w:p w14:paraId="4BB29CF2" w14:textId="6B67F3AF" w:rsidR="006C1964" w:rsidRPr="00B12571" w:rsidRDefault="00B913F1" w:rsidP="00F05366">
      <w:pPr>
        <w:pStyle w:val="Heading51"/>
        <w:rPr>
          <w:rFonts w:cstheme="minorHAnsi"/>
        </w:rPr>
      </w:pPr>
      <w:r w:rsidRPr="00B12571">
        <w:rPr>
          <w:rFonts w:cstheme="minorHAnsi"/>
        </w:rPr>
        <w:t>INTRODUCTION</w:t>
      </w:r>
    </w:p>
    <w:p w14:paraId="7B0686A1" w14:textId="7AB5F35D" w:rsidR="00E05B1F" w:rsidRDefault="00D6638C" w:rsidP="00E05B1F">
      <w:pPr>
        <w:rPr>
          <w:rFonts w:cstheme="minorHAnsi"/>
          <w:b/>
          <w:bCs/>
          <w:i/>
          <w:iCs/>
          <w:sz w:val="20"/>
          <w:szCs w:val="20"/>
          <w:lang w:val="en-GB"/>
        </w:rPr>
      </w:pPr>
      <w:r w:rsidRPr="00645C30">
        <w:rPr>
          <w:rFonts w:eastAsia="Times New Roman" w:cstheme="minorHAnsi"/>
          <w:sz w:val="20"/>
          <w:szCs w:val="20"/>
        </w:rPr>
        <w:t xml:space="preserve">In accordance with UNDP and GEF M&amp;E policies and procedures, all full and medium-sized UNDP support GEF financed projects are required to undergo a terminal evaluation upon completion of implementation. </w:t>
      </w:r>
      <w:r w:rsidRPr="00645C30">
        <w:rPr>
          <w:rFonts w:eastAsia="Times New Roman" w:cstheme="minorHAnsi"/>
          <w:sz w:val="20"/>
          <w:szCs w:val="20"/>
          <w:lang w:val="en-GB"/>
        </w:rPr>
        <w:t xml:space="preserve">These terms </w:t>
      </w:r>
      <w:r w:rsidRPr="00645C30">
        <w:rPr>
          <w:rFonts w:eastAsia="Times New Roman" w:cstheme="minorHAnsi"/>
          <w:sz w:val="20"/>
          <w:szCs w:val="20"/>
        </w:rPr>
        <w:t xml:space="preserve">of </w:t>
      </w:r>
      <w:r w:rsidRPr="00645C30">
        <w:rPr>
          <w:rFonts w:eastAsia="Times New Roman" w:cstheme="minorHAnsi"/>
          <w:sz w:val="20"/>
          <w:szCs w:val="20"/>
          <w:lang w:val="en-GB"/>
        </w:rPr>
        <w:t>reference</w:t>
      </w:r>
      <w:r w:rsidRPr="00645C30">
        <w:rPr>
          <w:rFonts w:eastAsia="Times New Roman" w:cstheme="minorHAnsi"/>
          <w:sz w:val="20"/>
          <w:szCs w:val="20"/>
        </w:rPr>
        <w:t xml:space="preserve"> (TOR) set </w:t>
      </w:r>
      <w:r w:rsidRPr="00645C30">
        <w:rPr>
          <w:rFonts w:eastAsia="Times New Roman" w:cstheme="minorHAnsi"/>
          <w:sz w:val="20"/>
          <w:szCs w:val="20"/>
          <w:lang w:val="en-GB"/>
        </w:rPr>
        <w:t xml:space="preserve">out the </w:t>
      </w:r>
      <w:r w:rsidRPr="00645C30">
        <w:rPr>
          <w:rFonts w:eastAsia="Times New Roman" w:cstheme="minorHAnsi"/>
          <w:sz w:val="20"/>
          <w:szCs w:val="20"/>
        </w:rPr>
        <w:t>expectations for a Terminal Evaluation (TE) of the</w:t>
      </w:r>
      <w:r w:rsidR="00FE410F" w:rsidRPr="00645C30">
        <w:rPr>
          <w:rFonts w:eastAsia="Times New Roman" w:cstheme="minorHAnsi"/>
          <w:sz w:val="20"/>
          <w:szCs w:val="20"/>
        </w:rPr>
        <w:t xml:space="preserve"> project</w:t>
      </w:r>
      <w:r w:rsidR="00FE410F" w:rsidRPr="00645C30">
        <w:rPr>
          <w:rFonts w:eastAsia="Times New Roman" w:cstheme="minorHAnsi"/>
          <w:b/>
          <w:bCs/>
          <w:i/>
          <w:iCs/>
          <w:sz w:val="20"/>
          <w:szCs w:val="20"/>
        </w:rPr>
        <w:t>,</w:t>
      </w:r>
      <w:r w:rsidRPr="008A06C9">
        <w:rPr>
          <w:rFonts w:eastAsia="Times New Roman" w:cstheme="minorHAnsi"/>
          <w:b/>
          <w:bCs/>
          <w:i/>
          <w:iCs/>
          <w:sz w:val="20"/>
          <w:szCs w:val="20"/>
        </w:rPr>
        <w:t xml:space="preserve"> </w:t>
      </w:r>
      <w:r w:rsidR="00E05B1F" w:rsidRPr="008A06C9">
        <w:rPr>
          <w:rFonts w:eastAsia="Times New Roman" w:cstheme="minorHAnsi"/>
          <w:b/>
          <w:bCs/>
          <w:i/>
          <w:iCs/>
          <w:sz w:val="20"/>
          <w:szCs w:val="20"/>
        </w:rPr>
        <w:t>‘</w:t>
      </w:r>
      <w:r w:rsidR="00DF29C3" w:rsidRPr="000224B2">
        <w:rPr>
          <w:rFonts w:cstheme="minorHAnsi"/>
          <w:b/>
          <w:bCs/>
          <w:i/>
          <w:iCs/>
          <w:sz w:val="20"/>
          <w:szCs w:val="20"/>
          <w:lang w:val="en-GB"/>
        </w:rPr>
        <w:t>Implementation of Global and Regional Oceanic Fisheries Conventions and Related Instruments in the Pacific Small Island Developing States (SIDS)</w:t>
      </w:r>
      <w:r w:rsidR="00E05B1F" w:rsidRPr="000224B2">
        <w:rPr>
          <w:rFonts w:cstheme="minorHAnsi"/>
          <w:b/>
          <w:bCs/>
          <w:i/>
          <w:iCs/>
          <w:sz w:val="20"/>
          <w:szCs w:val="20"/>
          <w:lang w:val="en-GB"/>
        </w:rPr>
        <w:t>’,</w:t>
      </w:r>
      <w:r w:rsidR="00DF29C3" w:rsidRPr="000224B2">
        <w:rPr>
          <w:rFonts w:cstheme="minorHAnsi"/>
          <w:b/>
          <w:bCs/>
          <w:i/>
          <w:iCs/>
          <w:sz w:val="20"/>
          <w:szCs w:val="20"/>
          <w:lang w:val="en-GB"/>
        </w:rPr>
        <w:t xml:space="preserve"> PIMS </w:t>
      </w:r>
      <w:r w:rsidR="009D071F" w:rsidRPr="001B7CB5">
        <w:rPr>
          <w:rFonts w:cstheme="minorHAnsi"/>
          <w:b/>
          <w:bCs/>
          <w:i/>
          <w:iCs/>
          <w:sz w:val="20"/>
          <w:szCs w:val="20"/>
          <w:lang w:val="en-GB"/>
        </w:rPr>
        <w:t xml:space="preserve">4607 </w:t>
      </w:r>
      <w:r w:rsidR="009D071F" w:rsidRPr="00645C30">
        <w:rPr>
          <w:rFonts w:cstheme="minorHAnsi"/>
          <w:sz w:val="20"/>
          <w:szCs w:val="20"/>
          <w:lang w:val="en-GB"/>
        </w:rPr>
        <w:t xml:space="preserve">implemented through </w:t>
      </w:r>
      <w:r w:rsidR="00E05B1F" w:rsidRPr="00645C30">
        <w:rPr>
          <w:rFonts w:cstheme="minorHAnsi"/>
          <w:sz w:val="20"/>
          <w:szCs w:val="20"/>
          <w:lang w:val="en-GB"/>
        </w:rPr>
        <w:t>Pacific Islands Forum Fisheries Agency (FFA); Secretariat of the Pacific Community (SPC)</w:t>
      </w:r>
      <w:r w:rsidR="009D071F" w:rsidRPr="00645C30">
        <w:rPr>
          <w:rFonts w:cstheme="minorHAnsi"/>
          <w:sz w:val="20"/>
          <w:szCs w:val="20"/>
          <w:lang w:val="en-GB"/>
        </w:rPr>
        <w:t xml:space="preserve">. The project started on </w:t>
      </w:r>
      <w:r w:rsidR="009D071F" w:rsidRPr="000224B2">
        <w:rPr>
          <w:rFonts w:cstheme="minorHAnsi"/>
          <w:sz w:val="20"/>
          <w:szCs w:val="20"/>
          <w:lang w:val="en-GB"/>
        </w:rPr>
        <w:t xml:space="preserve">June 2015 </w:t>
      </w:r>
      <w:r w:rsidR="009D071F" w:rsidRPr="00645C30">
        <w:rPr>
          <w:rFonts w:cstheme="minorHAnsi"/>
          <w:sz w:val="20"/>
          <w:szCs w:val="20"/>
          <w:lang w:val="en-GB"/>
        </w:rPr>
        <w:t xml:space="preserve">and is in its </w:t>
      </w:r>
      <w:r w:rsidR="009D071F" w:rsidRPr="000224B2">
        <w:rPr>
          <w:rFonts w:cstheme="minorHAnsi"/>
          <w:sz w:val="20"/>
          <w:szCs w:val="20"/>
          <w:lang w:val="en-GB"/>
        </w:rPr>
        <w:t>final</w:t>
      </w:r>
      <w:r w:rsidR="009D071F" w:rsidRPr="00645C30">
        <w:rPr>
          <w:rFonts w:cstheme="minorHAnsi"/>
          <w:sz w:val="20"/>
          <w:szCs w:val="20"/>
          <w:lang w:val="en-GB"/>
        </w:rPr>
        <w:t xml:space="preserve"> year of implementation. The TE process must follow the guidance outlined in the document ‘</w:t>
      </w:r>
      <w:hyperlink r:id="rId11" w:history="1">
        <w:r w:rsidR="00E05B1F" w:rsidRPr="000224B2">
          <w:rPr>
            <w:rStyle w:val="Hyperlink"/>
            <w:rFonts w:cstheme="minorHAnsi"/>
            <w:sz w:val="20"/>
            <w:szCs w:val="20"/>
            <w:lang w:val="en-GB"/>
          </w:rPr>
          <w:t>Guidance For Conducting Terminal Evaluations of UNDP-Supported, GEF-Financed Projects</w:t>
        </w:r>
      </w:hyperlink>
      <w:r w:rsidR="00E05B1F" w:rsidRPr="000224B2">
        <w:rPr>
          <w:rFonts w:cstheme="minorHAnsi"/>
          <w:color w:val="FF0000"/>
          <w:sz w:val="20"/>
          <w:szCs w:val="20"/>
          <w:lang w:val="en-GB"/>
        </w:rPr>
        <w:t>’</w:t>
      </w:r>
    </w:p>
    <w:p w14:paraId="28FCC563" w14:textId="72626BA9" w:rsidR="00C64D69" w:rsidRPr="00645C30" w:rsidRDefault="00C64D69" w:rsidP="00E05B1F">
      <w:pPr>
        <w:rPr>
          <w:rFonts w:cstheme="minorHAnsi"/>
          <w:color w:val="FF0000"/>
          <w:sz w:val="20"/>
          <w:szCs w:val="20"/>
          <w:lang w:val="en-GB"/>
        </w:rPr>
      </w:pPr>
      <w:r w:rsidRPr="00645C30">
        <w:rPr>
          <w:rFonts w:cstheme="minorHAnsi"/>
          <w:sz w:val="20"/>
          <w:szCs w:val="20"/>
          <w:lang w:val="en-GB"/>
        </w:rPr>
        <w:t>It i</w:t>
      </w:r>
      <w:r>
        <w:rPr>
          <w:rFonts w:cstheme="minorHAnsi"/>
          <w:sz w:val="20"/>
          <w:szCs w:val="20"/>
          <w:lang w:val="en-GB"/>
        </w:rPr>
        <w:t>s noted that this project is jointly implemented by UNDP and FAO. As UNDP the lead agency, the conduct of the terminal evaluation is being led by UNDP.</w:t>
      </w:r>
    </w:p>
    <w:p w14:paraId="7684051C" w14:textId="77777777" w:rsidR="00D6638C" w:rsidRPr="00645C30" w:rsidRDefault="00D6638C" w:rsidP="00D6638C">
      <w:pPr>
        <w:spacing w:before="200"/>
        <w:rPr>
          <w:rFonts w:eastAsia="Times New Roman" w:cstheme="minorHAnsi"/>
          <w:sz w:val="20"/>
          <w:szCs w:val="20"/>
        </w:rPr>
      </w:pPr>
      <w:r w:rsidRPr="00645C30">
        <w:rPr>
          <w:rFonts w:eastAsia="Times New Roman" w:cstheme="minorHAnsi"/>
          <w:sz w:val="20"/>
          <w:szCs w:val="20"/>
        </w:rPr>
        <w:t xml:space="preserve">The essentials of the project to be evaluated are as follows:    </w:t>
      </w:r>
    </w:p>
    <w:p w14:paraId="41C50061" w14:textId="77777777" w:rsidR="00D6638C" w:rsidRPr="000224B2" w:rsidRDefault="00D6638C" w:rsidP="00F05366">
      <w:pPr>
        <w:pStyle w:val="Heading51"/>
        <w:rPr>
          <w:rFonts w:cstheme="minorHAnsi"/>
        </w:rPr>
      </w:pPr>
      <w:bookmarkStart w:id="3" w:name="_Toc321341548"/>
      <w:r w:rsidRPr="000224B2">
        <w:rPr>
          <w:rFonts w:cstheme="minorHAnsi"/>
        </w:rPr>
        <w:t>Project Summary Table</w:t>
      </w:r>
      <w:bookmarkEnd w:id="3"/>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747"/>
        <w:gridCol w:w="564"/>
        <w:gridCol w:w="1865"/>
        <w:gridCol w:w="1656"/>
        <w:gridCol w:w="314"/>
        <w:gridCol w:w="1450"/>
        <w:gridCol w:w="2930"/>
      </w:tblGrid>
      <w:tr w:rsidR="00D6638C" w:rsidRPr="008A06C9" w14:paraId="3C232E41" w14:textId="77777777" w:rsidTr="008B013A">
        <w:trPr>
          <w:trHeight w:val="349"/>
        </w:trPr>
        <w:tc>
          <w:tcPr>
            <w:tcW w:w="392" w:type="pct"/>
            <w:shd w:val="clear" w:color="auto" w:fill="7F7F7F"/>
            <w:vAlign w:val="center"/>
          </w:tcPr>
          <w:p w14:paraId="3DAC50CC" w14:textId="77777777" w:rsidR="00D6638C" w:rsidRPr="00645C30" w:rsidRDefault="00D6638C" w:rsidP="00D6638C">
            <w:pPr>
              <w:spacing w:after="0"/>
              <w:contextualSpacing/>
              <w:rPr>
                <w:rFonts w:eastAsia="Times New Roman" w:cstheme="minorHAnsi"/>
                <w:bCs/>
                <w:color w:val="FFFFFF"/>
                <w:sz w:val="20"/>
                <w:szCs w:val="20"/>
              </w:rPr>
            </w:pPr>
            <w:r w:rsidRPr="00645C30">
              <w:rPr>
                <w:rFonts w:eastAsia="Times New Roman" w:cstheme="minorHAnsi"/>
                <w:bCs/>
                <w:color w:val="FFFFFF"/>
                <w:sz w:val="20"/>
                <w:szCs w:val="20"/>
              </w:rPr>
              <w:t xml:space="preserve">Project Title: </w:t>
            </w:r>
          </w:p>
        </w:tc>
        <w:tc>
          <w:tcPr>
            <w:tcW w:w="4608" w:type="pct"/>
            <w:gridSpan w:val="6"/>
            <w:shd w:val="clear" w:color="auto" w:fill="FFFFFF"/>
            <w:vAlign w:val="center"/>
          </w:tcPr>
          <w:p w14:paraId="16A4677F" w14:textId="2E1A00F9" w:rsidR="00D6638C" w:rsidRPr="00645C30" w:rsidRDefault="00D6638C" w:rsidP="00D6638C">
            <w:pPr>
              <w:spacing w:after="0"/>
              <w:contextualSpacing/>
              <w:rPr>
                <w:rFonts w:eastAsia="Times New Roman" w:cstheme="minorHAnsi"/>
                <w:bCs/>
                <w:sz w:val="20"/>
                <w:szCs w:val="20"/>
              </w:rPr>
            </w:pPr>
            <w:r w:rsidRPr="000224B2">
              <w:rPr>
                <w:rFonts w:eastAsia="Times New Roman" w:cstheme="minorHAnsi"/>
                <w:bCs/>
                <w:sz w:val="20"/>
                <w:szCs w:val="20"/>
              </w:rPr>
              <w:object w:dxaOrig="225" w:dyaOrig="225" w14:anchorId="5544B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12" o:title=""/>
                </v:shape>
                <w:control r:id="rId13" w:name="TextBox10" w:shapeid="_x0000_i1027"/>
              </w:object>
            </w:r>
          </w:p>
        </w:tc>
      </w:tr>
      <w:tr w:rsidR="00D6638C" w:rsidRPr="008A06C9" w14:paraId="5079CD34" w14:textId="77777777" w:rsidTr="008B013A">
        <w:tblPrEx>
          <w:shd w:val="clear" w:color="auto" w:fill="auto"/>
        </w:tblPrEx>
        <w:trPr>
          <w:trHeight w:val="538"/>
        </w:trPr>
        <w:tc>
          <w:tcPr>
            <w:tcW w:w="688" w:type="pct"/>
            <w:gridSpan w:val="2"/>
          </w:tcPr>
          <w:p w14:paraId="2CB25984" w14:textId="77777777" w:rsidR="00D6638C" w:rsidRPr="00645C30" w:rsidRDefault="00D6638C" w:rsidP="00D6638C">
            <w:pPr>
              <w:spacing w:after="0"/>
              <w:jc w:val="right"/>
              <w:rPr>
                <w:rFonts w:eastAsia="Arial Unicode MS" w:cstheme="minorHAnsi"/>
                <w:color w:val="000000"/>
                <w:sz w:val="20"/>
                <w:szCs w:val="20"/>
              </w:rPr>
            </w:pPr>
            <w:r w:rsidRPr="00645C30">
              <w:rPr>
                <w:rFonts w:eastAsia="Times New Roman" w:cstheme="minorHAnsi"/>
                <w:color w:val="000000"/>
                <w:sz w:val="20"/>
                <w:szCs w:val="20"/>
              </w:rPr>
              <w:t>GEF Project ID:</w:t>
            </w:r>
          </w:p>
        </w:tc>
        <w:tc>
          <w:tcPr>
            <w:tcW w:w="979" w:type="pct"/>
            <w:vAlign w:val="center"/>
          </w:tcPr>
          <w:p w14:paraId="5120F7FE" w14:textId="066C86ED" w:rsidR="00D6638C" w:rsidRPr="00645C30" w:rsidRDefault="00EE625B" w:rsidP="00432EF2">
            <w:pPr>
              <w:tabs>
                <w:tab w:val="right" w:pos="0"/>
              </w:tabs>
              <w:spacing w:after="0"/>
              <w:rPr>
                <w:rFonts w:eastAsia="Times New Roman" w:cstheme="minorHAnsi"/>
                <w:sz w:val="20"/>
                <w:szCs w:val="20"/>
              </w:rPr>
            </w:pPr>
            <w:r w:rsidRPr="00645C30">
              <w:rPr>
                <w:rFonts w:eastAsia="Times New Roman" w:cstheme="minorHAnsi"/>
                <w:sz w:val="20"/>
                <w:szCs w:val="20"/>
              </w:rPr>
              <w:t>4</w:t>
            </w:r>
            <w:r w:rsidR="008B2573">
              <w:rPr>
                <w:rFonts w:eastAsia="Times New Roman" w:cstheme="minorHAnsi"/>
                <w:sz w:val="20"/>
                <w:szCs w:val="20"/>
              </w:rPr>
              <w:t>067</w:t>
            </w:r>
          </w:p>
        </w:tc>
        <w:tc>
          <w:tcPr>
            <w:tcW w:w="869" w:type="pct"/>
          </w:tcPr>
          <w:p w14:paraId="78D69958" w14:textId="77777777" w:rsidR="00D6638C" w:rsidRPr="00645C30" w:rsidRDefault="00D6638C" w:rsidP="00D6638C">
            <w:pPr>
              <w:spacing w:after="0"/>
              <w:jc w:val="right"/>
              <w:rPr>
                <w:rFonts w:eastAsia="Arial Unicode MS" w:cstheme="minorHAnsi"/>
                <w:sz w:val="20"/>
                <w:szCs w:val="20"/>
              </w:rPr>
            </w:pPr>
            <w:r w:rsidRPr="00645C30">
              <w:rPr>
                <w:rFonts w:eastAsia="Times New Roman" w:cstheme="minorHAnsi"/>
                <w:sz w:val="20"/>
                <w:szCs w:val="20"/>
              </w:rPr>
              <w:t> </w:t>
            </w:r>
          </w:p>
        </w:tc>
        <w:tc>
          <w:tcPr>
            <w:tcW w:w="925" w:type="pct"/>
            <w:gridSpan w:val="2"/>
          </w:tcPr>
          <w:p w14:paraId="5BC5CF83" w14:textId="77777777" w:rsidR="00D6638C" w:rsidRPr="00645C30" w:rsidRDefault="00D6638C" w:rsidP="00D6638C">
            <w:pPr>
              <w:spacing w:after="0"/>
              <w:jc w:val="center"/>
              <w:rPr>
                <w:rFonts w:eastAsia="Arial Unicode MS" w:cstheme="minorHAnsi"/>
                <w:i/>
                <w:color w:val="000000"/>
                <w:sz w:val="20"/>
                <w:szCs w:val="20"/>
                <w:u w:val="single"/>
              </w:rPr>
            </w:pPr>
            <w:r w:rsidRPr="00645C30">
              <w:rPr>
                <w:rFonts w:eastAsia="Times New Roman" w:cstheme="minorHAnsi"/>
                <w:i/>
                <w:color w:val="000000"/>
                <w:sz w:val="20"/>
                <w:szCs w:val="20"/>
                <w:u w:val="single"/>
              </w:rPr>
              <w:t>at endorsement (Million US$)</w:t>
            </w:r>
          </w:p>
        </w:tc>
        <w:tc>
          <w:tcPr>
            <w:tcW w:w="1538" w:type="pct"/>
          </w:tcPr>
          <w:p w14:paraId="4EB6A8E2" w14:textId="77777777" w:rsidR="00D6638C" w:rsidRPr="00645C30" w:rsidRDefault="00D6638C" w:rsidP="00D6638C">
            <w:pPr>
              <w:spacing w:after="0"/>
              <w:jc w:val="center"/>
              <w:rPr>
                <w:rFonts w:eastAsia="Arial Unicode MS" w:cstheme="minorHAnsi"/>
                <w:i/>
                <w:color w:val="000000"/>
                <w:sz w:val="20"/>
                <w:szCs w:val="20"/>
                <w:u w:val="single"/>
              </w:rPr>
            </w:pPr>
            <w:r w:rsidRPr="00645C30">
              <w:rPr>
                <w:rFonts w:eastAsia="Times New Roman" w:cstheme="minorHAnsi"/>
                <w:i/>
                <w:color w:val="000000"/>
                <w:sz w:val="20"/>
                <w:szCs w:val="20"/>
                <w:u w:val="single"/>
              </w:rPr>
              <w:t>at completion (Million US$)</w:t>
            </w:r>
          </w:p>
        </w:tc>
      </w:tr>
      <w:tr w:rsidR="00D6638C" w:rsidRPr="008A06C9" w14:paraId="57D11299" w14:textId="77777777" w:rsidTr="008B013A">
        <w:tblPrEx>
          <w:shd w:val="clear" w:color="auto" w:fill="auto"/>
        </w:tblPrEx>
        <w:trPr>
          <w:trHeight w:val="559"/>
        </w:trPr>
        <w:tc>
          <w:tcPr>
            <w:tcW w:w="688" w:type="pct"/>
            <w:gridSpan w:val="2"/>
          </w:tcPr>
          <w:p w14:paraId="6BC21B54" w14:textId="77777777" w:rsidR="00D6638C" w:rsidRPr="00645C30" w:rsidRDefault="00D6638C" w:rsidP="00D6638C">
            <w:pPr>
              <w:spacing w:after="0"/>
              <w:jc w:val="right"/>
              <w:rPr>
                <w:rFonts w:eastAsia="Arial Unicode MS" w:cstheme="minorHAnsi"/>
                <w:color w:val="000000"/>
                <w:sz w:val="20"/>
                <w:szCs w:val="20"/>
              </w:rPr>
            </w:pPr>
            <w:r w:rsidRPr="00645C30">
              <w:rPr>
                <w:rFonts w:eastAsia="Times New Roman" w:cstheme="minorHAnsi"/>
                <w:color w:val="000000"/>
                <w:sz w:val="20"/>
                <w:szCs w:val="20"/>
              </w:rPr>
              <w:t>UNDP Project ID:</w:t>
            </w:r>
          </w:p>
        </w:tc>
        <w:tc>
          <w:tcPr>
            <w:tcW w:w="979" w:type="pct"/>
            <w:vAlign w:val="center"/>
          </w:tcPr>
          <w:p w14:paraId="109F64BF" w14:textId="77777777" w:rsidR="00D6638C" w:rsidRPr="00645C30" w:rsidRDefault="00432EF2" w:rsidP="00D6638C">
            <w:pPr>
              <w:tabs>
                <w:tab w:val="right" w:pos="0"/>
              </w:tabs>
              <w:spacing w:after="0"/>
              <w:rPr>
                <w:rFonts w:eastAsia="Times New Roman" w:cstheme="minorHAnsi"/>
                <w:bCs/>
                <w:color w:val="000000"/>
                <w:sz w:val="20"/>
                <w:szCs w:val="20"/>
              </w:rPr>
            </w:pPr>
            <w:r w:rsidRPr="00645C30">
              <w:rPr>
                <w:rFonts w:eastAsia="Times New Roman" w:cstheme="minorHAnsi"/>
                <w:sz w:val="20"/>
                <w:szCs w:val="20"/>
              </w:rPr>
              <w:t>92583</w:t>
            </w:r>
          </w:p>
        </w:tc>
        <w:tc>
          <w:tcPr>
            <w:tcW w:w="869" w:type="pct"/>
          </w:tcPr>
          <w:p w14:paraId="4DE8B759" w14:textId="77777777" w:rsidR="00D6638C" w:rsidRPr="00645C30" w:rsidRDefault="00D6638C" w:rsidP="00D6638C">
            <w:pPr>
              <w:spacing w:after="0"/>
              <w:jc w:val="right"/>
              <w:rPr>
                <w:rFonts w:eastAsia="Arial Unicode MS" w:cstheme="minorHAnsi"/>
                <w:color w:val="000000"/>
                <w:sz w:val="20"/>
                <w:szCs w:val="20"/>
              </w:rPr>
            </w:pPr>
            <w:r w:rsidRPr="00645C30">
              <w:rPr>
                <w:rFonts w:eastAsia="Times New Roman" w:cstheme="minorHAnsi"/>
                <w:color w:val="000000"/>
                <w:sz w:val="20"/>
                <w:szCs w:val="20"/>
              </w:rPr>
              <w:t xml:space="preserve">GEF financing: </w:t>
            </w:r>
          </w:p>
        </w:tc>
        <w:tc>
          <w:tcPr>
            <w:tcW w:w="925" w:type="pct"/>
            <w:gridSpan w:val="2"/>
            <w:vAlign w:val="center"/>
          </w:tcPr>
          <w:p w14:paraId="73CEA181" w14:textId="36393B83" w:rsidR="00D6638C" w:rsidRPr="00645C30" w:rsidRDefault="00F1771E" w:rsidP="00D6638C">
            <w:pPr>
              <w:spacing w:after="0"/>
              <w:rPr>
                <w:rFonts w:eastAsia="Arial Unicode MS" w:cstheme="minorHAnsi"/>
                <w:sz w:val="20"/>
                <w:szCs w:val="20"/>
              </w:rPr>
            </w:pPr>
            <w:r w:rsidRPr="00645C30">
              <w:rPr>
                <w:rFonts w:eastAsia="Arial Unicode MS" w:cstheme="minorHAnsi"/>
                <w:sz w:val="20"/>
                <w:szCs w:val="20"/>
              </w:rPr>
              <w:t>10,000,000.00</w:t>
            </w:r>
          </w:p>
        </w:tc>
        <w:tc>
          <w:tcPr>
            <w:tcW w:w="1538" w:type="pct"/>
          </w:tcPr>
          <w:p w14:paraId="5916B957" w14:textId="10F319C7" w:rsidR="00D6638C" w:rsidRPr="00645C30" w:rsidRDefault="00F1771E" w:rsidP="00D6638C">
            <w:pPr>
              <w:spacing w:after="0"/>
              <w:jc w:val="both"/>
              <w:rPr>
                <w:rFonts w:eastAsia="Arial Unicode MS" w:cstheme="minorHAnsi"/>
                <w:sz w:val="20"/>
                <w:szCs w:val="20"/>
              </w:rPr>
            </w:pPr>
            <w:r w:rsidRPr="00645C30">
              <w:rPr>
                <w:rFonts w:eastAsia="Arial Unicode MS" w:cstheme="minorHAnsi"/>
                <w:sz w:val="20"/>
                <w:szCs w:val="20"/>
              </w:rPr>
              <w:t>10,000,000.00</w:t>
            </w:r>
          </w:p>
        </w:tc>
      </w:tr>
      <w:tr w:rsidR="00D6638C" w:rsidRPr="008A06C9" w14:paraId="2E027F55" w14:textId="77777777" w:rsidTr="008B013A">
        <w:tblPrEx>
          <w:shd w:val="clear" w:color="auto" w:fill="auto"/>
        </w:tblPrEx>
        <w:trPr>
          <w:trHeight w:val="261"/>
        </w:trPr>
        <w:tc>
          <w:tcPr>
            <w:tcW w:w="688" w:type="pct"/>
            <w:gridSpan w:val="2"/>
          </w:tcPr>
          <w:p w14:paraId="0AC3692D" w14:textId="77777777" w:rsidR="00D6638C" w:rsidRPr="00645C30" w:rsidRDefault="00D6638C" w:rsidP="00D6638C">
            <w:pPr>
              <w:spacing w:after="0"/>
              <w:jc w:val="right"/>
              <w:rPr>
                <w:rFonts w:eastAsia="Times New Roman" w:cstheme="minorHAnsi"/>
                <w:color w:val="000000"/>
                <w:sz w:val="20"/>
                <w:szCs w:val="20"/>
              </w:rPr>
            </w:pPr>
            <w:r w:rsidRPr="00645C30">
              <w:rPr>
                <w:rFonts w:eastAsia="Times New Roman" w:cstheme="minorHAnsi"/>
                <w:color w:val="000000"/>
                <w:sz w:val="20"/>
                <w:szCs w:val="20"/>
              </w:rPr>
              <w:t>Country:</w:t>
            </w:r>
          </w:p>
        </w:tc>
        <w:tc>
          <w:tcPr>
            <w:tcW w:w="979" w:type="pct"/>
            <w:vAlign w:val="center"/>
          </w:tcPr>
          <w:p w14:paraId="2D1EFD97" w14:textId="6B1C98D7" w:rsidR="00B95C3F" w:rsidRPr="00645C30" w:rsidRDefault="00B95C3F" w:rsidP="00B95C3F">
            <w:pPr>
              <w:tabs>
                <w:tab w:val="right" w:pos="0"/>
              </w:tabs>
              <w:spacing w:after="0"/>
              <w:rPr>
                <w:rFonts w:eastAsia="Times New Roman" w:cstheme="minorHAnsi"/>
                <w:color w:val="000000"/>
                <w:sz w:val="20"/>
                <w:szCs w:val="20"/>
              </w:rPr>
            </w:pPr>
            <w:r w:rsidRPr="00645C30">
              <w:rPr>
                <w:rFonts w:eastAsia="Times New Roman" w:cstheme="minorHAnsi"/>
                <w:color w:val="000000"/>
                <w:sz w:val="20"/>
                <w:szCs w:val="20"/>
              </w:rPr>
              <w:t xml:space="preserve">Cook </w:t>
            </w:r>
            <w:proofErr w:type="gramStart"/>
            <w:r w:rsidRPr="00645C30">
              <w:rPr>
                <w:rFonts w:eastAsia="Times New Roman" w:cstheme="minorHAnsi"/>
                <w:color w:val="000000"/>
                <w:sz w:val="20"/>
                <w:szCs w:val="20"/>
              </w:rPr>
              <w:t>Islands;</w:t>
            </w:r>
            <w:proofErr w:type="gramEnd"/>
            <w:r w:rsidRPr="00645C30">
              <w:rPr>
                <w:rFonts w:eastAsia="Times New Roman" w:cstheme="minorHAnsi"/>
                <w:color w:val="000000"/>
                <w:sz w:val="20"/>
                <w:szCs w:val="20"/>
              </w:rPr>
              <w:t xml:space="preserve"> Kiribati</w:t>
            </w:r>
          </w:p>
          <w:p w14:paraId="05A6A4EA" w14:textId="6FDC3094" w:rsidR="00D6638C" w:rsidRPr="00645C30" w:rsidRDefault="00B95C3F" w:rsidP="00B95C3F">
            <w:pPr>
              <w:tabs>
                <w:tab w:val="right" w:pos="0"/>
              </w:tabs>
              <w:spacing w:after="0"/>
              <w:rPr>
                <w:rFonts w:eastAsia="Times New Roman" w:cstheme="minorHAnsi"/>
                <w:color w:val="000000"/>
                <w:sz w:val="20"/>
                <w:szCs w:val="20"/>
              </w:rPr>
            </w:pPr>
            <w:r w:rsidRPr="00645C30">
              <w:rPr>
                <w:rFonts w:eastAsia="Times New Roman" w:cstheme="minorHAnsi"/>
                <w:color w:val="000000"/>
                <w:sz w:val="20"/>
                <w:szCs w:val="20"/>
              </w:rPr>
              <w:t xml:space="preserve">Marshall Islands; Micronesia; Nauru; Palau; Niue; Papua </w:t>
            </w:r>
            <w:r w:rsidRPr="00645C30">
              <w:rPr>
                <w:rFonts w:eastAsia="Times New Roman" w:cstheme="minorHAnsi"/>
                <w:color w:val="000000"/>
                <w:sz w:val="20"/>
                <w:szCs w:val="20"/>
              </w:rPr>
              <w:lastRenderedPageBreak/>
              <w:t xml:space="preserve">New Guinea; Samoa; Solomon Islands; Tonga; Tuvalu; Vanuatu, Fiji </w:t>
            </w:r>
          </w:p>
        </w:tc>
        <w:tc>
          <w:tcPr>
            <w:tcW w:w="869" w:type="pct"/>
          </w:tcPr>
          <w:p w14:paraId="65115602" w14:textId="77777777" w:rsidR="00D6638C" w:rsidRPr="00645C30" w:rsidRDefault="00D6638C" w:rsidP="00D6638C">
            <w:pPr>
              <w:spacing w:after="0"/>
              <w:jc w:val="right"/>
              <w:rPr>
                <w:rFonts w:eastAsia="Times New Roman" w:cstheme="minorHAnsi"/>
                <w:color w:val="000000"/>
                <w:sz w:val="20"/>
                <w:szCs w:val="20"/>
              </w:rPr>
            </w:pPr>
            <w:r w:rsidRPr="00645C30">
              <w:rPr>
                <w:rFonts w:eastAsia="Times New Roman" w:cstheme="minorHAnsi"/>
                <w:bCs/>
                <w:sz w:val="20"/>
                <w:szCs w:val="20"/>
              </w:rPr>
              <w:lastRenderedPageBreak/>
              <w:t>IA/EA own:</w:t>
            </w:r>
          </w:p>
        </w:tc>
        <w:tc>
          <w:tcPr>
            <w:tcW w:w="925" w:type="pct"/>
            <w:gridSpan w:val="2"/>
            <w:vAlign w:val="center"/>
          </w:tcPr>
          <w:p w14:paraId="651D82FC" w14:textId="7DE55D58" w:rsidR="00D6638C" w:rsidRPr="00645C30" w:rsidRDefault="00D6638C" w:rsidP="00D6638C">
            <w:pPr>
              <w:spacing w:after="0"/>
              <w:rPr>
                <w:rFonts w:eastAsia="Arial Unicode MS" w:cstheme="minorHAnsi"/>
                <w:sz w:val="20"/>
                <w:szCs w:val="20"/>
              </w:rPr>
            </w:pPr>
          </w:p>
        </w:tc>
        <w:tc>
          <w:tcPr>
            <w:tcW w:w="1538" w:type="pct"/>
          </w:tcPr>
          <w:p w14:paraId="3836EBD8" w14:textId="0AEDA8C2" w:rsidR="00D6638C" w:rsidRPr="00645C30" w:rsidRDefault="00D6638C" w:rsidP="00D6638C">
            <w:pPr>
              <w:spacing w:after="0"/>
              <w:jc w:val="both"/>
              <w:rPr>
                <w:rFonts w:eastAsia="Arial Unicode MS" w:cstheme="minorHAnsi"/>
                <w:sz w:val="20"/>
                <w:szCs w:val="20"/>
              </w:rPr>
            </w:pPr>
          </w:p>
        </w:tc>
      </w:tr>
      <w:tr w:rsidR="00D6638C" w:rsidRPr="008A06C9" w14:paraId="7B1ECDAE" w14:textId="77777777" w:rsidTr="008B013A">
        <w:tblPrEx>
          <w:shd w:val="clear" w:color="auto" w:fill="auto"/>
        </w:tblPrEx>
        <w:trPr>
          <w:trHeight w:val="288"/>
        </w:trPr>
        <w:tc>
          <w:tcPr>
            <w:tcW w:w="688" w:type="pct"/>
            <w:gridSpan w:val="2"/>
          </w:tcPr>
          <w:p w14:paraId="30DBACC2" w14:textId="77777777" w:rsidR="00D6638C" w:rsidRPr="00645C30" w:rsidRDefault="00D6638C" w:rsidP="00D6638C">
            <w:pPr>
              <w:spacing w:after="0"/>
              <w:jc w:val="right"/>
              <w:rPr>
                <w:rFonts w:eastAsia="Times New Roman" w:cstheme="minorHAnsi"/>
                <w:color w:val="000000"/>
                <w:sz w:val="20"/>
                <w:szCs w:val="20"/>
              </w:rPr>
            </w:pPr>
            <w:r w:rsidRPr="00645C30">
              <w:rPr>
                <w:rFonts w:eastAsia="Times New Roman" w:cstheme="minorHAnsi"/>
                <w:color w:val="000000"/>
                <w:sz w:val="20"/>
                <w:szCs w:val="20"/>
              </w:rPr>
              <w:t>Region:</w:t>
            </w:r>
          </w:p>
        </w:tc>
        <w:tc>
          <w:tcPr>
            <w:tcW w:w="979" w:type="pct"/>
            <w:vAlign w:val="center"/>
          </w:tcPr>
          <w:p w14:paraId="767F4FE3" w14:textId="77777777" w:rsidR="00D6638C" w:rsidRPr="00645C30" w:rsidRDefault="0020411E" w:rsidP="00D6638C">
            <w:pPr>
              <w:tabs>
                <w:tab w:val="right" w:pos="0"/>
              </w:tabs>
              <w:spacing w:after="0"/>
              <w:rPr>
                <w:rFonts w:eastAsia="Times New Roman" w:cstheme="minorHAnsi"/>
                <w:sz w:val="20"/>
                <w:szCs w:val="20"/>
                <w:lang w:val="es-ES_tradnl"/>
              </w:rPr>
            </w:pPr>
            <w:r w:rsidRPr="00645C30">
              <w:rPr>
                <w:rFonts w:eastAsia="Times New Roman" w:cstheme="minorHAnsi"/>
                <w:sz w:val="20"/>
                <w:szCs w:val="20"/>
              </w:rPr>
              <w:t>Asia &amp; Pacific</w:t>
            </w:r>
          </w:p>
        </w:tc>
        <w:tc>
          <w:tcPr>
            <w:tcW w:w="869" w:type="pct"/>
          </w:tcPr>
          <w:p w14:paraId="0D28A743" w14:textId="5F87F596" w:rsidR="00D6638C" w:rsidRPr="00645C30" w:rsidRDefault="00D6638C" w:rsidP="00D6638C">
            <w:pPr>
              <w:spacing w:after="0"/>
              <w:jc w:val="right"/>
              <w:rPr>
                <w:rFonts w:eastAsia="Times New Roman" w:cstheme="minorHAnsi"/>
                <w:color w:val="000000"/>
                <w:sz w:val="20"/>
                <w:szCs w:val="20"/>
              </w:rPr>
            </w:pPr>
            <w:r w:rsidRPr="00645C30">
              <w:rPr>
                <w:rFonts w:eastAsia="Times New Roman" w:cstheme="minorHAnsi"/>
                <w:bCs/>
                <w:sz w:val="20"/>
                <w:szCs w:val="20"/>
              </w:rPr>
              <w:t>Government</w:t>
            </w:r>
            <w:r w:rsidR="00F1771E" w:rsidRPr="00645C30">
              <w:rPr>
                <w:rFonts w:eastAsia="Times New Roman" w:cstheme="minorHAnsi"/>
                <w:bCs/>
                <w:sz w:val="20"/>
                <w:szCs w:val="20"/>
              </w:rPr>
              <w:t>s</w:t>
            </w:r>
            <w:r w:rsidRPr="00645C30">
              <w:rPr>
                <w:rFonts w:eastAsia="Times New Roman" w:cstheme="minorHAnsi"/>
                <w:bCs/>
                <w:sz w:val="20"/>
                <w:szCs w:val="20"/>
              </w:rPr>
              <w:t>:</w:t>
            </w:r>
          </w:p>
        </w:tc>
        <w:tc>
          <w:tcPr>
            <w:tcW w:w="925" w:type="pct"/>
            <w:gridSpan w:val="2"/>
            <w:vAlign w:val="center"/>
          </w:tcPr>
          <w:p w14:paraId="6BA5691D" w14:textId="6AF0C16B" w:rsidR="00D6638C" w:rsidRPr="00645C30" w:rsidRDefault="00EC6EA4" w:rsidP="00232FE6">
            <w:pPr>
              <w:spacing w:after="0"/>
              <w:rPr>
                <w:rFonts w:eastAsia="Arial Unicode MS" w:cstheme="minorHAnsi"/>
                <w:sz w:val="20"/>
                <w:szCs w:val="20"/>
              </w:rPr>
            </w:pPr>
            <w:r w:rsidRPr="00645C30">
              <w:rPr>
                <w:rFonts w:eastAsia="Times New Roman" w:cstheme="minorHAnsi"/>
                <w:sz w:val="20"/>
                <w:szCs w:val="20"/>
              </w:rPr>
              <w:t>84,934,375.00</w:t>
            </w:r>
          </w:p>
        </w:tc>
        <w:tc>
          <w:tcPr>
            <w:tcW w:w="1538" w:type="pct"/>
          </w:tcPr>
          <w:p w14:paraId="43BE6B15" w14:textId="214C32BC" w:rsidR="00D6638C" w:rsidRPr="00645C30" w:rsidRDefault="00EC6EA4" w:rsidP="00D6638C">
            <w:pPr>
              <w:spacing w:after="0"/>
              <w:jc w:val="both"/>
              <w:rPr>
                <w:rFonts w:eastAsia="Times New Roman" w:cstheme="minorHAnsi"/>
                <w:sz w:val="20"/>
                <w:szCs w:val="20"/>
              </w:rPr>
            </w:pPr>
            <w:r w:rsidRPr="00645C30">
              <w:rPr>
                <w:rFonts w:eastAsia="Times New Roman" w:cstheme="minorHAnsi"/>
                <w:sz w:val="20"/>
                <w:szCs w:val="20"/>
              </w:rPr>
              <w:t>84,934,375.00</w:t>
            </w:r>
          </w:p>
        </w:tc>
      </w:tr>
      <w:tr w:rsidR="00D6638C" w:rsidRPr="008A06C9" w14:paraId="560CAE0C" w14:textId="77777777" w:rsidTr="008B013A">
        <w:tblPrEx>
          <w:shd w:val="clear" w:color="auto" w:fill="auto"/>
        </w:tblPrEx>
        <w:trPr>
          <w:trHeight w:val="305"/>
        </w:trPr>
        <w:tc>
          <w:tcPr>
            <w:tcW w:w="688" w:type="pct"/>
            <w:gridSpan w:val="2"/>
          </w:tcPr>
          <w:p w14:paraId="67C5903C" w14:textId="77777777" w:rsidR="00D6638C" w:rsidRPr="00645C30" w:rsidRDefault="00D6638C" w:rsidP="00D6638C">
            <w:pPr>
              <w:spacing w:after="0"/>
              <w:jc w:val="right"/>
              <w:rPr>
                <w:rFonts w:eastAsia="Times New Roman" w:cstheme="minorHAnsi"/>
                <w:color w:val="000000"/>
                <w:sz w:val="20"/>
                <w:szCs w:val="20"/>
              </w:rPr>
            </w:pPr>
            <w:r w:rsidRPr="00645C30">
              <w:rPr>
                <w:rFonts w:eastAsia="Times New Roman" w:cstheme="minorHAnsi"/>
                <w:color w:val="000000"/>
                <w:sz w:val="20"/>
                <w:szCs w:val="20"/>
              </w:rPr>
              <w:t>Focal Area:</w:t>
            </w:r>
          </w:p>
        </w:tc>
        <w:tc>
          <w:tcPr>
            <w:tcW w:w="979" w:type="pct"/>
            <w:vAlign w:val="center"/>
          </w:tcPr>
          <w:p w14:paraId="213B29BC" w14:textId="6D1E25A1" w:rsidR="00D6638C" w:rsidRPr="00645C30" w:rsidRDefault="0020411E" w:rsidP="00D6638C">
            <w:pPr>
              <w:tabs>
                <w:tab w:val="right" w:pos="0"/>
              </w:tabs>
              <w:spacing w:after="0"/>
              <w:rPr>
                <w:rFonts w:eastAsia="Times New Roman" w:cstheme="minorHAnsi"/>
                <w:sz w:val="20"/>
                <w:szCs w:val="20"/>
              </w:rPr>
            </w:pPr>
            <w:r w:rsidRPr="00645C30">
              <w:rPr>
                <w:rFonts w:eastAsia="Times New Roman" w:cstheme="minorHAnsi"/>
                <w:sz w:val="20"/>
                <w:szCs w:val="20"/>
              </w:rPr>
              <w:t xml:space="preserve"> International Waters</w:t>
            </w:r>
          </w:p>
        </w:tc>
        <w:tc>
          <w:tcPr>
            <w:tcW w:w="869" w:type="pct"/>
          </w:tcPr>
          <w:p w14:paraId="75BCE643" w14:textId="77777777" w:rsidR="00D6638C" w:rsidRPr="00645C30" w:rsidRDefault="00D6638C" w:rsidP="00D6638C">
            <w:pPr>
              <w:spacing w:after="0"/>
              <w:jc w:val="right"/>
              <w:rPr>
                <w:rFonts w:eastAsia="Times New Roman" w:cstheme="minorHAnsi"/>
                <w:color w:val="000000"/>
                <w:sz w:val="20"/>
                <w:szCs w:val="20"/>
              </w:rPr>
            </w:pPr>
            <w:r w:rsidRPr="00645C30">
              <w:rPr>
                <w:rFonts w:eastAsia="Times New Roman" w:cstheme="minorHAnsi"/>
                <w:bCs/>
                <w:sz w:val="20"/>
                <w:szCs w:val="20"/>
              </w:rPr>
              <w:t>Other:</w:t>
            </w:r>
          </w:p>
        </w:tc>
        <w:tc>
          <w:tcPr>
            <w:tcW w:w="925" w:type="pct"/>
            <w:gridSpan w:val="2"/>
            <w:vAlign w:val="center"/>
          </w:tcPr>
          <w:p w14:paraId="6ADA97CA" w14:textId="74F15FAF" w:rsidR="00D6638C" w:rsidRPr="00645C30" w:rsidRDefault="00D6638C" w:rsidP="00D6638C">
            <w:pPr>
              <w:spacing w:after="0"/>
              <w:rPr>
                <w:rFonts w:eastAsia="Times New Roman" w:cstheme="minorHAnsi"/>
                <w:sz w:val="20"/>
                <w:szCs w:val="20"/>
              </w:rPr>
            </w:pPr>
          </w:p>
        </w:tc>
        <w:tc>
          <w:tcPr>
            <w:tcW w:w="1538" w:type="pct"/>
          </w:tcPr>
          <w:p w14:paraId="5EFE1F89" w14:textId="3C21D95A" w:rsidR="00D6638C" w:rsidRPr="00645C30" w:rsidRDefault="00D6638C" w:rsidP="00D6638C">
            <w:pPr>
              <w:spacing w:after="0"/>
              <w:jc w:val="both"/>
              <w:rPr>
                <w:rFonts w:eastAsia="Times New Roman" w:cstheme="minorHAnsi"/>
                <w:sz w:val="20"/>
                <w:szCs w:val="20"/>
              </w:rPr>
            </w:pPr>
          </w:p>
        </w:tc>
      </w:tr>
      <w:tr w:rsidR="00D6638C" w:rsidRPr="008A06C9" w14:paraId="42107A68" w14:textId="77777777" w:rsidTr="008B013A">
        <w:tblPrEx>
          <w:shd w:val="clear" w:color="auto" w:fill="auto"/>
        </w:tblPrEx>
        <w:trPr>
          <w:trHeight w:val="538"/>
        </w:trPr>
        <w:tc>
          <w:tcPr>
            <w:tcW w:w="688" w:type="pct"/>
            <w:gridSpan w:val="2"/>
          </w:tcPr>
          <w:p w14:paraId="3F7DF60D" w14:textId="77777777" w:rsidR="00D6638C" w:rsidRPr="00645C30" w:rsidRDefault="00D6638C" w:rsidP="00D6638C">
            <w:pPr>
              <w:spacing w:after="0"/>
              <w:jc w:val="right"/>
              <w:rPr>
                <w:rFonts w:eastAsia="Arial Unicode MS" w:cstheme="minorHAnsi"/>
                <w:color w:val="000000"/>
                <w:sz w:val="20"/>
                <w:szCs w:val="20"/>
              </w:rPr>
            </w:pPr>
            <w:r w:rsidRPr="00645C30">
              <w:rPr>
                <w:rFonts w:eastAsia="Times New Roman" w:cstheme="minorHAnsi"/>
                <w:color w:val="000000"/>
                <w:sz w:val="20"/>
                <w:szCs w:val="20"/>
              </w:rPr>
              <w:t>FA Objectives, (OP/SP):</w:t>
            </w:r>
          </w:p>
        </w:tc>
        <w:tc>
          <w:tcPr>
            <w:tcW w:w="979" w:type="pct"/>
            <w:vAlign w:val="center"/>
          </w:tcPr>
          <w:p w14:paraId="5E551595" w14:textId="77777777" w:rsidR="00D6638C" w:rsidRPr="00645C30" w:rsidRDefault="00D6638C" w:rsidP="00D6638C">
            <w:pPr>
              <w:tabs>
                <w:tab w:val="right" w:pos="0"/>
              </w:tabs>
              <w:spacing w:after="0"/>
              <w:rPr>
                <w:rFonts w:eastAsia="Times New Roman" w:cstheme="minorHAnsi"/>
                <w:sz w:val="20"/>
                <w:szCs w:val="20"/>
              </w:rPr>
            </w:pPr>
            <w:r w:rsidRPr="00645C30">
              <w:rPr>
                <w:rFonts w:eastAsia="Times New Roman" w:cstheme="minorHAnsi"/>
                <w:sz w:val="20"/>
                <w:szCs w:val="20"/>
              </w:rPr>
              <w:fldChar w:fldCharType="begin">
                <w:ffData>
                  <w:name w:val="Text1"/>
                  <w:enabled/>
                  <w:calcOnExit w:val="0"/>
                  <w:textInput/>
                </w:ffData>
              </w:fldChar>
            </w:r>
            <w:r w:rsidRPr="00645C30">
              <w:rPr>
                <w:rFonts w:eastAsia="Times New Roman" w:cstheme="minorHAnsi"/>
                <w:sz w:val="20"/>
                <w:szCs w:val="20"/>
              </w:rPr>
              <w:instrText xml:space="preserve"> FORMTEXT </w:instrText>
            </w:r>
            <w:r w:rsidRPr="00645C30">
              <w:rPr>
                <w:rFonts w:eastAsia="Times New Roman" w:cstheme="minorHAnsi"/>
                <w:sz w:val="20"/>
                <w:szCs w:val="20"/>
              </w:rPr>
            </w:r>
            <w:r w:rsidRPr="00645C30">
              <w:rPr>
                <w:rFonts w:eastAsia="Times New Roman" w:cstheme="minorHAnsi"/>
                <w:sz w:val="20"/>
                <w:szCs w:val="20"/>
              </w:rPr>
              <w:fldChar w:fldCharType="separate"/>
            </w:r>
            <w:r w:rsidRPr="00645C30">
              <w:rPr>
                <w:rFonts w:eastAsia="Times New Roman" w:cstheme="minorHAnsi"/>
                <w:noProof/>
                <w:sz w:val="20"/>
                <w:szCs w:val="20"/>
              </w:rPr>
              <w:t> </w:t>
            </w:r>
            <w:r w:rsidRPr="00645C30">
              <w:rPr>
                <w:rFonts w:eastAsia="Times New Roman" w:cstheme="minorHAnsi"/>
                <w:noProof/>
                <w:sz w:val="20"/>
                <w:szCs w:val="20"/>
              </w:rPr>
              <w:t> </w:t>
            </w:r>
            <w:r w:rsidRPr="00645C30">
              <w:rPr>
                <w:rFonts w:eastAsia="Times New Roman" w:cstheme="minorHAnsi"/>
                <w:noProof/>
                <w:sz w:val="20"/>
                <w:szCs w:val="20"/>
              </w:rPr>
              <w:t> </w:t>
            </w:r>
            <w:r w:rsidRPr="00645C30">
              <w:rPr>
                <w:rFonts w:eastAsia="Times New Roman" w:cstheme="minorHAnsi"/>
                <w:noProof/>
                <w:sz w:val="20"/>
                <w:szCs w:val="20"/>
              </w:rPr>
              <w:t> </w:t>
            </w:r>
            <w:r w:rsidRPr="00645C30">
              <w:rPr>
                <w:rFonts w:eastAsia="Times New Roman" w:cstheme="minorHAnsi"/>
                <w:noProof/>
                <w:sz w:val="20"/>
                <w:szCs w:val="20"/>
              </w:rPr>
              <w:t> </w:t>
            </w:r>
            <w:r w:rsidRPr="00645C30">
              <w:rPr>
                <w:rFonts w:eastAsia="Times New Roman" w:cstheme="minorHAnsi"/>
                <w:sz w:val="20"/>
                <w:szCs w:val="20"/>
              </w:rPr>
              <w:fldChar w:fldCharType="end"/>
            </w:r>
          </w:p>
        </w:tc>
        <w:tc>
          <w:tcPr>
            <w:tcW w:w="869" w:type="pct"/>
          </w:tcPr>
          <w:p w14:paraId="0129CC33" w14:textId="77777777" w:rsidR="00D6638C" w:rsidRPr="00645C30" w:rsidRDefault="00D6638C" w:rsidP="00D6638C">
            <w:pPr>
              <w:spacing w:after="0"/>
              <w:jc w:val="right"/>
              <w:rPr>
                <w:rFonts w:eastAsia="Times New Roman" w:cstheme="minorHAnsi"/>
                <w:color w:val="000000"/>
                <w:sz w:val="20"/>
                <w:szCs w:val="20"/>
              </w:rPr>
            </w:pPr>
            <w:r w:rsidRPr="00645C30">
              <w:rPr>
                <w:rFonts w:eastAsia="Times New Roman" w:cstheme="minorHAnsi"/>
                <w:color w:val="000000"/>
                <w:sz w:val="20"/>
                <w:szCs w:val="20"/>
              </w:rPr>
              <w:t>Total co-financing:</w:t>
            </w:r>
          </w:p>
        </w:tc>
        <w:tc>
          <w:tcPr>
            <w:tcW w:w="925" w:type="pct"/>
            <w:gridSpan w:val="2"/>
            <w:vAlign w:val="center"/>
          </w:tcPr>
          <w:p w14:paraId="3B8B768D" w14:textId="78C13549" w:rsidR="00D6638C" w:rsidRPr="00645C30" w:rsidRDefault="00EC6EA4" w:rsidP="00D6638C">
            <w:pPr>
              <w:spacing w:after="0"/>
              <w:rPr>
                <w:rFonts w:eastAsia="Arial Unicode MS" w:cstheme="minorHAnsi"/>
                <w:sz w:val="20"/>
                <w:szCs w:val="20"/>
              </w:rPr>
            </w:pPr>
            <w:r w:rsidRPr="00645C30">
              <w:rPr>
                <w:rFonts w:eastAsia="Times New Roman" w:cstheme="minorHAnsi"/>
                <w:sz w:val="20"/>
                <w:szCs w:val="20"/>
              </w:rPr>
              <w:t>8</w:t>
            </w:r>
            <w:r w:rsidR="00F1771E" w:rsidRPr="00645C30">
              <w:rPr>
                <w:rFonts w:eastAsia="Times New Roman" w:cstheme="minorHAnsi"/>
                <w:sz w:val="20"/>
                <w:szCs w:val="20"/>
              </w:rPr>
              <w:t>4,934,375.00</w:t>
            </w:r>
          </w:p>
        </w:tc>
        <w:tc>
          <w:tcPr>
            <w:tcW w:w="1538" w:type="pct"/>
          </w:tcPr>
          <w:p w14:paraId="704FD7A3" w14:textId="080EAEF4" w:rsidR="00D6638C" w:rsidRPr="00645C30" w:rsidRDefault="00EC6EA4" w:rsidP="00D6638C">
            <w:pPr>
              <w:spacing w:after="0"/>
              <w:jc w:val="both"/>
              <w:rPr>
                <w:rFonts w:eastAsia="Times New Roman" w:cstheme="minorHAnsi"/>
                <w:sz w:val="20"/>
                <w:szCs w:val="20"/>
              </w:rPr>
            </w:pPr>
            <w:r w:rsidRPr="00645C30">
              <w:rPr>
                <w:rFonts w:eastAsia="Times New Roman" w:cstheme="minorHAnsi"/>
                <w:sz w:val="20"/>
                <w:szCs w:val="20"/>
              </w:rPr>
              <w:t>84,934,375.00</w:t>
            </w:r>
          </w:p>
        </w:tc>
      </w:tr>
      <w:tr w:rsidR="00D6638C" w:rsidRPr="008A06C9" w14:paraId="63711290" w14:textId="77777777" w:rsidTr="008B013A">
        <w:tblPrEx>
          <w:shd w:val="clear" w:color="auto" w:fill="auto"/>
        </w:tblPrEx>
        <w:trPr>
          <w:trHeight w:val="331"/>
        </w:trPr>
        <w:tc>
          <w:tcPr>
            <w:tcW w:w="688" w:type="pct"/>
            <w:gridSpan w:val="2"/>
          </w:tcPr>
          <w:p w14:paraId="0D34BABB" w14:textId="77777777" w:rsidR="00D6638C" w:rsidRPr="00645C30" w:rsidRDefault="00D6638C" w:rsidP="00D6638C">
            <w:pPr>
              <w:spacing w:after="0"/>
              <w:jc w:val="right"/>
              <w:rPr>
                <w:rFonts w:eastAsia="Arial Unicode MS" w:cstheme="minorHAnsi"/>
                <w:color w:val="000000"/>
                <w:sz w:val="20"/>
                <w:szCs w:val="20"/>
              </w:rPr>
            </w:pPr>
            <w:r w:rsidRPr="00645C30">
              <w:rPr>
                <w:rFonts w:eastAsia="Times New Roman" w:cstheme="minorHAnsi"/>
                <w:color w:val="000000"/>
                <w:sz w:val="20"/>
                <w:szCs w:val="20"/>
              </w:rPr>
              <w:t>Executing Agency:</w:t>
            </w:r>
          </w:p>
        </w:tc>
        <w:tc>
          <w:tcPr>
            <w:tcW w:w="979" w:type="pct"/>
            <w:vAlign w:val="center"/>
          </w:tcPr>
          <w:p w14:paraId="3AEC4E55" w14:textId="7826585C" w:rsidR="00D6638C" w:rsidRPr="00645C30" w:rsidRDefault="00F1771E" w:rsidP="00D6638C">
            <w:pPr>
              <w:tabs>
                <w:tab w:val="right" w:pos="0"/>
              </w:tabs>
              <w:spacing w:after="0"/>
              <w:rPr>
                <w:rFonts w:eastAsia="Times New Roman" w:cstheme="minorHAnsi"/>
                <w:sz w:val="20"/>
                <w:szCs w:val="20"/>
              </w:rPr>
            </w:pPr>
            <w:r w:rsidRPr="00645C30">
              <w:rPr>
                <w:rFonts w:eastAsia="Times New Roman" w:cstheme="minorHAnsi"/>
                <w:sz w:val="20"/>
                <w:szCs w:val="20"/>
              </w:rPr>
              <w:t>FAO &amp; UNDP</w:t>
            </w:r>
          </w:p>
        </w:tc>
        <w:tc>
          <w:tcPr>
            <w:tcW w:w="869" w:type="pct"/>
          </w:tcPr>
          <w:p w14:paraId="1685E7C7" w14:textId="77777777" w:rsidR="00D6638C" w:rsidRPr="00645C30" w:rsidRDefault="00D6638C" w:rsidP="00D6638C">
            <w:pPr>
              <w:spacing w:after="0"/>
              <w:jc w:val="right"/>
              <w:rPr>
                <w:rFonts w:eastAsia="Arial Unicode MS" w:cstheme="minorHAnsi"/>
                <w:color w:val="000000"/>
                <w:sz w:val="20"/>
                <w:szCs w:val="20"/>
              </w:rPr>
            </w:pPr>
            <w:r w:rsidRPr="00645C30">
              <w:rPr>
                <w:rFonts w:eastAsia="Times New Roman" w:cstheme="minorHAnsi"/>
                <w:color w:val="000000"/>
                <w:sz w:val="20"/>
                <w:szCs w:val="20"/>
              </w:rPr>
              <w:t>Total Project Cost:</w:t>
            </w:r>
          </w:p>
        </w:tc>
        <w:tc>
          <w:tcPr>
            <w:tcW w:w="925" w:type="pct"/>
            <w:gridSpan w:val="2"/>
            <w:vAlign w:val="center"/>
          </w:tcPr>
          <w:p w14:paraId="2A19690E" w14:textId="6AC45B98" w:rsidR="00D6638C" w:rsidRPr="00645C30" w:rsidRDefault="00B95C3F" w:rsidP="00353D5B">
            <w:pPr>
              <w:spacing w:after="0"/>
              <w:rPr>
                <w:rFonts w:eastAsia="Arial Unicode MS" w:cstheme="minorHAnsi"/>
                <w:sz w:val="20"/>
                <w:szCs w:val="20"/>
              </w:rPr>
            </w:pPr>
            <w:r w:rsidRPr="00645C30">
              <w:rPr>
                <w:rFonts w:eastAsia="Arial Unicode MS" w:cstheme="minorHAnsi"/>
                <w:sz w:val="20"/>
                <w:szCs w:val="20"/>
              </w:rPr>
              <w:t>94,934,375</w:t>
            </w:r>
          </w:p>
        </w:tc>
        <w:tc>
          <w:tcPr>
            <w:tcW w:w="1538" w:type="pct"/>
          </w:tcPr>
          <w:p w14:paraId="2BDFF48F" w14:textId="77777777" w:rsidR="00353D5B" w:rsidRPr="00645C30" w:rsidRDefault="00353D5B" w:rsidP="00353D5B">
            <w:pPr>
              <w:spacing w:after="0"/>
              <w:jc w:val="both"/>
              <w:rPr>
                <w:rFonts w:eastAsia="Times New Roman" w:cstheme="minorHAnsi"/>
                <w:sz w:val="20"/>
                <w:szCs w:val="20"/>
              </w:rPr>
            </w:pPr>
          </w:p>
          <w:p w14:paraId="49B5EDD0" w14:textId="77777777" w:rsidR="00D6638C" w:rsidRPr="00645C30" w:rsidRDefault="00D6638C" w:rsidP="00353D5B">
            <w:pPr>
              <w:spacing w:after="0"/>
              <w:jc w:val="both"/>
              <w:rPr>
                <w:rFonts w:eastAsia="Arial Unicode MS" w:cstheme="minorHAnsi"/>
                <w:sz w:val="20"/>
                <w:szCs w:val="20"/>
              </w:rPr>
            </w:pPr>
          </w:p>
        </w:tc>
      </w:tr>
      <w:tr w:rsidR="00D6638C" w:rsidRPr="008A06C9" w14:paraId="3347235D" w14:textId="77777777" w:rsidTr="008B013A">
        <w:tblPrEx>
          <w:shd w:val="clear" w:color="auto" w:fill="auto"/>
        </w:tblPrEx>
        <w:trPr>
          <w:trHeight w:val="358"/>
        </w:trPr>
        <w:tc>
          <w:tcPr>
            <w:tcW w:w="688" w:type="pct"/>
            <w:gridSpan w:val="2"/>
            <w:vMerge w:val="restart"/>
          </w:tcPr>
          <w:p w14:paraId="03E1FB87" w14:textId="77777777" w:rsidR="00D6638C" w:rsidRPr="00645C30" w:rsidRDefault="00D6638C" w:rsidP="00D6638C">
            <w:pPr>
              <w:spacing w:after="0"/>
              <w:jc w:val="right"/>
              <w:rPr>
                <w:rFonts w:eastAsia="Arial Unicode MS" w:cstheme="minorHAnsi"/>
                <w:sz w:val="20"/>
                <w:szCs w:val="20"/>
              </w:rPr>
            </w:pPr>
            <w:r w:rsidRPr="00645C30">
              <w:rPr>
                <w:rFonts w:eastAsia="Times New Roman" w:cstheme="minorHAnsi"/>
                <w:sz w:val="20"/>
                <w:szCs w:val="20"/>
              </w:rPr>
              <w:t>Other Partners involved:</w:t>
            </w:r>
          </w:p>
        </w:tc>
        <w:tc>
          <w:tcPr>
            <w:tcW w:w="979" w:type="pct"/>
            <w:vMerge w:val="restart"/>
            <w:vAlign w:val="center"/>
          </w:tcPr>
          <w:p w14:paraId="00EECB94" w14:textId="06D47B46" w:rsidR="00D6638C" w:rsidRPr="00645C30" w:rsidRDefault="00F1771E" w:rsidP="00353D5B">
            <w:pPr>
              <w:tabs>
                <w:tab w:val="right" w:pos="0"/>
              </w:tabs>
              <w:spacing w:after="0"/>
              <w:rPr>
                <w:rFonts w:eastAsia="Times New Roman" w:cstheme="minorHAnsi"/>
                <w:color w:val="000000"/>
                <w:sz w:val="20"/>
                <w:szCs w:val="20"/>
              </w:rPr>
            </w:pPr>
            <w:r w:rsidRPr="000224B2">
              <w:rPr>
                <w:rFonts w:cstheme="minorHAnsi"/>
                <w:sz w:val="20"/>
                <w:szCs w:val="20"/>
                <w:lang w:val="en-GB" w:eastAsia="en-GB"/>
              </w:rPr>
              <w:t xml:space="preserve">Pacific Islands Forum Fisheries </w:t>
            </w:r>
            <w:r w:rsidRPr="00671AAA">
              <w:rPr>
                <w:rFonts w:cstheme="minorHAnsi"/>
                <w:sz w:val="20"/>
                <w:szCs w:val="20"/>
                <w:lang w:val="en-GB" w:eastAsia="en-GB"/>
              </w:rPr>
              <w:t>Agency (FFA), Secretariat of the Pacific Community (SPC), Parties to the Nauru Agreement (PNA), Pacific Islands Tuna Industry Association (PITIA), World Wildlife Fund – Pacific Programme (WWF)</w:t>
            </w:r>
          </w:p>
        </w:tc>
        <w:tc>
          <w:tcPr>
            <w:tcW w:w="1795" w:type="pct"/>
            <w:gridSpan w:val="3"/>
          </w:tcPr>
          <w:p w14:paraId="6404A57C" w14:textId="77777777" w:rsidR="00D6638C" w:rsidRPr="00645C30" w:rsidRDefault="00D6638C" w:rsidP="00D6638C">
            <w:pPr>
              <w:tabs>
                <w:tab w:val="right" w:pos="0"/>
              </w:tabs>
              <w:spacing w:after="0"/>
              <w:jc w:val="right"/>
              <w:rPr>
                <w:rFonts w:eastAsia="Times New Roman" w:cstheme="minorHAnsi"/>
                <w:sz w:val="20"/>
                <w:szCs w:val="20"/>
              </w:rPr>
            </w:pPr>
            <w:proofErr w:type="spellStart"/>
            <w:r w:rsidRPr="00645C30">
              <w:rPr>
                <w:rFonts w:eastAsia="Times New Roman" w:cstheme="minorHAnsi"/>
                <w:color w:val="000000"/>
                <w:sz w:val="20"/>
                <w:szCs w:val="20"/>
              </w:rPr>
              <w:t>ProDoc</w:t>
            </w:r>
            <w:proofErr w:type="spellEnd"/>
            <w:r w:rsidRPr="00645C30">
              <w:rPr>
                <w:rFonts w:eastAsia="Times New Roman" w:cstheme="minorHAnsi"/>
                <w:color w:val="000000"/>
                <w:sz w:val="20"/>
                <w:szCs w:val="20"/>
              </w:rPr>
              <w:t xml:space="preserve"> Signature (date project began): </w:t>
            </w:r>
          </w:p>
        </w:tc>
        <w:tc>
          <w:tcPr>
            <w:tcW w:w="1538" w:type="pct"/>
            <w:vAlign w:val="center"/>
          </w:tcPr>
          <w:p w14:paraId="214D7325" w14:textId="09FAB947" w:rsidR="00D6638C" w:rsidRPr="00645C30" w:rsidRDefault="00CD051F" w:rsidP="00432EF2">
            <w:pPr>
              <w:tabs>
                <w:tab w:val="right" w:pos="0"/>
              </w:tabs>
              <w:spacing w:after="0"/>
              <w:rPr>
                <w:rFonts w:eastAsia="Times New Roman" w:cstheme="minorHAnsi"/>
                <w:sz w:val="20"/>
                <w:szCs w:val="20"/>
              </w:rPr>
            </w:pPr>
            <w:r w:rsidRPr="00645C30">
              <w:rPr>
                <w:rFonts w:eastAsia="Times New Roman" w:cstheme="minorHAnsi"/>
                <w:sz w:val="20"/>
                <w:szCs w:val="20"/>
              </w:rPr>
              <w:t xml:space="preserve"> </w:t>
            </w:r>
            <w:r w:rsidR="00E05B1F" w:rsidRPr="00645C30">
              <w:rPr>
                <w:rFonts w:eastAsia="Times New Roman" w:cstheme="minorHAnsi"/>
                <w:sz w:val="20"/>
                <w:szCs w:val="20"/>
              </w:rPr>
              <w:t>June 2015</w:t>
            </w:r>
          </w:p>
        </w:tc>
      </w:tr>
      <w:tr w:rsidR="00D6638C" w:rsidRPr="008A06C9" w14:paraId="7349F5A7" w14:textId="77777777" w:rsidTr="008B013A">
        <w:tblPrEx>
          <w:shd w:val="clear" w:color="auto" w:fill="auto"/>
        </w:tblPrEx>
        <w:trPr>
          <w:trHeight w:val="140"/>
        </w:trPr>
        <w:tc>
          <w:tcPr>
            <w:tcW w:w="688" w:type="pct"/>
            <w:gridSpan w:val="2"/>
            <w:vMerge/>
            <w:vAlign w:val="center"/>
          </w:tcPr>
          <w:p w14:paraId="4B248738" w14:textId="77777777" w:rsidR="00D6638C" w:rsidRPr="00645C30" w:rsidRDefault="00D6638C" w:rsidP="00D6638C">
            <w:pPr>
              <w:spacing w:after="0"/>
              <w:rPr>
                <w:rFonts w:eastAsia="Arial Unicode MS" w:cstheme="minorHAnsi"/>
                <w:sz w:val="20"/>
                <w:szCs w:val="20"/>
              </w:rPr>
            </w:pPr>
          </w:p>
        </w:tc>
        <w:tc>
          <w:tcPr>
            <w:tcW w:w="979" w:type="pct"/>
            <w:vMerge/>
          </w:tcPr>
          <w:p w14:paraId="5364406A" w14:textId="77777777" w:rsidR="00D6638C" w:rsidRPr="00645C30" w:rsidRDefault="00D6638C" w:rsidP="00D6638C">
            <w:pPr>
              <w:tabs>
                <w:tab w:val="right" w:pos="0"/>
              </w:tabs>
              <w:spacing w:after="0"/>
              <w:jc w:val="center"/>
              <w:rPr>
                <w:rFonts w:eastAsia="Times New Roman" w:cstheme="minorHAnsi"/>
                <w:sz w:val="20"/>
                <w:szCs w:val="20"/>
              </w:rPr>
            </w:pPr>
          </w:p>
        </w:tc>
        <w:tc>
          <w:tcPr>
            <w:tcW w:w="1034" w:type="pct"/>
            <w:gridSpan w:val="2"/>
          </w:tcPr>
          <w:p w14:paraId="480810E1" w14:textId="77777777" w:rsidR="00D6638C" w:rsidRPr="000E0425" w:rsidRDefault="00D6638C" w:rsidP="00D6638C">
            <w:pPr>
              <w:spacing w:after="0"/>
              <w:jc w:val="right"/>
              <w:rPr>
                <w:rFonts w:eastAsia="Arial Unicode MS" w:cstheme="minorHAnsi"/>
                <w:color w:val="000000"/>
                <w:sz w:val="20"/>
                <w:szCs w:val="20"/>
              </w:rPr>
            </w:pPr>
            <w:r w:rsidRPr="000E0425">
              <w:rPr>
                <w:rFonts w:eastAsia="Times New Roman" w:cstheme="minorHAnsi"/>
                <w:color w:val="000000"/>
                <w:sz w:val="20"/>
                <w:szCs w:val="20"/>
              </w:rPr>
              <w:t>(Operational) Closing Date:</w:t>
            </w:r>
          </w:p>
        </w:tc>
        <w:tc>
          <w:tcPr>
            <w:tcW w:w="761" w:type="pct"/>
          </w:tcPr>
          <w:p w14:paraId="787C5091" w14:textId="35E2805F" w:rsidR="00D6638C" w:rsidRPr="000E0425" w:rsidRDefault="00D6638C" w:rsidP="00D6638C">
            <w:pPr>
              <w:tabs>
                <w:tab w:val="right" w:pos="0"/>
              </w:tabs>
              <w:spacing w:after="0"/>
              <w:rPr>
                <w:rFonts w:eastAsia="Times New Roman" w:cstheme="minorHAnsi"/>
                <w:color w:val="000000"/>
                <w:sz w:val="20"/>
                <w:szCs w:val="20"/>
              </w:rPr>
            </w:pPr>
            <w:r w:rsidRPr="000E0425">
              <w:rPr>
                <w:rFonts w:eastAsia="Times New Roman" w:cstheme="minorHAnsi"/>
                <w:color w:val="000000"/>
                <w:sz w:val="20"/>
                <w:szCs w:val="20"/>
              </w:rPr>
              <w:t>Proposed:</w:t>
            </w:r>
          </w:p>
          <w:p w14:paraId="542BB9CB" w14:textId="72A29136" w:rsidR="00D6638C" w:rsidRPr="000E0425" w:rsidRDefault="00E05B1F" w:rsidP="00D6638C">
            <w:pPr>
              <w:tabs>
                <w:tab w:val="right" w:pos="0"/>
              </w:tabs>
              <w:spacing w:after="0"/>
              <w:rPr>
                <w:rFonts w:eastAsia="Times New Roman" w:cstheme="minorHAnsi"/>
                <w:color w:val="000000"/>
                <w:sz w:val="20"/>
                <w:szCs w:val="20"/>
              </w:rPr>
            </w:pPr>
            <w:r w:rsidRPr="000E0425">
              <w:rPr>
                <w:rFonts w:eastAsia="Times New Roman" w:cstheme="minorHAnsi"/>
                <w:color w:val="000000"/>
                <w:sz w:val="20"/>
                <w:szCs w:val="20"/>
              </w:rPr>
              <w:t>June</w:t>
            </w:r>
            <w:r w:rsidR="00F1771E" w:rsidRPr="000E0425">
              <w:rPr>
                <w:rFonts w:eastAsia="Times New Roman" w:cstheme="minorHAnsi"/>
                <w:color w:val="000000"/>
                <w:sz w:val="20"/>
                <w:szCs w:val="20"/>
              </w:rPr>
              <w:t xml:space="preserve"> 2019 </w:t>
            </w:r>
          </w:p>
        </w:tc>
        <w:tc>
          <w:tcPr>
            <w:tcW w:w="1538" w:type="pct"/>
          </w:tcPr>
          <w:p w14:paraId="2C8388F9" w14:textId="77777777" w:rsidR="00D6638C" w:rsidRPr="000E0425" w:rsidRDefault="00D6638C" w:rsidP="00D6638C">
            <w:pPr>
              <w:tabs>
                <w:tab w:val="right" w:pos="0"/>
              </w:tabs>
              <w:spacing w:after="0"/>
              <w:rPr>
                <w:rFonts w:eastAsia="Times New Roman" w:cstheme="minorHAnsi"/>
                <w:sz w:val="20"/>
                <w:szCs w:val="20"/>
              </w:rPr>
            </w:pPr>
            <w:r w:rsidRPr="000E0425">
              <w:rPr>
                <w:rFonts w:eastAsia="Times New Roman" w:cstheme="minorHAnsi"/>
                <w:color w:val="000000"/>
                <w:sz w:val="20"/>
                <w:szCs w:val="20"/>
              </w:rPr>
              <w:t>Actual:</w:t>
            </w:r>
          </w:p>
          <w:p w14:paraId="4D2A8555" w14:textId="61A9BC33" w:rsidR="00D6638C" w:rsidRPr="000E0425" w:rsidRDefault="00E05B1F" w:rsidP="00D6638C">
            <w:pPr>
              <w:tabs>
                <w:tab w:val="right" w:pos="0"/>
              </w:tabs>
              <w:spacing w:after="0"/>
              <w:rPr>
                <w:rFonts w:eastAsia="Times New Roman" w:cstheme="minorHAnsi"/>
                <w:color w:val="000000"/>
                <w:sz w:val="20"/>
                <w:szCs w:val="20"/>
              </w:rPr>
            </w:pPr>
            <w:r w:rsidRPr="000E0425">
              <w:rPr>
                <w:rFonts w:eastAsia="Times New Roman" w:cstheme="minorHAnsi"/>
                <w:sz w:val="20"/>
                <w:szCs w:val="20"/>
              </w:rPr>
              <w:t xml:space="preserve">June </w:t>
            </w:r>
            <w:r w:rsidR="00473DB7" w:rsidRPr="000E0425">
              <w:rPr>
                <w:rFonts w:eastAsia="Times New Roman" w:cstheme="minorHAnsi"/>
                <w:sz w:val="20"/>
                <w:szCs w:val="20"/>
              </w:rPr>
              <w:t>202</w:t>
            </w:r>
            <w:r w:rsidR="00F1771E" w:rsidRPr="000E0425">
              <w:rPr>
                <w:rFonts w:eastAsia="Times New Roman" w:cstheme="minorHAnsi"/>
                <w:sz w:val="20"/>
                <w:szCs w:val="20"/>
              </w:rPr>
              <w:t>1</w:t>
            </w:r>
          </w:p>
        </w:tc>
      </w:tr>
    </w:tbl>
    <w:p w14:paraId="762B3334" w14:textId="709EA611" w:rsidR="00934734" w:rsidRPr="000E0425" w:rsidRDefault="00934734" w:rsidP="00F05366">
      <w:pPr>
        <w:pStyle w:val="Heading51"/>
        <w:rPr>
          <w:rFonts w:cstheme="minorHAnsi"/>
        </w:rPr>
      </w:pPr>
      <w:bookmarkStart w:id="4" w:name="_Toc321341549"/>
      <w:r w:rsidRPr="000E0425">
        <w:rPr>
          <w:rFonts w:cstheme="minorHAnsi"/>
        </w:rPr>
        <w:t>Project background and context</w:t>
      </w:r>
    </w:p>
    <w:p w14:paraId="369EA5EC" w14:textId="77777777" w:rsidR="000A73D1" w:rsidRPr="000E0425" w:rsidRDefault="000A73D1" w:rsidP="00934734">
      <w:pPr>
        <w:spacing w:after="0" w:line="240" w:lineRule="auto"/>
        <w:jc w:val="both"/>
        <w:rPr>
          <w:rFonts w:cstheme="minorHAnsi"/>
          <w:sz w:val="20"/>
          <w:szCs w:val="20"/>
        </w:rPr>
      </w:pPr>
    </w:p>
    <w:p w14:paraId="28AF3995" w14:textId="1359222A" w:rsidR="00934734" w:rsidRPr="000E0425" w:rsidRDefault="00FE181E" w:rsidP="009019C5">
      <w:pPr>
        <w:jc w:val="both"/>
        <w:rPr>
          <w:rFonts w:cstheme="minorHAnsi"/>
          <w:bCs/>
          <w:sz w:val="18"/>
          <w:szCs w:val="18"/>
        </w:rPr>
      </w:pPr>
      <w:r w:rsidRPr="000E0425">
        <w:rPr>
          <w:rFonts w:cstheme="minorHAnsi"/>
          <w:sz w:val="18"/>
          <w:szCs w:val="18"/>
        </w:rPr>
        <w:t xml:space="preserve">The objective of the </w:t>
      </w:r>
      <w:r w:rsidR="008943E9" w:rsidRPr="000E0425">
        <w:rPr>
          <w:rFonts w:cstheme="minorHAnsi"/>
          <w:sz w:val="18"/>
          <w:szCs w:val="18"/>
        </w:rPr>
        <w:t>full-sized</w:t>
      </w:r>
      <w:r w:rsidRPr="000E0425">
        <w:rPr>
          <w:rFonts w:cstheme="minorHAnsi"/>
          <w:sz w:val="18"/>
          <w:szCs w:val="18"/>
        </w:rPr>
        <w:t xml:space="preserve"> project is to support Pacific SIDS in meeting their obligations and effectively enforce global, </w:t>
      </w:r>
      <w:proofErr w:type="gramStart"/>
      <w:r w:rsidRPr="000E0425">
        <w:rPr>
          <w:rFonts w:cstheme="minorHAnsi"/>
          <w:sz w:val="18"/>
          <w:szCs w:val="18"/>
        </w:rPr>
        <w:t>regional</w:t>
      </w:r>
      <w:proofErr w:type="gramEnd"/>
      <w:r w:rsidRPr="000E0425">
        <w:rPr>
          <w:rFonts w:cstheme="minorHAnsi"/>
          <w:sz w:val="18"/>
          <w:szCs w:val="18"/>
        </w:rPr>
        <w:t xml:space="preserve"> and sub-regional agreements for the conservation and management of trans-boundary oceanic fisheries thereby increasing sustainable benefits derived from these fisheries. The objective is in-line with the IW GEF-5 goal of </w:t>
      </w:r>
      <w:r w:rsidRPr="000E0425">
        <w:rPr>
          <w:rFonts w:cstheme="minorHAnsi"/>
          <w:i/>
          <w:sz w:val="18"/>
          <w:szCs w:val="18"/>
        </w:rPr>
        <w:t>the promotion of collective management of trans-boundary water systems and implementation of the full range of policy, legal and institutional reforms and investments contributing to sustainable use and maintenance of ecosystem services</w:t>
      </w:r>
      <w:r w:rsidRPr="000E0425">
        <w:rPr>
          <w:rFonts w:cstheme="minorHAnsi"/>
          <w:sz w:val="18"/>
          <w:szCs w:val="18"/>
        </w:rPr>
        <w:t>. Activities of the project's four main components relate to regional, sub-regional and national actions for ecosystem-based management, as well as the coordination and management of knowledge. The main project outcomes include: (</w:t>
      </w:r>
      <w:proofErr w:type="spellStart"/>
      <w:r w:rsidRPr="000E0425">
        <w:rPr>
          <w:rFonts w:cstheme="minorHAnsi"/>
          <w:sz w:val="18"/>
          <w:szCs w:val="18"/>
        </w:rPr>
        <w:t>i</w:t>
      </w:r>
      <w:proofErr w:type="spellEnd"/>
      <w:r w:rsidRPr="000E0425">
        <w:rPr>
          <w:rFonts w:cstheme="minorHAnsi"/>
          <w:sz w:val="18"/>
          <w:szCs w:val="18"/>
        </w:rPr>
        <w:t>) Implementation of agreed SAP incorporates ecosystem-based approaches to management of Large Marine Ecosystems (LMEs), and policy/legal institutional reforms into national/local plans; (ii) Institutions for joint ecosystem-based and adaptive management for LMEs demonstrate sustainability; (iii) Innovative solutions implemented for rebuilding or protecting fish stocks with rights-based management, and port management and produce measurable results; and (iv) Climatic variability and change at coasts and in LMEs incorporated into SAPs to reflect adaptive management. The project will build on the successes of PIOFM-I and will be implemented in partnership with FAO through FFA and other organizations such as SPC, WWF over a four-year timeframe.</w:t>
      </w:r>
      <w:r w:rsidR="00934734" w:rsidRPr="000E0425">
        <w:rPr>
          <w:rFonts w:cstheme="minorHAnsi"/>
          <w:sz w:val="20"/>
          <w:szCs w:val="20"/>
        </w:rPr>
        <w:t xml:space="preserve"> </w:t>
      </w:r>
    </w:p>
    <w:p w14:paraId="1155C39A" w14:textId="47531151" w:rsidR="00934734" w:rsidRPr="00B23674" w:rsidRDefault="008250F6" w:rsidP="009019C5">
      <w:pPr>
        <w:jc w:val="both"/>
        <w:rPr>
          <w:rFonts w:cstheme="minorHAnsi"/>
          <w:sz w:val="20"/>
          <w:szCs w:val="20"/>
        </w:rPr>
      </w:pPr>
      <w:r w:rsidRPr="000E0425">
        <w:rPr>
          <w:rFonts w:cstheme="minorHAnsi"/>
          <w:sz w:val="20"/>
          <w:szCs w:val="20"/>
        </w:rPr>
        <w:t>Since the pandemic of COVID-19</w:t>
      </w:r>
      <w:r w:rsidR="004661C6" w:rsidRPr="000E0425">
        <w:rPr>
          <w:rFonts w:cstheme="minorHAnsi"/>
          <w:sz w:val="20"/>
          <w:szCs w:val="20"/>
        </w:rPr>
        <w:t xml:space="preserve"> </w:t>
      </w:r>
      <w:r w:rsidR="00B23674" w:rsidRPr="000E0425">
        <w:rPr>
          <w:rFonts w:cstheme="minorHAnsi"/>
          <w:b/>
          <w:bCs/>
          <w:sz w:val="20"/>
          <w:szCs w:val="20"/>
        </w:rPr>
        <w:t xml:space="preserve">Solomon Islands </w:t>
      </w:r>
      <w:r w:rsidRPr="000E0425">
        <w:rPr>
          <w:rFonts w:cstheme="minorHAnsi"/>
          <w:sz w:val="20"/>
          <w:szCs w:val="20"/>
        </w:rPr>
        <w:t xml:space="preserve">has </w:t>
      </w:r>
      <w:r w:rsidR="00B23674" w:rsidRPr="000E0425">
        <w:rPr>
          <w:rFonts w:cstheme="minorHAnsi"/>
          <w:sz w:val="20"/>
          <w:szCs w:val="20"/>
        </w:rPr>
        <w:t xml:space="preserve">had 17 </w:t>
      </w:r>
      <w:r w:rsidRPr="000E0425">
        <w:rPr>
          <w:rFonts w:cstheme="minorHAnsi"/>
          <w:sz w:val="20"/>
          <w:szCs w:val="20"/>
        </w:rPr>
        <w:t xml:space="preserve">reported </w:t>
      </w:r>
      <w:proofErr w:type="spellStart"/>
      <w:r w:rsidR="00B23674" w:rsidRPr="000E0425">
        <w:rPr>
          <w:rFonts w:cstheme="minorHAnsi"/>
          <w:sz w:val="20"/>
          <w:szCs w:val="20"/>
        </w:rPr>
        <w:t>Covid</w:t>
      </w:r>
      <w:proofErr w:type="spellEnd"/>
      <w:r w:rsidR="00B23674" w:rsidRPr="000E0425">
        <w:rPr>
          <w:rFonts w:cstheme="minorHAnsi"/>
          <w:sz w:val="20"/>
          <w:szCs w:val="20"/>
        </w:rPr>
        <w:t xml:space="preserve"> </w:t>
      </w:r>
      <w:proofErr w:type="gramStart"/>
      <w:r w:rsidR="00B23674" w:rsidRPr="000E0425">
        <w:rPr>
          <w:rFonts w:cstheme="minorHAnsi"/>
          <w:sz w:val="20"/>
          <w:szCs w:val="20"/>
        </w:rPr>
        <w:t xml:space="preserve">19 </w:t>
      </w:r>
      <w:r w:rsidRPr="000E0425">
        <w:rPr>
          <w:rFonts w:cstheme="minorHAnsi"/>
          <w:sz w:val="20"/>
          <w:szCs w:val="20"/>
        </w:rPr>
        <w:t xml:space="preserve"> cases</w:t>
      </w:r>
      <w:proofErr w:type="gramEnd"/>
      <w:r w:rsidRPr="000E0425">
        <w:rPr>
          <w:rFonts w:cstheme="minorHAnsi"/>
          <w:sz w:val="20"/>
          <w:szCs w:val="20"/>
        </w:rPr>
        <w:t xml:space="preserve"> within its bo</w:t>
      </w:r>
      <w:r w:rsidR="002B533E" w:rsidRPr="000E0425">
        <w:rPr>
          <w:rFonts w:cstheme="minorHAnsi"/>
          <w:sz w:val="20"/>
          <w:szCs w:val="20"/>
        </w:rPr>
        <w:t>rders. E</w:t>
      </w:r>
      <w:r w:rsidRPr="000E0425">
        <w:rPr>
          <w:rFonts w:cstheme="minorHAnsi"/>
          <w:sz w:val="20"/>
          <w:szCs w:val="20"/>
        </w:rPr>
        <w:t xml:space="preserve">ntry restrictions </w:t>
      </w:r>
      <w:r w:rsidR="002B533E" w:rsidRPr="000E0425">
        <w:rPr>
          <w:rFonts w:cstheme="minorHAnsi"/>
          <w:sz w:val="20"/>
          <w:szCs w:val="20"/>
        </w:rPr>
        <w:t xml:space="preserve">however has been announced by the </w:t>
      </w:r>
      <w:r w:rsidR="00B23674" w:rsidRPr="000E0425">
        <w:rPr>
          <w:rFonts w:cstheme="minorHAnsi"/>
          <w:sz w:val="20"/>
          <w:szCs w:val="20"/>
        </w:rPr>
        <w:t xml:space="preserve">Govt of Solomon </w:t>
      </w:r>
      <w:proofErr w:type="gramStart"/>
      <w:r w:rsidR="00B23674" w:rsidRPr="000E0425">
        <w:rPr>
          <w:rFonts w:cstheme="minorHAnsi"/>
          <w:sz w:val="20"/>
          <w:szCs w:val="20"/>
        </w:rPr>
        <w:t xml:space="preserve">Islands  </w:t>
      </w:r>
      <w:r w:rsidR="002B533E" w:rsidRPr="000E0425">
        <w:rPr>
          <w:rFonts w:cstheme="minorHAnsi"/>
          <w:sz w:val="20"/>
          <w:szCs w:val="20"/>
        </w:rPr>
        <w:t>,</w:t>
      </w:r>
      <w:proofErr w:type="gramEnd"/>
      <w:r w:rsidR="00B23674" w:rsidRPr="000E0425">
        <w:rPr>
          <w:rFonts w:cstheme="minorHAnsi"/>
          <w:sz w:val="20"/>
          <w:szCs w:val="20"/>
        </w:rPr>
        <w:t>with</w:t>
      </w:r>
      <w:r w:rsidR="002B533E" w:rsidRPr="000E0425">
        <w:rPr>
          <w:rFonts w:cstheme="minorHAnsi"/>
          <w:sz w:val="20"/>
          <w:szCs w:val="20"/>
        </w:rPr>
        <w:t xml:space="preserve"> entry restrictions</w:t>
      </w:r>
      <w:r w:rsidR="00B23674" w:rsidRPr="000E0425">
        <w:rPr>
          <w:rFonts w:cstheme="minorHAnsi"/>
          <w:sz w:val="20"/>
          <w:szCs w:val="20"/>
        </w:rPr>
        <w:t xml:space="preserve"> effective </w:t>
      </w:r>
      <w:r w:rsidR="00BC63B1" w:rsidRPr="000E0425">
        <w:rPr>
          <w:rFonts w:cstheme="minorHAnsi"/>
          <w:sz w:val="20"/>
          <w:szCs w:val="20"/>
        </w:rPr>
        <w:t>as of 27 March 2020-until 27 March 2021.</w:t>
      </w:r>
      <w:r w:rsidR="002B533E" w:rsidRPr="000E0425">
        <w:rPr>
          <w:rFonts w:cstheme="minorHAnsi"/>
          <w:sz w:val="20"/>
          <w:szCs w:val="20"/>
        </w:rPr>
        <w:t xml:space="preserve"> In terms of the delivery of the project, the implementation of the project has been </w:t>
      </w:r>
      <w:r w:rsidR="002B533E" w:rsidRPr="000E0425">
        <w:rPr>
          <w:rFonts w:cstheme="minorHAnsi"/>
          <w:sz w:val="20"/>
          <w:szCs w:val="20"/>
        </w:rPr>
        <w:lastRenderedPageBreak/>
        <w:t>slow in meeting quarterly planned targets. The travel ban has affected the delivery of some procured items into the country and the travel of one international consultant to complete conduct a training course on the Environmental and Social Safeguard Policy and Strategy. The project outcomes however ha</w:t>
      </w:r>
      <w:r w:rsidR="00A776B2" w:rsidRPr="000E0425">
        <w:rPr>
          <w:rFonts w:cstheme="minorHAnsi"/>
          <w:sz w:val="20"/>
          <w:szCs w:val="20"/>
        </w:rPr>
        <w:t>ve</w:t>
      </w:r>
      <w:r w:rsidR="002B533E" w:rsidRPr="000E0425">
        <w:rPr>
          <w:rFonts w:cstheme="minorHAnsi"/>
          <w:sz w:val="20"/>
          <w:szCs w:val="20"/>
        </w:rPr>
        <w:t xml:space="preserve"> not changed and </w:t>
      </w:r>
      <w:proofErr w:type="gramStart"/>
      <w:r w:rsidR="002B533E" w:rsidRPr="000E0425">
        <w:rPr>
          <w:rFonts w:cstheme="minorHAnsi"/>
          <w:sz w:val="20"/>
          <w:szCs w:val="20"/>
        </w:rPr>
        <w:t>still remains</w:t>
      </w:r>
      <w:proofErr w:type="gramEnd"/>
      <w:r w:rsidR="002B533E" w:rsidRPr="000E0425">
        <w:rPr>
          <w:rFonts w:cstheme="minorHAnsi"/>
          <w:sz w:val="20"/>
          <w:szCs w:val="20"/>
        </w:rPr>
        <w:t xml:space="preserve"> as is.</w:t>
      </w:r>
      <w:r w:rsidR="002B533E" w:rsidRPr="00B23674">
        <w:rPr>
          <w:rFonts w:cstheme="minorHAnsi"/>
          <w:sz w:val="20"/>
          <w:szCs w:val="20"/>
        </w:rPr>
        <w:t xml:space="preserve">  </w:t>
      </w:r>
    </w:p>
    <w:p w14:paraId="7761F775" w14:textId="530264C2" w:rsidR="00D6638C" w:rsidRPr="00F54EDC" w:rsidRDefault="00D6638C" w:rsidP="00F05366">
      <w:pPr>
        <w:pStyle w:val="Heading51"/>
        <w:rPr>
          <w:rFonts w:cstheme="minorHAnsi"/>
        </w:rPr>
      </w:pPr>
      <w:r w:rsidRPr="00F54EDC">
        <w:rPr>
          <w:rFonts w:cstheme="minorHAnsi"/>
        </w:rPr>
        <w:t>Objective and Scope</w:t>
      </w:r>
      <w:bookmarkEnd w:id="4"/>
      <w:r w:rsidR="002B533E" w:rsidRPr="00F54EDC">
        <w:rPr>
          <w:rFonts w:cstheme="minorHAnsi"/>
        </w:rPr>
        <w:t xml:space="preserve"> of the terminal evaluation</w:t>
      </w:r>
    </w:p>
    <w:p w14:paraId="30D14DD9" w14:textId="28B77808" w:rsidR="002B533E" w:rsidRPr="00645C30" w:rsidRDefault="00A776B2" w:rsidP="00B6261A">
      <w:pPr>
        <w:spacing w:before="200"/>
        <w:jc w:val="both"/>
        <w:rPr>
          <w:rFonts w:eastAsia="Times New Roman" w:cstheme="minorHAnsi"/>
          <w:sz w:val="20"/>
          <w:szCs w:val="20"/>
        </w:rPr>
      </w:pPr>
      <w:r w:rsidRPr="00645C30">
        <w:rPr>
          <w:rFonts w:eastAsia="Times New Roman" w:cstheme="minorHAnsi"/>
          <w:sz w:val="20"/>
          <w:szCs w:val="20"/>
        </w:rPr>
        <w:t>The TE report will assess the achievement of project results against what was expected to be achieved and draw lessons that can both improve the sustainability of benefits from this project, and aid in the overall enhancement of UNDP programming. The TE report promotes accountability and transparency and assesses the extent of project accomplishments.</w:t>
      </w:r>
    </w:p>
    <w:p w14:paraId="2DA9C1BD" w14:textId="368C1A4B" w:rsidR="00297646" w:rsidRPr="00645C30" w:rsidRDefault="00A776B2" w:rsidP="00B6261A">
      <w:pPr>
        <w:spacing w:after="120"/>
        <w:jc w:val="both"/>
        <w:rPr>
          <w:rFonts w:eastAsia="Times New Roman" w:cstheme="minorHAnsi"/>
          <w:sz w:val="20"/>
          <w:szCs w:val="20"/>
        </w:rPr>
      </w:pPr>
      <w:r w:rsidRPr="00645C30">
        <w:rPr>
          <w:rFonts w:eastAsia="Times New Roman" w:cstheme="minorHAnsi"/>
          <w:sz w:val="20"/>
          <w:szCs w:val="20"/>
        </w:rPr>
        <w:t>Further to this, t</w:t>
      </w:r>
      <w:r w:rsidR="00D6638C" w:rsidRPr="00645C30">
        <w:rPr>
          <w:rFonts w:eastAsia="Times New Roman" w:cstheme="minorHAnsi"/>
          <w:sz w:val="20"/>
          <w:szCs w:val="20"/>
        </w:rPr>
        <w:t xml:space="preserve">he objectives of the evaluation </w:t>
      </w:r>
      <w:r w:rsidRPr="00645C30">
        <w:rPr>
          <w:rFonts w:eastAsia="Times New Roman" w:cstheme="minorHAnsi"/>
          <w:sz w:val="20"/>
          <w:szCs w:val="20"/>
        </w:rPr>
        <w:t>will be to:</w:t>
      </w:r>
    </w:p>
    <w:p w14:paraId="165A1D8F" w14:textId="5496F270" w:rsidR="00297646" w:rsidRPr="00645C30" w:rsidRDefault="00D6638C" w:rsidP="00067596">
      <w:pPr>
        <w:pStyle w:val="ListParagraph"/>
        <w:numPr>
          <w:ilvl w:val="3"/>
          <w:numId w:val="6"/>
        </w:numPr>
        <w:spacing w:after="120"/>
        <w:ind w:left="810"/>
        <w:jc w:val="both"/>
        <w:rPr>
          <w:rFonts w:cstheme="minorHAnsi"/>
        </w:rPr>
      </w:pPr>
      <w:r w:rsidRPr="00645C30">
        <w:rPr>
          <w:rFonts w:cstheme="minorHAnsi"/>
        </w:rPr>
        <w:t>assess the achievement of project results</w:t>
      </w:r>
      <w:r w:rsidR="009C363D" w:rsidRPr="00645C30">
        <w:rPr>
          <w:rFonts w:cstheme="minorHAnsi"/>
        </w:rPr>
        <w:t xml:space="preserve"> </w:t>
      </w:r>
      <w:r w:rsidR="00E740B2" w:rsidRPr="00645C30">
        <w:rPr>
          <w:rFonts w:cstheme="minorHAnsi"/>
        </w:rPr>
        <w:t xml:space="preserve">supported by evidence </w:t>
      </w:r>
      <w:r w:rsidR="009C363D" w:rsidRPr="00645C30">
        <w:rPr>
          <w:rFonts w:cstheme="minorHAnsi"/>
        </w:rPr>
        <w:t>(i.e. progress of project’s outcome targets)</w:t>
      </w:r>
      <w:r w:rsidRPr="00645C30">
        <w:rPr>
          <w:rFonts w:cstheme="minorHAnsi"/>
        </w:rPr>
        <w:t>,</w:t>
      </w:r>
    </w:p>
    <w:p w14:paraId="60EFB767" w14:textId="0D668FA1" w:rsidR="00E740B2" w:rsidRPr="00645C30" w:rsidRDefault="00E740B2" w:rsidP="00067596">
      <w:pPr>
        <w:pStyle w:val="ListParagraph"/>
        <w:numPr>
          <w:ilvl w:val="0"/>
          <w:numId w:val="6"/>
        </w:numPr>
        <w:spacing w:after="120"/>
        <w:jc w:val="both"/>
        <w:rPr>
          <w:rFonts w:cstheme="minorHAnsi"/>
        </w:rPr>
      </w:pPr>
      <w:r w:rsidRPr="00645C30">
        <w:rPr>
          <w:rFonts w:cstheme="minorHAnsi"/>
        </w:rPr>
        <w:t xml:space="preserve">assess the contribution and alignment of the project to relevant national development plan or environmental </w:t>
      </w:r>
      <w:proofErr w:type="gramStart"/>
      <w:r w:rsidRPr="00645C30">
        <w:rPr>
          <w:rFonts w:cstheme="minorHAnsi"/>
        </w:rPr>
        <w:t>policies;</w:t>
      </w:r>
      <w:proofErr w:type="gramEnd"/>
    </w:p>
    <w:p w14:paraId="2BC85C63" w14:textId="03E5F1BD" w:rsidR="00297646" w:rsidRPr="00645C30" w:rsidRDefault="00297646" w:rsidP="00067596">
      <w:pPr>
        <w:pStyle w:val="ListParagraph"/>
        <w:numPr>
          <w:ilvl w:val="0"/>
          <w:numId w:val="6"/>
        </w:numPr>
        <w:spacing w:after="120"/>
        <w:jc w:val="both"/>
        <w:rPr>
          <w:rFonts w:cstheme="minorHAnsi"/>
        </w:rPr>
      </w:pPr>
      <w:r w:rsidRPr="00645C30">
        <w:rPr>
          <w:rFonts w:cstheme="minorHAnsi"/>
        </w:rPr>
        <w:t xml:space="preserve">assess the </w:t>
      </w:r>
      <w:r w:rsidR="007F051A" w:rsidRPr="00645C30">
        <w:rPr>
          <w:rFonts w:cstheme="minorHAnsi"/>
        </w:rPr>
        <w:t xml:space="preserve">contribution of the project results towards the </w:t>
      </w:r>
      <w:r w:rsidR="009C363D" w:rsidRPr="00645C30">
        <w:rPr>
          <w:rFonts w:cstheme="minorHAnsi"/>
        </w:rPr>
        <w:t xml:space="preserve">relevant outcome and output of the </w:t>
      </w:r>
      <w:r w:rsidR="007F051A" w:rsidRPr="00645C30">
        <w:rPr>
          <w:rFonts w:cstheme="minorHAnsi"/>
        </w:rPr>
        <w:t xml:space="preserve">Sub Regional Programme </w:t>
      </w:r>
      <w:r w:rsidR="009C363D" w:rsidRPr="00645C30">
        <w:rPr>
          <w:rFonts w:cstheme="minorHAnsi"/>
        </w:rPr>
        <w:t>Document (SRPD) &amp; United Nation</w:t>
      </w:r>
      <w:r w:rsidR="00B21A66" w:rsidRPr="00645C30">
        <w:rPr>
          <w:rFonts w:cstheme="minorHAnsi"/>
        </w:rPr>
        <w:t xml:space="preserve"> </w:t>
      </w:r>
      <w:r w:rsidR="009C363D" w:rsidRPr="00645C30">
        <w:rPr>
          <w:rFonts w:cstheme="minorHAnsi"/>
        </w:rPr>
        <w:t>Pacific Strategy (UNPS</w:t>
      </w:r>
      <w:r w:rsidR="00B21A66" w:rsidRPr="00645C30">
        <w:rPr>
          <w:rFonts w:cstheme="minorHAnsi"/>
        </w:rPr>
        <w:t>/UNDAF</w:t>
      </w:r>
      <w:r w:rsidR="009C363D" w:rsidRPr="00645C30">
        <w:rPr>
          <w:rFonts w:cstheme="minorHAnsi"/>
        </w:rPr>
        <w:t>)</w:t>
      </w:r>
    </w:p>
    <w:p w14:paraId="00CF5B3F" w14:textId="549F496E" w:rsidR="00297646" w:rsidRPr="00645C30" w:rsidRDefault="009C363D" w:rsidP="00067596">
      <w:pPr>
        <w:pStyle w:val="ListParagraph"/>
        <w:numPr>
          <w:ilvl w:val="0"/>
          <w:numId w:val="6"/>
        </w:numPr>
        <w:spacing w:after="120"/>
        <w:jc w:val="both"/>
        <w:rPr>
          <w:rFonts w:cstheme="minorHAnsi"/>
        </w:rPr>
      </w:pPr>
      <w:r w:rsidRPr="00645C30">
        <w:rPr>
          <w:rFonts w:cstheme="minorHAnsi"/>
        </w:rPr>
        <w:t xml:space="preserve">assess any </w:t>
      </w:r>
      <w:r w:rsidR="00FD62B7" w:rsidRPr="00645C30">
        <w:rPr>
          <w:rFonts w:cstheme="minorHAnsi"/>
        </w:rPr>
        <w:t xml:space="preserve">cross cutting and </w:t>
      </w:r>
      <w:r w:rsidRPr="00645C30">
        <w:rPr>
          <w:rFonts w:cstheme="minorHAnsi"/>
        </w:rPr>
        <w:t xml:space="preserve">gender issues </w:t>
      </w:r>
    </w:p>
    <w:p w14:paraId="3C67368C" w14:textId="77777777" w:rsidR="00E740B2" w:rsidRPr="00645C30" w:rsidRDefault="00D6638C" w:rsidP="00067596">
      <w:pPr>
        <w:pStyle w:val="ListParagraph"/>
        <w:numPr>
          <w:ilvl w:val="0"/>
          <w:numId w:val="6"/>
        </w:numPr>
        <w:spacing w:after="120"/>
        <w:jc w:val="both"/>
        <w:rPr>
          <w:rFonts w:cstheme="minorHAnsi"/>
        </w:rPr>
      </w:pPr>
      <w:r w:rsidRPr="00645C30">
        <w:rPr>
          <w:rFonts w:cstheme="minorHAnsi"/>
        </w:rPr>
        <w:t xml:space="preserve"> </w:t>
      </w:r>
      <w:r w:rsidR="00E740B2" w:rsidRPr="00645C30">
        <w:rPr>
          <w:rFonts w:cstheme="minorHAnsi"/>
        </w:rPr>
        <w:t>examination on the use of funds and value for money</w:t>
      </w:r>
    </w:p>
    <w:p w14:paraId="0E36B3D2" w14:textId="7E7728DA" w:rsidR="00D6638C" w:rsidRPr="00645C30" w:rsidRDefault="00D6638C" w:rsidP="00067596">
      <w:pPr>
        <w:pStyle w:val="ListParagraph"/>
        <w:numPr>
          <w:ilvl w:val="0"/>
          <w:numId w:val="6"/>
        </w:numPr>
        <w:spacing w:after="120"/>
        <w:jc w:val="both"/>
        <w:rPr>
          <w:rFonts w:cstheme="minorHAnsi"/>
        </w:rPr>
      </w:pPr>
      <w:r w:rsidRPr="00645C30">
        <w:rPr>
          <w:rFonts w:cstheme="minorHAnsi"/>
        </w:rPr>
        <w:t xml:space="preserve">and to draw lessons that can both improve the sustainability of benefits from this project, and aid in the overall enhancement of UNDP programming.   </w:t>
      </w:r>
    </w:p>
    <w:p w14:paraId="639D39EB" w14:textId="7B956855" w:rsidR="00224F9C" w:rsidRPr="000224B2" w:rsidRDefault="00A776B2" w:rsidP="00B6261A">
      <w:pPr>
        <w:jc w:val="both"/>
        <w:rPr>
          <w:rFonts w:cstheme="minorHAnsi"/>
          <w:sz w:val="20"/>
          <w:szCs w:val="20"/>
        </w:rPr>
      </w:pPr>
      <w:bookmarkStart w:id="5" w:name="_Toc299133043"/>
      <w:bookmarkStart w:id="6" w:name="_Toc321341550"/>
      <w:r w:rsidRPr="000224B2">
        <w:rPr>
          <w:rFonts w:cstheme="minorHAnsi"/>
          <w:sz w:val="20"/>
          <w:szCs w:val="20"/>
        </w:rPr>
        <w:t xml:space="preserve">The TE will be conducted according to the guidance, rules and procedures established by UNDP and GEF as reflected in the </w:t>
      </w:r>
      <w:hyperlink r:id="rId14" w:history="1">
        <w:r w:rsidR="00A968A4" w:rsidRPr="000224B2">
          <w:rPr>
            <w:rStyle w:val="Hyperlink"/>
            <w:rFonts w:cstheme="minorHAnsi"/>
            <w:sz w:val="20"/>
            <w:szCs w:val="20"/>
            <w:lang w:val="en-GB"/>
          </w:rPr>
          <w:t>Guidance For Conducting Terminal Evaluations of UNDP-Supported, GEF-Financed Projects</w:t>
        </w:r>
      </w:hyperlink>
      <w:r w:rsidRPr="00645C30">
        <w:rPr>
          <w:rFonts w:cstheme="minorHAnsi"/>
          <w:color w:val="FF0000"/>
          <w:sz w:val="20"/>
          <w:szCs w:val="20"/>
        </w:rPr>
        <w:t xml:space="preserve">.  </w:t>
      </w:r>
      <w:r w:rsidR="00E05B1F" w:rsidRPr="000224B2">
        <w:rPr>
          <w:rFonts w:cstheme="minorHAnsi"/>
          <w:color w:val="FF0000"/>
          <w:sz w:val="20"/>
          <w:szCs w:val="20"/>
        </w:rPr>
        <w:t xml:space="preserve"> </w:t>
      </w:r>
    </w:p>
    <w:p w14:paraId="21C3DE87" w14:textId="0037D689" w:rsidR="00D6638C" w:rsidRPr="000E0425" w:rsidRDefault="00A776B2" w:rsidP="00F05366">
      <w:pPr>
        <w:pStyle w:val="Heading51"/>
        <w:rPr>
          <w:rFonts w:cstheme="minorHAnsi"/>
        </w:rPr>
      </w:pPr>
      <w:r w:rsidRPr="000E0425">
        <w:rPr>
          <w:rFonts w:cstheme="minorHAnsi"/>
        </w:rPr>
        <w:t xml:space="preserve">Terminal </w:t>
      </w:r>
      <w:r w:rsidR="00D6638C" w:rsidRPr="000E0425">
        <w:rPr>
          <w:rFonts w:cstheme="minorHAnsi"/>
        </w:rPr>
        <w:t>Evaluation approach and method</w:t>
      </w:r>
      <w:bookmarkEnd w:id="5"/>
      <w:bookmarkEnd w:id="6"/>
      <w:r w:rsidR="00AD114F" w:rsidRPr="000E0425">
        <w:rPr>
          <w:rFonts w:cstheme="minorHAnsi"/>
        </w:rPr>
        <w:t>ology</w:t>
      </w:r>
    </w:p>
    <w:p w14:paraId="65433CF5" w14:textId="5811FD04" w:rsidR="0032298D" w:rsidRPr="00645C30" w:rsidRDefault="0032298D" w:rsidP="00B6261A">
      <w:pPr>
        <w:spacing w:before="200"/>
        <w:jc w:val="both"/>
        <w:rPr>
          <w:rFonts w:eastAsia="Times New Roman" w:cstheme="minorHAnsi"/>
          <w:sz w:val="20"/>
          <w:szCs w:val="20"/>
        </w:rPr>
      </w:pPr>
      <w:r w:rsidRPr="000E0425">
        <w:rPr>
          <w:rFonts w:eastAsia="Times New Roman" w:cstheme="minorHAnsi"/>
          <w:sz w:val="20"/>
          <w:szCs w:val="20"/>
        </w:rPr>
        <w:t xml:space="preserve">The TE report must provide evidence-based information that is credible, </w:t>
      </w:r>
      <w:proofErr w:type="gramStart"/>
      <w:r w:rsidRPr="000E0425">
        <w:rPr>
          <w:rFonts w:eastAsia="Times New Roman" w:cstheme="minorHAnsi"/>
          <w:sz w:val="20"/>
          <w:szCs w:val="20"/>
        </w:rPr>
        <w:t>r</w:t>
      </w:r>
      <w:r w:rsidRPr="00645C30">
        <w:rPr>
          <w:rFonts w:eastAsia="Times New Roman" w:cstheme="minorHAnsi"/>
          <w:sz w:val="20"/>
          <w:szCs w:val="20"/>
        </w:rPr>
        <w:t>eliable</w:t>
      </w:r>
      <w:proofErr w:type="gramEnd"/>
      <w:r w:rsidRPr="00645C30">
        <w:rPr>
          <w:rFonts w:eastAsia="Times New Roman" w:cstheme="minorHAnsi"/>
          <w:sz w:val="20"/>
          <w:szCs w:val="20"/>
        </w:rPr>
        <w:t xml:space="preserve"> and useful.</w:t>
      </w:r>
    </w:p>
    <w:p w14:paraId="367CE0B1" w14:textId="77777777" w:rsidR="0032298D" w:rsidRPr="00645C30" w:rsidRDefault="0032298D" w:rsidP="0032298D">
      <w:pPr>
        <w:spacing w:before="200"/>
        <w:jc w:val="both"/>
        <w:rPr>
          <w:rFonts w:eastAsia="Times New Roman" w:cstheme="minorHAnsi"/>
          <w:sz w:val="20"/>
          <w:szCs w:val="20"/>
        </w:rPr>
      </w:pPr>
      <w:r w:rsidRPr="00645C30">
        <w:rPr>
          <w:rFonts w:eastAsia="Times New Roman" w:cstheme="minorHAnsi"/>
          <w:sz w:val="20"/>
          <w:szCs w:val="20"/>
        </w:rPr>
        <w:t xml:space="preserve">The TE team will review all relevant sources of information including documents prepared during the preparation phase (i.e.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stages and the terminal Core Indicators/Tracking Tools that must be completed before the TE field mission begins.  </w:t>
      </w:r>
    </w:p>
    <w:p w14:paraId="66D01BFE" w14:textId="77777777" w:rsidR="0032298D" w:rsidRPr="00645C30" w:rsidRDefault="0032298D" w:rsidP="0032298D">
      <w:pPr>
        <w:spacing w:before="200"/>
        <w:jc w:val="both"/>
        <w:rPr>
          <w:rFonts w:eastAsia="Times New Roman" w:cstheme="minorHAnsi"/>
          <w:sz w:val="20"/>
          <w:szCs w:val="20"/>
        </w:rPr>
      </w:pPr>
      <w:r w:rsidRPr="00645C30">
        <w:rPr>
          <w:rFonts w:eastAsia="Times New Roman" w:cstheme="minorHAnsi"/>
          <w:sz w:val="20"/>
          <w:szCs w:val="20"/>
        </w:rPr>
        <w:t>The TE team is expected to follow a participatory and consultative approach ensuring close engagement with the Project Team, government counterparts (the GEF Operational Focal Point), Implementing Partners, the UNDP Country Office(s), the Regional Technical Advisor, direct beneficiaries and other stakeholders.</w:t>
      </w:r>
    </w:p>
    <w:p w14:paraId="12F8A1A7" w14:textId="37BCE303" w:rsidR="0032298D" w:rsidRPr="000E0425" w:rsidRDefault="0032298D" w:rsidP="0032298D">
      <w:pPr>
        <w:spacing w:before="200"/>
        <w:jc w:val="both"/>
        <w:rPr>
          <w:rFonts w:eastAsia="Times New Roman" w:cstheme="minorHAnsi"/>
          <w:sz w:val="20"/>
          <w:szCs w:val="20"/>
        </w:rPr>
      </w:pPr>
      <w:r w:rsidRPr="00645C30">
        <w:rPr>
          <w:rFonts w:eastAsia="Times New Roman" w:cstheme="minorHAnsi"/>
          <w:sz w:val="20"/>
          <w:szCs w:val="20"/>
        </w:rPr>
        <w:t xml:space="preserve">Engagement of stakeholders is vital to a successful TE. Stakeholder involvement should include interviews with stakeholders who have project responsibilities, including but not limited to (list); executing agencies, senior officials and task team/component leaders, key experts and consultants in the subject area, Project Board, project beneficiaries, academia, local government and CSOs, etc. </w:t>
      </w:r>
      <w:r w:rsidR="000A7316">
        <w:rPr>
          <w:rFonts w:eastAsia="Times New Roman" w:cstheme="minorHAnsi"/>
          <w:sz w:val="20"/>
          <w:szCs w:val="20"/>
        </w:rPr>
        <w:t xml:space="preserve">Dependent on the travel restrictions, </w:t>
      </w:r>
      <w:r w:rsidRPr="00645C30">
        <w:rPr>
          <w:rFonts w:eastAsia="Times New Roman" w:cstheme="minorHAnsi"/>
          <w:sz w:val="20"/>
          <w:szCs w:val="20"/>
        </w:rPr>
        <w:t>the TE team is expected to conduct field missions to (locations), including the following project sites</w:t>
      </w:r>
      <w:r w:rsidR="006E7D6D">
        <w:rPr>
          <w:rFonts w:eastAsia="Times New Roman" w:cstheme="minorHAnsi"/>
          <w:color w:val="FF0000"/>
          <w:sz w:val="20"/>
          <w:szCs w:val="20"/>
        </w:rPr>
        <w:t>.</w:t>
      </w:r>
      <w:r w:rsidRPr="00645C30">
        <w:rPr>
          <w:rFonts w:eastAsia="Times New Roman" w:cstheme="minorHAnsi"/>
          <w:color w:val="FF0000"/>
          <w:sz w:val="20"/>
          <w:szCs w:val="20"/>
        </w:rPr>
        <w:t xml:space="preserve"> </w:t>
      </w:r>
      <w:r w:rsidR="000E0425" w:rsidRPr="000E0425">
        <w:rPr>
          <w:rFonts w:eastAsia="Times New Roman" w:cstheme="minorHAnsi"/>
          <w:sz w:val="20"/>
          <w:szCs w:val="20"/>
        </w:rPr>
        <w:t>Location will be confirmed during inception.</w:t>
      </w:r>
    </w:p>
    <w:p w14:paraId="23A1A1AF" w14:textId="77777777" w:rsidR="0032298D" w:rsidRPr="00645C30" w:rsidRDefault="0032298D" w:rsidP="0032298D">
      <w:pPr>
        <w:spacing w:before="200"/>
        <w:jc w:val="both"/>
        <w:rPr>
          <w:rFonts w:eastAsia="Times New Roman" w:cstheme="minorHAnsi"/>
          <w:sz w:val="20"/>
          <w:szCs w:val="20"/>
        </w:rPr>
      </w:pPr>
      <w:r w:rsidRPr="00645C30">
        <w:rPr>
          <w:rFonts w:eastAsia="Times New Roman" w:cstheme="minorHAnsi"/>
          <w:sz w:val="20"/>
          <w:szCs w:val="20"/>
        </w:rPr>
        <w:lastRenderedPageBreak/>
        <w:t xml:space="preserve">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however, use gender-responsive methodologies and tools and ensure that gender equality and women’s empowerment, as well as other cross-cutting issues and SDGs are incorporated into the TE report. </w:t>
      </w:r>
    </w:p>
    <w:p w14:paraId="1F4B6183" w14:textId="00408457" w:rsidR="009F3AD9" w:rsidRPr="00645C30" w:rsidRDefault="0032298D" w:rsidP="0032298D">
      <w:pPr>
        <w:spacing w:before="200"/>
        <w:jc w:val="both"/>
        <w:rPr>
          <w:rFonts w:eastAsia="Times New Roman" w:cstheme="minorHAnsi"/>
          <w:sz w:val="20"/>
          <w:szCs w:val="20"/>
        </w:rPr>
      </w:pPr>
      <w:r w:rsidRPr="00645C30">
        <w:rPr>
          <w:rFonts w:eastAsia="Times New Roman" w:cstheme="minorHAnsi"/>
          <w:sz w:val="20"/>
          <w:szCs w:val="20"/>
        </w:rPr>
        <w:t>The final methodological approach including interview schedule, field visits and data to be used in the evaluation must be clearly outlined in the TE Inception Report and be fully discussed and agreed between UNDP, stakeholders and the TE team.</w:t>
      </w:r>
    </w:p>
    <w:p w14:paraId="46219C2D" w14:textId="61E2CE0A" w:rsidR="0032298D" w:rsidRPr="00645C30" w:rsidRDefault="0032298D" w:rsidP="0032298D">
      <w:pPr>
        <w:spacing w:before="200"/>
        <w:jc w:val="both"/>
        <w:rPr>
          <w:rFonts w:eastAsia="Times New Roman" w:cstheme="minorHAnsi"/>
          <w:sz w:val="20"/>
          <w:szCs w:val="20"/>
        </w:rPr>
      </w:pPr>
      <w:r w:rsidRPr="00645C30">
        <w:rPr>
          <w:rFonts w:eastAsia="Times New Roman" w:cstheme="minorHAnsi"/>
          <w:sz w:val="20"/>
          <w:szCs w:val="20"/>
        </w:rPr>
        <w:t xml:space="preserve">An overall approach and method for conducting project terminal evaluations of UNDP supported GEF financed projects has developed over time. The evaluator is expected to frame the evaluation effort using the criteria of relevance, effectiveness, efficiency, sustainability, and impact, as </w:t>
      </w:r>
      <w:proofErr w:type="gramStart"/>
      <w:r w:rsidRPr="00645C30">
        <w:rPr>
          <w:rFonts w:eastAsia="Times New Roman" w:cstheme="minorHAnsi"/>
          <w:sz w:val="20"/>
          <w:szCs w:val="20"/>
        </w:rPr>
        <w:t>defined</w:t>
      </w:r>
      <w:proofErr w:type="gramEnd"/>
      <w:r w:rsidRPr="00645C30">
        <w:rPr>
          <w:rFonts w:eastAsia="Times New Roman" w:cstheme="minorHAnsi"/>
          <w:sz w:val="20"/>
          <w:szCs w:val="20"/>
        </w:rPr>
        <w:t xml:space="preserve"> and explained in the UNDP Guidance for Conducting Terminal Evaluations of UNDP-supported, GEF-financed Projects</w:t>
      </w:r>
    </w:p>
    <w:p w14:paraId="5C045327" w14:textId="4EDA1096" w:rsidR="009F3AD9" w:rsidRPr="00645C30" w:rsidRDefault="009F3AD9" w:rsidP="00067596">
      <w:pPr>
        <w:pStyle w:val="ListParagraph"/>
        <w:numPr>
          <w:ilvl w:val="0"/>
          <w:numId w:val="7"/>
        </w:numPr>
        <w:jc w:val="both"/>
        <w:rPr>
          <w:rFonts w:cstheme="minorHAnsi"/>
        </w:rPr>
      </w:pPr>
      <w:r w:rsidRPr="00645C30">
        <w:rPr>
          <w:rFonts w:cstheme="minorHAnsi"/>
        </w:rPr>
        <w:t>Interviews using standard questionnaire</w:t>
      </w:r>
    </w:p>
    <w:p w14:paraId="723C9D48" w14:textId="0C93D161" w:rsidR="00D6638C" w:rsidRPr="00645C30" w:rsidRDefault="00D6638C" w:rsidP="00B6261A">
      <w:pPr>
        <w:spacing w:before="200"/>
        <w:jc w:val="both"/>
        <w:rPr>
          <w:rFonts w:eastAsia="Times New Roman" w:cstheme="minorHAnsi"/>
          <w:sz w:val="20"/>
          <w:szCs w:val="20"/>
        </w:rPr>
      </w:pPr>
      <w:r w:rsidRPr="00645C30">
        <w:rPr>
          <w:rFonts w:eastAsia="Times New Roman" w:cstheme="minorHAnsi"/>
          <w:sz w:val="20"/>
          <w:szCs w:val="20"/>
        </w:rPr>
        <w:t xml:space="preserve">  A  set of </w:t>
      </w:r>
      <w:r w:rsidR="009F3AD9" w:rsidRPr="00645C30">
        <w:rPr>
          <w:rFonts w:eastAsia="Times New Roman" w:cstheme="minorHAnsi"/>
          <w:sz w:val="20"/>
          <w:szCs w:val="20"/>
        </w:rPr>
        <w:t xml:space="preserve">standard </w:t>
      </w:r>
      <w:r w:rsidRPr="00645C30">
        <w:rPr>
          <w:rFonts w:eastAsia="Times New Roman" w:cstheme="minorHAnsi"/>
          <w:sz w:val="20"/>
          <w:szCs w:val="20"/>
        </w:rPr>
        <w:t xml:space="preserve">questions covering each of these criteria have been drafted and are included with this TOR </w:t>
      </w:r>
      <w:r w:rsidRPr="00645C30">
        <w:rPr>
          <w:rFonts w:eastAsia="Times New Roman" w:cstheme="minorHAnsi"/>
          <w:sz w:val="20"/>
          <w:szCs w:val="20"/>
          <w:shd w:val="clear" w:color="auto" w:fill="BFBFBF"/>
        </w:rPr>
        <w:t>(</w:t>
      </w:r>
      <w:r w:rsidRPr="00645C30">
        <w:rPr>
          <w:rFonts w:eastAsia="Times New Roman" w:cstheme="minorHAnsi"/>
          <w:i/>
          <w:sz w:val="20"/>
          <w:szCs w:val="20"/>
          <w:shd w:val="clear" w:color="auto" w:fill="BFBFBF"/>
        </w:rPr>
        <w:t xml:space="preserve">fill in </w:t>
      </w:r>
      <w:hyperlink w:anchor="_TOR_Annex_C:" w:history="1">
        <w:r w:rsidRPr="00645C30">
          <w:rPr>
            <w:rFonts w:eastAsia="Times New Roman" w:cstheme="minorHAnsi"/>
            <w:i/>
            <w:color w:val="0000FF"/>
            <w:sz w:val="20"/>
            <w:szCs w:val="20"/>
            <w:u w:val="single"/>
            <w:shd w:val="clear" w:color="auto" w:fill="BFBFBF"/>
          </w:rPr>
          <w:t>Annex C</w:t>
        </w:r>
      </w:hyperlink>
      <w:r w:rsidRPr="00645C30">
        <w:rPr>
          <w:rFonts w:eastAsia="Times New Roman" w:cstheme="minorHAnsi"/>
          <w:sz w:val="20"/>
          <w:szCs w:val="20"/>
          <w:shd w:val="clear" w:color="auto" w:fill="D9D9D9"/>
        </w:rPr>
        <w:t>)</w:t>
      </w:r>
      <w:r w:rsidRPr="00645C30">
        <w:rPr>
          <w:rFonts w:eastAsia="Times New Roman" w:cstheme="minorHAnsi"/>
          <w:sz w:val="20"/>
          <w:szCs w:val="20"/>
        </w:rPr>
        <w:t xml:space="preserve"> The evaluator is expected to amend</w:t>
      </w:r>
      <w:r w:rsidR="003030E4">
        <w:rPr>
          <w:rFonts w:eastAsia="Times New Roman" w:cstheme="minorHAnsi"/>
          <w:sz w:val="20"/>
          <w:szCs w:val="20"/>
        </w:rPr>
        <w:t xml:space="preserve"> and </w:t>
      </w:r>
      <w:r w:rsidR="003030E4" w:rsidRPr="00645C30">
        <w:rPr>
          <w:rFonts w:eastAsia="Times New Roman" w:cstheme="minorHAnsi"/>
          <w:sz w:val="20"/>
          <w:szCs w:val="20"/>
        </w:rPr>
        <w:t>final</w:t>
      </w:r>
      <w:r w:rsidR="003030E4">
        <w:rPr>
          <w:rFonts w:eastAsia="Times New Roman" w:cstheme="minorHAnsi"/>
          <w:sz w:val="20"/>
          <w:szCs w:val="20"/>
        </w:rPr>
        <w:t>ize</w:t>
      </w:r>
      <w:r w:rsidRPr="00645C30">
        <w:rPr>
          <w:rFonts w:eastAsia="Times New Roman" w:cstheme="minorHAnsi"/>
          <w:sz w:val="20"/>
          <w:szCs w:val="20"/>
        </w:rPr>
        <w:t xml:space="preserve"> report.  </w:t>
      </w:r>
    </w:p>
    <w:p w14:paraId="0CE09D62" w14:textId="77777777" w:rsidR="009F3AD9" w:rsidRPr="00645C30" w:rsidRDefault="00D6638C" w:rsidP="00B6261A">
      <w:pPr>
        <w:spacing w:after="120"/>
        <w:jc w:val="both"/>
        <w:rPr>
          <w:rFonts w:eastAsia="Times New Roman" w:cstheme="minorHAnsi"/>
          <w:sz w:val="20"/>
          <w:szCs w:val="20"/>
        </w:rPr>
      </w:pPr>
      <w:r w:rsidRPr="00645C30">
        <w:rPr>
          <w:rFonts w:eastAsia="Times New Roman" w:cstheme="minorHAnsi"/>
          <w:sz w:val="20"/>
          <w:szCs w:val="20"/>
        </w:rPr>
        <w:t xml:space="preserve">The evaluation must provide evidence‐based information that is credible, </w:t>
      </w:r>
      <w:proofErr w:type="gramStart"/>
      <w:r w:rsidRPr="00645C30">
        <w:rPr>
          <w:rFonts w:eastAsia="Times New Roman" w:cstheme="minorHAnsi"/>
          <w:sz w:val="20"/>
          <w:szCs w:val="20"/>
        </w:rPr>
        <w:t>reliable</w:t>
      </w:r>
      <w:proofErr w:type="gramEnd"/>
      <w:r w:rsidRPr="00645C30">
        <w:rPr>
          <w:rFonts w:eastAsia="Times New Roman" w:cstheme="minorHAnsi"/>
          <w:sz w:val="20"/>
          <w:szCs w:val="20"/>
        </w:rPr>
        <w:t xml:space="preserve"> and useful. The evaluator is expected to follow a participatory and consultative approach ensuring close engagement with government counterparts, </w:t>
      </w:r>
      <w:proofErr w:type="gramStart"/>
      <w:r w:rsidRPr="00645C30">
        <w:rPr>
          <w:rFonts w:eastAsia="Times New Roman" w:cstheme="minorHAnsi"/>
          <w:sz w:val="20"/>
          <w:szCs w:val="20"/>
        </w:rPr>
        <w:t>in particular the</w:t>
      </w:r>
      <w:proofErr w:type="gramEnd"/>
      <w:r w:rsidRPr="00645C30">
        <w:rPr>
          <w:rFonts w:eastAsia="Times New Roman" w:cstheme="minorHAnsi"/>
          <w:sz w:val="20"/>
          <w:szCs w:val="20"/>
        </w:rPr>
        <w:t xml:space="preserve"> GEF operational focal point, UNDP Country Office, project team, UNDP GEF Technical Adviser based in the region and key stakeholders. </w:t>
      </w:r>
    </w:p>
    <w:p w14:paraId="61531C37" w14:textId="4CE1FAD2" w:rsidR="009F3AD9" w:rsidRPr="00645C30" w:rsidRDefault="00B21A66" w:rsidP="00067596">
      <w:pPr>
        <w:pStyle w:val="ListParagraph"/>
        <w:numPr>
          <w:ilvl w:val="0"/>
          <w:numId w:val="7"/>
        </w:numPr>
        <w:spacing w:after="120"/>
        <w:jc w:val="both"/>
        <w:rPr>
          <w:rFonts w:cstheme="minorHAnsi"/>
        </w:rPr>
      </w:pPr>
      <w:r w:rsidRPr="00645C30">
        <w:rPr>
          <w:rFonts w:cstheme="minorHAnsi"/>
        </w:rPr>
        <w:t xml:space="preserve">In country </w:t>
      </w:r>
      <w:r w:rsidR="009F3AD9" w:rsidRPr="00645C30">
        <w:rPr>
          <w:rFonts w:cstheme="minorHAnsi"/>
        </w:rPr>
        <w:t>Field Mission &amp; validation</w:t>
      </w:r>
    </w:p>
    <w:p w14:paraId="0F74BF96" w14:textId="3514847E" w:rsidR="003670A5" w:rsidRPr="000E0425" w:rsidRDefault="00D6638C" w:rsidP="00470ED9">
      <w:pPr>
        <w:spacing w:after="120"/>
        <w:jc w:val="both"/>
        <w:rPr>
          <w:rFonts w:cstheme="minorHAnsi"/>
          <w:sz w:val="20"/>
          <w:szCs w:val="20"/>
        </w:rPr>
      </w:pPr>
      <w:r w:rsidRPr="000E0425">
        <w:rPr>
          <w:rFonts w:cstheme="minorHAnsi"/>
          <w:sz w:val="20"/>
          <w:szCs w:val="20"/>
        </w:rPr>
        <w:t xml:space="preserve">The evaluator is expected to conduct a field mission to </w:t>
      </w:r>
      <w:r w:rsidR="006161B6" w:rsidRPr="000E0425">
        <w:rPr>
          <w:rFonts w:cstheme="minorHAnsi"/>
          <w:sz w:val="20"/>
          <w:szCs w:val="20"/>
        </w:rPr>
        <w:t xml:space="preserve">Solomon Islands to FFA HQ </w:t>
      </w:r>
      <w:r w:rsidR="00B6261A" w:rsidRPr="000E0425">
        <w:rPr>
          <w:rFonts w:cstheme="minorHAnsi"/>
          <w:sz w:val="20"/>
          <w:szCs w:val="20"/>
        </w:rPr>
        <w:t>(but noting the current pandemic situation she/he may have to conduct this remotely until travel restrictions have been lifted)</w:t>
      </w:r>
      <w:r w:rsidRPr="000E0425">
        <w:rPr>
          <w:rFonts w:cstheme="minorHAnsi"/>
          <w:i/>
          <w:sz w:val="20"/>
          <w:szCs w:val="20"/>
          <w:shd w:val="clear" w:color="auto" w:fill="DDD9C3"/>
        </w:rPr>
        <w:t>,</w:t>
      </w:r>
      <w:r w:rsidRPr="000E0425">
        <w:rPr>
          <w:rFonts w:cstheme="minorHAnsi"/>
          <w:sz w:val="20"/>
          <w:szCs w:val="20"/>
        </w:rPr>
        <w:t xml:space="preserve"> including the project </w:t>
      </w:r>
      <w:r w:rsidRPr="000E0425">
        <w:rPr>
          <w:rFonts w:cstheme="minorHAnsi"/>
          <w:sz w:val="20"/>
          <w:szCs w:val="20"/>
          <w:shd w:val="clear" w:color="auto" w:fill="FFFFFF"/>
        </w:rPr>
        <w:t>sites</w:t>
      </w:r>
      <w:r w:rsidRPr="000E0425">
        <w:rPr>
          <w:rFonts w:cstheme="minorHAnsi"/>
          <w:i/>
          <w:sz w:val="20"/>
          <w:szCs w:val="20"/>
        </w:rPr>
        <w:t>.</w:t>
      </w:r>
      <w:r w:rsidRPr="000E0425">
        <w:rPr>
          <w:rFonts w:cstheme="minorHAnsi"/>
          <w:sz w:val="20"/>
          <w:szCs w:val="20"/>
        </w:rPr>
        <w:t xml:space="preserve"> Interviews will be held with the following organizations and individuals at a minimum</w:t>
      </w:r>
      <w:r w:rsidR="000E0425" w:rsidRPr="000E0425">
        <w:rPr>
          <w:rFonts w:cstheme="minorHAnsi"/>
          <w:sz w:val="20"/>
          <w:szCs w:val="20"/>
        </w:rPr>
        <w:t>. Specific individual’s contacts will be discussed during inception phase</w:t>
      </w:r>
      <w:r w:rsidRPr="000E0425">
        <w:rPr>
          <w:rFonts w:cstheme="minorHAnsi"/>
          <w:sz w:val="20"/>
          <w:szCs w:val="20"/>
        </w:rPr>
        <w:t xml:space="preserve">: </w:t>
      </w:r>
    </w:p>
    <w:p w14:paraId="3F094872" w14:textId="08614D3C" w:rsidR="00423CD7" w:rsidRPr="000E0425" w:rsidRDefault="006161B6" w:rsidP="00067596">
      <w:pPr>
        <w:pStyle w:val="ListParagraph"/>
        <w:numPr>
          <w:ilvl w:val="0"/>
          <w:numId w:val="5"/>
        </w:numPr>
        <w:spacing w:after="120"/>
        <w:rPr>
          <w:rFonts w:cstheme="minorHAnsi"/>
          <w:sz w:val="18"/>
          <w:szCs w:val="18"/>
        </w:rPr>
      </w:pPr>
      <w:r w:rsidRPr="000E0425">
        <w:rPr>
          <w:rFonts w:cstheme="minorHAnsi"/>
          <w:sz w:val="18"/>
          <w:szCs w:val="18"/>
        </w:rPr>
        <w:t>Pacific Islands Forum Fishing Agency (FFA)</w:t>
      </w:r>
      <w:r w:rsidR="00645C30" w:rsidRPr="000E0425">
        <w:rPr>
          <w:rFonts w:cstheme="minorHAnsi"/>
          <w:sz w:val="18"/>
          <w:szCs w:val="18"/>
        </w:rPr>
        <w:t xml:space="preserve"> </w:t>
      </w:r>
    </w:p>
    <w:p w14:paraId="31672A60" w14:textId="17DCB60A" w:rsidR="006161B6" w:rsidRPr="00B379A9" w:rsidRDefault="006161B6" w:rsidP="00067596">
      <w:pPr>
        <w:pStyle w:val="ListParagraph"/>
        <w:numPr>
          <w:ilvl w:val="0"/>
          <w:numId w:val="5"/>
        </w:numPr>
        <w:spacing w:after="120"/>
        <w:rPr>
          <w:rFonts w:cstheme="minorHAnsi"/>
        </w:rPr>
      </w:pPr>
      <w:r w:rsidRPr="00B379A9">
        <w:rPr>
          <w:rFonts w:cstheme="minorHAnsi"/>
          <w:noProof/>
        </w:rPr>
        <w:t xml:space="preserve">Secretariat of the Pacific Community (SPC:  </w:t>
      </w:r>
    </w:p>
    <w:p w14:paraId="7D5DC3AF" w14:textId="09405CCD" w:rsidR="006161B6" w:rsidRPr="00B379A9" w:rsidRDefault="006161B6" w:rsidP="00067596">
      <w:pPr>
        <w:pStyle w:val="ListParagraph"/>
        <w:numPr>
          <w:ilvl w:val="0"/>
          <w:numId w:val="5"/>
        </w:numPr>
        <w:spacing w:after="120"/>
        <w:rPr>
          <w:rFonts w:cstheme="minorHAnsi"/>
        </w:rPr>
      </w:pPr>
      <w:r w:rsidRPr="00B379A9">
        <w:rPr>
          <w:rFonts w:cstheme="minorHAnsi"/>
        </w:rPr>
        <w:t>Parties to the Nauru Agreement (PNA)</w:t>
      </w:r>
      <w:r w:rsidR="00645C30">
        <w:rPr>
          <w:rFonts w:cstheme="minorHAnsi"/>
        </w:rPr>
        <w:t xml:space="preserve"> </w:t>
      </w:r>
    </w:p>
    <w:p w14:paraId="5E8F36CF" w14:textId="4935ABF2" w:rsidR="006161B6" w:rsidRPr="00B12571" w:rsidRDefault="006161B6" w:rsidP="00067596">
      <w:pPr>
        <w:pStyle w:val="ListParagraph"/>
        <w:numPr>
          <w:ilvl w:val="0"/>
          <w:numId w:val="5"/>
        </w:numPr>
        <w:spacing w:after="120"/>
        <w:rPr>
          <w:rFonts w:cstheme="minorHAnsi"/>
        </w:rPr>
      </w:pPr>
      <w:proofErr w:type="spellStart"/>
      <w:r w:rsidRPr="00B12571">
        <w:rPr>
          <w:rFonts w:cstheme="minorHAnsi"/>
        </w:rPr>
        <w:t>Te</w:t>
      </w:r>
      <w:proofErr w:type="spellEnd"/>
      <w:r w:rsidRPr="00B12571">
        <w:rPr>
          <w:rFonts w:cstheme="minorHAnsi"/>
        </w:rPr>
        <w:t xml:space="preserve"> </w:t>
      </w:r>
      <w:proofErr w:type="spellStart"/>
      <w:r w:rsidRPr="00B12571">
        <w:rPr>
          <w:rFonts w:cstheme="minorHAnsi"/>
        </w:rPr>
        <w:t>Vaka</w:t>
      </w:r>
      <w:proofErr w:type="spellEnd"/>
      <w:r w:rsidRPr="00B12571">
        <w:rPr>
          <w:rFonts w:cstheme="minorHAnsi"/>
        </w:rPr>
        <w:t xml:space="preserve"> Moana (TVM):  </w:t>
      </w:r>
    </w:p>
    <w:p w14:paraId="4FDAC379" w14:textId="2B124299" w:rsidR="006161B6" w:rsidRPr="00B12571" w:rsidRDefault="006161B6" w:rsidP="00067596">
      <w:pPr>
        <w:pStyle w:val="ListParagraph"/>
        <w:numPr>
          <w:ilvl w:val="0"/>
          <w:numId w:val="5"/>
        </w:numPr>
        <w:spacing w:after="120"/>
        <w:rPr>
          <w:rFonts w:cstheme="minorHAnsi"/>
        </w:rPr>
      </w:pPr>
      <w:r w:rsidRPr="00B12571">
        <w:rPr>
          <w:rFonts w:cstheme="minorHAnsi"/>
          <w:color w:val="222222"/>
          <w:sz w:val="22"/>
          <w:szCs w:val="22"/>
        </w:rPr>
        <w:t>Pacific Islands Tuna Industry Association (PITIA)</w:t>
      </w:r>
      <w:r w:rsidR="00645C30">
        <w:rPr>
          <w:rFonts w:cstheme="minorHAnsi"/>
          <w:color w:val="222222"/>
          <w:sz w:val="22"/>
          <w:szCs w:val="22"/>
        </w:rPr>
        <w:t xml:space="preserve"> </w:t>
      </w:r>
    </w:p>
    <w:p w14:paraId="06FEAF09" w14:textId="6B78BC45" w:rsidR="006161B6" w:rsidRPr="000224B2" w:rsidRDefault="006161B6" w:rsidP="00067596">
      <w:pPr>
        <w:pStyle w:val="ListParagraph"/>
        <w:numPr>
          <w:ilvl w:val="0"/>
          <w:numId w:val="5"/>
        </w:numPr>
        <w:spacing w:after="120"/>
        <w:rPr>
          <w:rFonts w:cstheme="minorHAnsi"/>
        </w:rPr>
      </w:pPr>
      <w:r w:rsidRPr="00F54EDC">
        <w:rPr>
          <w:rFonts w:cstheme="minorHAnsi"/>
        </w:rPr>
        <w:t xml:space="preserve">World Wildlife Fund (WWF) South Pacific:  </w:t>
      </w:r>
    </w:p>
    <w:p w14:paraId="6C9228E1" w14:textId="004CC21E" w:rsidR="0040499F" w:rsidRPr="00645C30" w:rsidRDefault="0040499F" w:rsidP="0040499F">
      <w:pPr>
        <w:pStyle w:val="ListParagraph"/>
        <w:spacing w:after="120"/>
        <w:jc w:val="both"/>
        <w:rPr>
          <w:rFonts w:cstheme="minorHAnsi"/>
        </w:rPr>
      </w:pPr>
    </w:p>
    <w:p w14:paraId="1BBFA70F" w14:textId="11DBA359" w:rsidR="00DC3AA5" w:rsidRPr="00645C30" w:rsidRDefault="00DC3AA5" w:rsidP="00067596">
      <w:pPr>
        <w:pStyle w:val="ListParagraph"/>
        <w:numPr>
          <w:ilvl w:val="0"/>
          <w:numId w:val="7"/>
        </w:numPr>
        <w:spacing w:after="120"/>
        <w:jc w:val="both"/>
        <w:rPr>
          <w:rFonts w:cstheme="minorHAnsi"/>
        </w:rPr>
      </w:pPr>
      <w:r w:rsidRPr="00645C30">
        <w:rPr>
          <w:rFonts w:cstheme="minorHAnsi"/>
        </w:rPr>
        <w:t xml:space="preserve">Interviews of UNDP </w:t>
      </w:r>
      <w:r w:rsidR="00671AAA">
        <w:rPr>
          <w:rFonts w:cstheme="minorHAnsi"/>
        </w:rPr>
        <w:t xml:space="preserve">and FAO </w:t>
      </w:r>
      <w:r w:rsidRPr="00645C30">
        <w:rPr>
          <w:rFonts w:cstheme="minorHAnsi"/>
        </w:rPr>
        <w:t>Staff</w:t>
      </w:r>
    </w:p>
    <w:p w14:paraId="403751FC" w14:textId="32163F9C" w:rsidR="00DC3AA5" w:rsidRDefault="00DC3AA5" w:rsidP="00470ED9">
      <w:pPr>
        <w:spacing w:after="120"/>
        <w:jc w:val="both"/>
        <w:rPr>
          <w:rFonts w:cstheme="minorHAnsi"/>
          <w:sz w:val="20"/>
          <w:szCs w:val="20"/>
        </w:rPr>
      </w:pPr>
      <w:r w:rsidRPr="00645C30">
        <w:rPr>
          <w:rFonts w:cstheme="minorHAnsi"/>
          <w:sz w:val="20"/>
          <w:szCs w:val="20"/>
        </w:rPr>
        <w:t xml:space="preserve">The evaluator is expected to conduct interviews of UNDP staff who have been involved in oversight of the project for context and information on how the project has evolved. </w:t>
      </w:r>
      <w:r w:rsidR="000224B2">
        <w:rPr>
          <w:rFonts w:cstheme="minorHAnsi"/>
          <w:sz w:val="20"/>
          <w:szCs w:val="20"/>
        </w:rPr>
        <w:t>This will include the staff with the UNDP Pacific Office in Fiji and the Regional Technical Adviser from UNDP Bangkok Regional Hub.</w:t>
      </w:r>
      <w:r w:rsidR="00671AAA">
        <w:rPr>
          <w:rFonts w:cstheme="minorHAnsi"/>
          <w:sz w:val="20"/>
          <w:szCs w:val="20"/>
        </w:rPr>
        <w:t xml:space="preserve"> </w:t>
      </w:r>
    </w:p>
    <w:p w14:paraId="235EF76D" w14:textId="7D7DD6EC" w:rsidR="00671AAA" w:rsidRDefault="00671AAA" w:rsidP="00470ED9">
      <w:pPr>
        <w:spacing w:after="120"/>
        <w:jc w:val="both"/>
        <w:rPr>
          <w:rFonts w:cstheme="minorHAnsi"/>
          <w:sz w:val="20"/>
          <w:szCs w:val="20"/>
        </w:rPr>
      </w:pPr>
      <w:r>
        <w:rPr>
          <w:rFonts w:cstheme="minorHAnsi"/>
          <w:sz w:val="20"/>
          <w:szCs w:val="20"/>
        </w:rPr>
        <w:t xml:space="preserve">From the FAO </w:t>
      </w:r>
      <w:r w:rsidR="00645C30">
        <w:rPr>
          <w:rFonts w:cstheme="minorHAnsi"/>
          <w:sz w:val="20"/>
          <w:szCs w:val="20"/>
        </w:rPr>
        <w:t xml:space="preserve">Liao </w:t>
      </w:r>
      <w:proofErr w:type="spellStart"/>
      <w:r w:rsidR="00645C30">
        <w:rPr>
          <w:rFonts w:cstheme="minorHAnsi"/>
          <w:sz w:val="20"/>
          <w:szCs w:val="20"/>
        </w:rPr>
        <w:t>Chongguang</w:t>
      </w:r>
      <w:proofErr w:type="spellEnd"/>
      <w:r w:rsidR="00645C30">
        <w:rPr>
          <w:rFonts w:cstheme="minorHAnsi"/>
          <w:sz w:val="20"/>
          <w:szCs w:val="20"/>
        </w:rPr>
        <w:t xml:space="preserve"> and Jessica Sanders</w:t>
      </w:r>
      <w:r w:rsidR="003030E4">
        <w:rPr>
          <w:rFonts w:cstheme="minorHAnsi"/>
          <w:sz w:val="20"/>
          <w:szCs w:val="20"/>
        </w:rPr>
        <w:t>.</w:t>
      </w:r>
    </w:p>
    <w:p w14:paraId="5FAB2800" w14:textId="442A630A" w:rsidR="003030E4" w:rsidRDefault="003030E4" w:rsidP="00470ED9">
      <w:pPr>
        <w:spacing w:after="120"/>
        <w:jc w:val="both"/>
        <w:rPr>
          <w:rFonts w:cstheme="minorHAnsi"/>
          <w:sz w:val="20"/>
          <w:szCs w:val="20"/>
        </w:rPr>
      </w:pPr>
    </w:p>
    <w:p w14:paraId="292644B6" w14:textId="77777777" w:rsidR="003030E4" w:rsidRPr="00645C30" w:rsidRDefault="003030E4" w:rsidP="00470ED9">
      <w:pPr>
        <w:spacing w:after="120"/>
        <w:jc w:val="both"/>
        <w:rPr>
          <w:rFonts w:cstheme="minorHAnsi"/>
          <w:sz w:val="20"/>
          <w:szCs w:val="20"/>
        </w:rPr>
      </w:pPr>
    </w:p>
    <w:p w14:paraId="5B620A49" w14:textId="6196ADB0" w:rsidR="009F3AD9" w:rsidRPr="00645C30" w:rsidRDefault="009F3AD9" w:rsidP="00067596">
      <w:pPr>
        <w:pStyle w:val="ListParagraph"/>
        <w:numPr>
          <w:ilvl w:val="0"/>
          <w:numId w:val="7"/>
        </w:numPr>
        <w:spacing w:after="120"/>
        <w:jc w:val="both"/>
        <w:rPr>
          <w:rFonts w:cstheme="minorHAnsi"/>
        </w:rPr>
      </w:pPr>
      <w:r w:rsidRPr="00645C30">
        <w:rPr>
          <w:rFonts w:cstheme="minorHAnsi"/>
        </w:rPr>
        <w:lastRenderedPageBreak/>
        <w:t>Literature</w:t>
      </w:r>
      <w:r w:rsidR="00B21A66" w:rsidRPr="00645C30">
        <w:rPr>
          <w:rFonts w:cstheme="minorHAnsi"/>
        </w:rPr>
        <w:t>/Desktop</w:t>
      </w:r>
      <w:r w:rsidRPr="00645C30">
        <w:rPr>
          <w:rFonts w:cstheme="minorHAnsi"/>
        </w:rPr>
        <w:t xml:space="preserve"> Review</w:t>
      </w:r>
    </w:p>
    <w:p w14:paraId="0B188F69" w14:textId="26A009D6" w:rsidR="00D6638C" w:rsidRPr="00645C30" w:rsidRDefault="00D6638C" w:rsidP="00470ED9">
      <w:pPr>
        <w:spacing w:after="120"/>
        <w:jc w:val="both"/>
        <w:rPr>
          <w:rFonts w:cstheme="minorHAnsi"/>
          <w:sz w:val="20"/>
          <w:szCs w:val="20"/>
        </w:rPr>
      </w:pPr>
      <w:r w:rsidRPr="00645C30">
        <w:rPr>
          <w:rFonts w:cstheme="minorHAnsi"/>
          <w:sz w:val="20"/>
          <w:szCs w:val="20"/>
        </w:rPr>
        <w:t>The evaluator will review all relevant sources of information, such as the project document, project reports</w:t>
      </w:r>
      <w:r w:rsidR="00022F8E" w:rsidRPr="00645C30">
        <w:rPr>
          <w:rFonts w:cstheme="minorHAnsi"/>
          <w:sz w:val="20"/>
          <w:szCs w:val="20"/>
        </w:rPr>
        <w:t xml:space="preserve"> – including</w:t>
      </w:r>
      <w:r w:rsidRPr="00645C30">
        <w:rPr>
          <w:rFonts w:cstheme="minorHAnsi"/>
          <w:sz w:val="20"/>
          <w:szCs w:val="20"/>
        </w:rPr>
        <w:t xml:space="preserve"> Annual APR/PIR, project budget revisions, midterm review, progress reports, GEF focal area tracking tools, project files, national strategic and legal documents, and any other material</w:t>
      </w:r>
      <w:r w:rsidR="00022F8E" w:rsidRPr="00645C30">
        <w:rPr>
          <w:rFonts w:cstheme="minorHAnsi"/>
          <w:sz w:val="20"/>
          <w:szCs w:val="20"/>
        </w:rPr>
        <w:t>s</w:t>
      </w:r>
      <w:r w:rsidRPr="00645C30">
        <w:rPr>
          <w:rFonts w:cstheme="minorHAnsi"/>
          <w:sz w:val="20"/>
          <w:szCs w:val="20"/>
        </w:rPr>
        <w:t xml:space="preserve"> that the evaluator considers useful for this evidence-based assessment. A list of documents that the project team will provide to the evaluator for review is included in </w:t>
      </w:r>
      <w:hyperlink w:anchor="_TOR_Annex_B:" w:history="1">
        <w:r w:rsidRPr="00645C30">
          <w:rPr>
            <w:rFonts w:cstheme="minorHAnsi"/>
            <w:color w:val="0000FF"/>
            <w:sz w:val="20"/>
            <w:szCs w:val="20"/>
            <w:u w:val="single"/>
            <w:shd w:val="clear" w:color="auto" w:fill="FFFFFF"/>
          </w:rPr>
          <w:t>Annex B</w:t>
        </w:r>
      </w:hyperlink>
      <w:r w:rsidRPr="00645C30">
        <w:rPr>
          <w:rFonts w:cstheme="minorHAnsi"/>
          <w:color w:val="0000FF"/>
          <w:sz w:val="20"/>
          <w:szCs w:val="20"/>
          <w:u w:val="single"/>
          <w:shd w:val="clear" w:color="auto" w:fill="FFFFFF"/>
        </w:rPr>
        <w:t xml:space="preserve"> </w:t>
      </w:r>
      <w:r w:rsidRPr="00645C30">
        <w:rPr>
          <w:rFonts w:cstheme="minorHAnsi"/>
          <w:sz w:val="20"/>
          <w:szCs w:val="20"/>
        </w:rPr>
        <w:t>of this Terms of Reference.</w:t>
      </w:r>
    </w:p>
    <w:p w14:paraId="7F74BF31" w14:textId="3A0AEF48" w:rsidR="009F3AD9" w:rsidRPr="00645C30" w:rsidRDefault="009F3AD9" w:rsidP="00067596">
      <w:pPr>
        <w:pStyle w:val="ListParagraph"/>
        <w:numPr>
          <w:ilvl w:val="0"/>
          <w:numId w:val="7"/>
        </w:numPr>
        <w:spacing w:after="120"/>
        <w:jc w:val="both"/>
        <w:rPr>
          <w:rFonts w:cstheme="minorHAnsi"/>
        </w:rPr>
      </w:pPr>
      <w:r w:rsidRPr="00645C30">
        <w:rPr>
          <w:rFonts w:cstheme="minorHAnsi"/>
        </w:rPr>
        <w:t>Analysis and reporting</w:t>
      </w:r>
    </w:p>
    <w:p w14:paraId="307FC0F5" w14:textId="77F77B60" w:rsidR="00B21A66" w:rsidRPr="00645C30" w:rsidRDefault="009F3AD9" w:rsidP="00470ED9">
      <w:pPr>
        <w:spacing w:after="120"/>
        <w:jc w:val="both"/>
        <w:rPr>
          <w:rFonts w:cstheme="minorHAnsi"/>
          <w:sz w:val="20"/>
          <w:szCs w:val="20"/>
        </w:rPr>
      </w:pPr>
      <w:r w:rsidRPr="00645C30">
        <w:rPr>
          <w:rFonts w:cstheme="minorHAnsi"/>
          <w:sz w:val="20"/>
          <w:szCs w:val="20"/>
        </w:rPr>
        <w:t>Data collated will be analyzed and presented based on the evaluation criteria and ratings. Analysis will be provided in matric, tables to be best present findings and key recommendations;</w:t>
      </w:r>
      <w:r w:rsidR="00470ED9" w:rsidRPr="00645C30">
        <w:rPr>
          <w:rFonts w:cstheme="minorHAnsi"/>
          <w:sz w:val="20"/>
          <w:szCs w:val="20"/>
        </w:rPr>
        <w:t xml:space="preserve"> </w:t>
      </w:r>
      <w:r w:rsidR="00B21A66" w:rsidRPr="00645C30">
        <w:rPr>
          <w:rFonts w:cstheme="minorHAnsi"/>
          <w:sz w:val="20"/>
          <w:szCs w:val="20"/>
        </w:rPr>
        <w:t>Reporting to be conducted in RBM (</w:t>
      </w:r>
      <w:r w:rsidR="00470ED9" w:rsidRPr="00645C30">
        <w:rPr>
          <w:rFonts w:cstheme="minorHAnsi"/>
          <w:sz w:val="20"/>
          <w:szCs w:val="20"/>
        </w:rPr>
        <w:t>results-based</w:t>
      </w:r>
      <w:r w:rsidR="00B21A66" w:rsidRPr="00645C30">
        <w:rPr>
          <w:rFonts w:cstheme="minorHAnsi"/>
          <w:sz w:val="20"/>
          <w:szCs w:val="20"/>
        </w:rPr>
        <w:t xml:space="preserve"> management) approach.</w:t>
      </w:r>
    </w:p>
    <w:p w14:paraId="1AFB6583" w14:textId="683546A3" w:rsidR="009F3AD9" w:rsidRPr="00645C30" w:rsidRDefault="009F3AD9" w:rsidP="00067596">
      <w:pPr>
        <w:pStyle w:val="ListParagraph"/>
        <w:numPr>
          <w:ilvl w:val="0"/>
          <w:numId w:val="7"/>
        </w:numPr>
        <w:spacing w:after="120"/>
        <w:jc w:val="both"/>
        <w:rPr>
          <w:rFonts w:cstheme="minorHAnsi"/>
        </w:rPr>
      </w:pPr>
      <w:r w:rsidRPr="00645C30">
        <w:rPr>
          <w:rFonts w:cstheme="minorHAnsi"/>
        </w:rPr>
        <w:t xml:space="preserve">Presentation of final draft to country office and stakeholders </w:t>
      </w:r>
    </w:p>
    <w:p w14:paraId="5EE3D56C" w14:textId="1C345C7D" w:rsidR="009F3AD9" w:rsidRPr="00645C30" w:rsidRDefault="00470ED9" w:rsidP="00470ED9">
      <w:pPr>
        <w:spacing w:after="120"/>
        <w:jc w:val="both"/>
        <w:rPr>
          <w:rFonts w:cstheme="minorHAnsi"/>
          <w:sz w:val="20"/>
          <w:szCs w:val="20"/>
        </w:rPr>
      </w:pPr>
      <w:r w:rsidRPr="00645C30">
        <w:rPr>
          <w:rFonts w:cstheme="minorHAnsi"/>
          <w:sz w:val="20"/>
          <w:szCs w:val="20"/>
        </w:rPr>
        <w:t>The final report must describe the full TE approach taken and the rationale for the approach making explicit the underlying assumptions, challenges, strengths and weaknesses about the methods and approach of the evaluation.</w:t>
      </w:r>
    </w:p>
    <w:p w14:paraId="336AD18C" w14:textId="77777777" w:rsidR="000D0886" w:rsidRPr="00645C30" w:rsidRDefault="000D0886" w:rsidP="00470ED9">
      <w:pPr>
        <w:spacing w:after="120"/>
        <w:jc w:val="both"/>
        <w:rPr>
          <w:rFonts w:cstheme="minorHAnsi"/>
          <w:sz w:val="20"/>
          <w:szCs w:val="20"/>
        </w:rPr>
      </w:pPr>
    </w:p>
    <w:p w14:paraId="29098427" w14:textId="1830A427" w:rsidR="00470ED9" w:rsidRPr="00645C30" w:rsidRDefault="00470ED9" w:rsidP="00470ED9">
      <w:pPr>
        <w:spacing w:after="120"/>
        <w:jc w:val="both"/>
        <w:rPr>
          <w:rFonts w:cstheme="minorHAnsi"/>
          <w:sz w:val="20"/>
          <w:szCs w:val="20"/>
        </w:rPr>
      </w:pPr>
      <w:r w:rsidRPr="00645C30">
        <w:rPr>
          <w:rFonts w:cstheme="minorHAnsi"/>
          <w:sz w:val="20"/>
          <w:szCs w:val="20"/>
        </w:rPr>
        <w:t>As of 11 March 2020, the World Health Organization (WHO) declared COVID-19 a global pandemic as the new coronavirus rapidly spread to all regions of the world. Travel to</w:t>
      </w:r>
      <w:r w:rsidRPr="00645C30">
        <w:rPr>
          <w:rFonts w:cstheme="minorHAnsi"/>
          <w:b/>
          <w:bCs/>
          <w:sz w:val="20"/>
          <w:szCs w:val="20"/>
        </w:rPr>
        <w:t xml:space="preserve"> </w:t>
      </w:r>
      <w:r w:rsidR="000A0C86" w:rsidRPr="00645C30">
        <w:rPr>
          <w:rFonts w:cstheme="minorHAnsi"/>
          <w:sz w:val="20"/>
          <w:szCs w:val="20"/>
        </w:rPr>
        <w:t xml:space="preserve">Solomon Islands </w:t>
      </w:r>
      <w:r w:rsidRPr="00645C30">
        <w:rPr>
          <w:rFonts w:cstheme="minorHAnsi"/>
          <w:sz w:val="20"/>
          <w:szCs w:val="20"/>
        </w:rPr>
        <w:t xml:space="preserve">has been restricted </w:t>
      </w:r>
      <w:r w:rsidR="00E14058" w:rsidRPr="00645C30">
        <w:rPr>
          <w:rFonts w:cstheme="minorHAnsi"/>
          <w:sz w:val="20"/>
          <w:szCs w:val="20"/>
        </w:rPr>
        <w:t>from</w:t>
      </w:r>
      <w:r w:rsidRPr="00645C30">
        <w:rPr>
          <w:rFonts w:cstheme="minorHAnsi"/>
          <w:sz w:val="20"/>
          <w:szCs w:val="20"/>
        </w:rPr>
        <w:t xml:space="preserve"> </w:t>
      </w:r>
      <w:r w:rsidR="00E14058" w:rsidRPr="00645C30">
        <w:rPr>
          <w:rFonts w:cstheme="minorHAnsi"/>
          <w:sz w:val="20"/>
          <w:szCs w:val="20"/>
        </w:rPr>
        <w:t>late March 2020</w:t>
      </w:r>
      <w:r w:rsidR="00645C30">
        <w:rPr>
          <w:rFonts w:cstheme="minorHAnsi"/>
          <w:sz w:val="20"/>
          <w:szCs w:val="20"/>
        </w:rPr>
        <w:t xml:space="preserve"> </w:t>
      </w:r>
      <w:proofErr w:type="gramStart"/>
      <w:r w:rsidR="00645C30">
        <w:rPr>
          <w:rFonts w:cstheme="minorHAnsi"/>
          <w:sz w:val="20"/>
          <w:szCs w:val="20"/>
        </w:rPr>
        <w:t>un</w:t>
      </w:r>
      <w:r w:rsidR="00645C30" w:rsidRPr="00645C30">
        <w:rPr>
          <w:rFonts w:cstheme="minorHAnsi"/>
          <w:sz w:val="20"/>
          <w:szCs w:val="20"/>
        </w:rPr>
        <w:t>til</w:t>
      </w:r>
      <w:r w:rsidR="00E14058" w:rsidRPr="00645C30">
        <w:rPr>
          <w:rFonts w:cstheme="minorHAnsi"/>
          <w:sz w:val="20"/>
          <w:szCs w:val="20"/>
        </w:rPr>
        <w:t xml:space="preserve"> </w:t>
      </w:r>
      <w:r w:rsidR="00C7319E">
        <w:rPr>
          <w:rFonts w:cstheme="minorHAnsi"/>
          <w:sz w:val="20"/>
          <w:szCs w:val="20"/>
        </w:rPr>
        <w:t xml:space="preserve"> March</w:t>
      </w:r>
      <w:proofErr w:type="gramEnd"/>
      <w:r w:rsidR="000A0C86" w:rsidRPr="00645C30">
        <w:rPr>
          <w:rFonts w:cstheme="minorHAnsi"/>
          <w:sz w:val="20"/>
          <w:szCs w:val="20"/>
        </w:rPr>
        <w:t xml:space="preserve"> 2021</w:t>
      </w:r>
      <w:r w:rsidR="00E14058" w:rsidRPr="00645C30">
        <w:rPr>
          <w:rFonts w:cstheme="minorHAnsi"/>
          <w:sz w:val="20"/>
          <w:szCs w:val="20"/>
        </w:rPr>
        <w:t xml:space="preserve"> </w:t>
      </w:r>
      <w:r w:rsidR="000A0C86" w:rsidRPr="00645C30">
        <w:rPr>
          <w:rFonts w:cstheme="minorHAnsi"/>
          <w:sz w:val="20"/>
          <w:szCs w:val="20"/>
        </w:rPr>
        <w:t xml:space="preserve"> as </w:t>
      </w:r>
      <w:r w:rsidR="00E14058" w:rsidRPr="00645C30">
        <w:rPr>
          <w:rFonts w:cstheme="minorHAnsi"/>
          <w:sz w:val="20"/>
          <w:szCs w:val="20"/>
        </w:rPr>
        <w:t xml:space="preserve"> has been </w:t>
      </w:r>
      <w:r w:rsidR="000A0C86" w:rsidRPr="00645C30">
        <w:rPr>
          <w:rFonts w:cstheme="minorHAnsi"/>
          <w:sz w:val="20"/>
          <w:szCs w:val="20"/>
        </w:rPr>
        <w:t xml:space="preserve">recently </w:t>
      </w:r>
      <w:r w:rsidR="00E14058" w:rsidRPr="00645C30">
        <w:rPr>
          <w:rFonts w:cstheme="minorHAnsi"/>
          <w:sz w:val="20"/>
          <w:szCs w:val="20"/>
        </w:rPr>
        <w:t xml:space="preserve">announced by the government of </w:t>
      </w:r>
      <w:r w:rsidR="004522C5" w:rsidRPr="00645C30">
        <w:rPr>
          <w:rFonts w:cstheme="minorHAnsi"/>
          <w:sz w:val="20"/>
          <w:szCs w:val="20"/>
        </w:rPr>
        <w:t>Solomon islands</w:t>
      </w:r>
      <w:r w:rsidRPr="00645C30">
        <w:rPr>
          <w:rFonts w:cstheme="minorHAnsi"/>
          <w:sz w:val="20"/>
          <w:szCs w:val="20"/>
        </w:rPr>
        <w:t xml:space="preserve">. If it is not possible to travel to or within the country for the TE mission then the TE team should develop a methodology that takes this into account the conduct of the TE virtually and remotely, including the use of remote interview methods and extended desk reviews, data analysis, surveys and evaluation questionnaires. This should be detailed in the TE Inception Report and agreed with the Commissioning Unit.  </w:t>
      </w:r>
    </w:p>
    <w:p w14:paraId="711998F1" w14:textId="77777777" w:rsidR="00470ED9" w:rsidRPr="00645C30" w:rsidRDefault="00470ED9" w:rsidP="00470ED9">
      <w:pPr>
        <w:spacing w:after="120"/>
        <w:jc w:val="both"/>
        <w:rPr>
          <w:rFonts w:cstheme="minorHAnsi"/>
          <w:sz w:val="20"/>
          <w:szCs w:val="20"/>
        </w:rPr>
      </w:pPr>
      <w:r w:rsidRPr="00645C30">
        <w:rPr>
          <w:rFonts w:cstheme="minorHAnsi"/>
          <w:sz w:val="20"/>
          <w:szCs w:val="20"/>
        </w:rPr>
        <w:t xml:space="preserve">If all or part of the TE is to be carried out virtually then consideration should be taken for stakeholder availability, </w:t>
      </w:r>
      <w:proofErr w:type="gramStart"/>
      <w:r w:rsidRPr="00645C30">
        <w:rPr>
          <w:rFonts w:cstheme="minorHAnsi"/>
          <w:sz w:val="20"/>
          <w:szCs w:val="20"/>
        </w:rPr>
        <w:t>ability</w:t>
      </w:r>
      <w:proofErr w:type="gramEnd"/>
      <w:r w:rsidRPr="00645C30">
        <w:rPr>
          <w:rFonts w:cstheme="minorHAnsi"/>
          <w:sz w:val="20"/>
          <w:szCs w:val="20"/>
        </w:rPr>
        <w:t xml:space="preserve"> or willingness to be interviewed remotely. In addition, their accessibility to the internet/computer may be an issue as many government and national counterparts may be working from home. These limitations must be reflected in the final TE report.  </w:t>
      </w:r>
    </w:p>
    <w:p w14:paraId="5D3B85EA" w14:textId="77777777" w:rsidR="00470ED9" w:rsidRPr="00645C30" w:rsidRDefault="00470ED9" w:rsidP="00470ED9">
      <w:pPr>
        <w:spacing w:after="120"/>
        <w:jc w:val="both"/>
        <w:rPr>
          <w:rFonts w:cstheme="minorHAnsi"/>
          <w:sz w:val="20"/>
          <w:szCs w:val="20"/>
        </w:rPr>
      </w:pPr>
      <w:r w:rsidRPr="00645C30">
        <w:rPr>
          <w:rFonts w:cstheme="minorHAnsi"/>
          <w:sz w:val="20"/>
          <w:szCs w:val="20"/>
        </w:rPr>
        <w:t xml:space="preserve">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 </w:t>
      </w:r>
    </w:p>
    <w:p w14:paraId="1FCCEC7F" w14:textId="7BC45CE4" w:rsidR="00470ED9" w:rsidRPr="00645C30" w:rsidRDefault="00470ED9" w:rsidP="00470ED9">
      <w:pPr>
        <w:spacing w:after="120"/>
        <w:jc w:val="both"/>
        <w:rPr>
          <w:rFonts w:cstheme="minorHAnsi"/>
          <w:sz w:val="20"/>
          <w:szCs w:val="20"/>
        </w:rPr>
      </w:pPr>
      <w:r w:rsidRPr="00645C30">
        <w:rPr>
          <w:rFonts w:cstheme="minorHAnsi"/>
          <w:sz w:val="20"/>
          <w:szCs w:val="20"/>
        </w:rPr>
        <w:t xml:space="preserve">A short validation mission may be considered if it is confirmed to be safe for staff, consultants, stakeholders and if such a mission is possible within the TE schedule. Equally, </w:t>
      </w:r>
      <w:proofErr w:type="gramStart"/>
      <w:r w:rsidRPr="00645C30">
        <w:rPr>
          <w:rFonts w:cstheme="minorHAnsi"/>
          <w:sz w:val="20"/>
          <w:szCs w:val="20"/>
        </w:rPr>
        <w:t>qualified</w:t>
      </w:r>
      <w:proofErr w:type="gramEnd"/>
      <w:r w:rsidRPr="00645C30">
        <w:rPr>
          <w:rFonts w:cstheme="minorHAnsi"/>
          <w:sz w:val="20"/>
          <w:szCs w:val="20"/>
        </w:rPr>
        <w:t xml:space="preserve"> and independent national consultants can be hired to undertake the TE and interviews in country as long as it is safe to do so.</w:t>
      </w:r>
    </w:p>
    <w:p w14:paraId="48427175" w14:textId="7F86AA28" w:rsidR="00D6638C" w:rsidRPr="000224B2" w:rsidRDefault="004522C5" w:rsidP="00B6261A">
      <w:pPr>
        <w:pStyle w:val="Heading51"/>
        <w:jc w:val="both"/>
        <w:rPr>
          <w:rFonts w:cstheme="minorHAnsi"/>
        </w:rPr>
      </w:pPr>
      <w:r w:rsidRPr="000224B2">
        <w:rPr>
          <w:rFonts w:cstheme="minorHAnsi"/>
        </w:rPr>
        <w:t>Detailed scope of the te</w:t>
      </w:r>
    </w:p>
    <w:p w14:paraId="5C7AF112" w14:textId="1B374FFC" w:rsidR="004522C5" w:rsidRPr="00645C30" w:rsidRDefault="004522C5" w:rsidP="004522C5">
      <w:pPr>
        <w:jc w:val="both"/>
        <w:rPr>
          <w:rFonts w:cstheme="minorHAnsi"/>
          <w:color w:val="000000"/>
          <w:sz w:val="21"/>
          <w:szCs w:val="21"/>
        </w:rPr>
      </w:pPr>
      <w:r w:rsidRPr="00645C30">
        <w:rPr>
          <w:rFonts w:cstheme="minorHAnsi"/>
          <w:color w:val="000000"/>
          <w:sz w:val="21"/>
          <w:szCs w:val="21"/>
        </w:rPr>
        <w:t xml:space="preserve">The TE will assess project performance against expectations set out in the project’s Logical Framework/Results Framework (see ToR Annex A). The TE will assess results according to the criteria outlined in the </w:t>
      </w:r>
      <w:hyperlink r:id="rId15" w:history="1">
        <w:r w:rsidR="00A968A4" w:rsidRPr="000224B2">
          <w:rPr>
            <w:rStyle w:val="Hyperlink"/>
            <w:rFonts w:cstheme="minorHAnsi"/>
            <w:sz w:val="20"/>
            <w:szCs w:val="20"/>
            <w:lang w:val="en-GB"/>
          </w:rPr>
          <w:t>Guidance For Conducting Terminal Evaluations of UNDP-Supported, GEF-Financed Projects</w:t>
        </w:r>
      </w:hyperlink>
      <w:r w:rsidR="00A968A4" w:rsidRPr="008A06C9">
        <w:rPr>
          <w:rFonts w:cstheme="minorHAnsi"/>
          <w:i/>
          <w:color w:val="FF0000"/>
          <w:sz w:val="21"/>
          <w:szCs w:val="21"/>
          <w:highlight w:val="lightGray"/>
        </w:rPr>
        <w:t xml:space="preserve">. </w:t>
      </w:r>
      <w:r w:rsidRPr="00645C30">
        <w:rPr>
          <w:rFonts w:cstheme="minorHAnsi"/>
          <w:color w:val="000000"/>
          <w:sz w:val="21"/>
          <w:szCs w:val="21"/>
        </w:rPr>
        <w:t>The Findings section of the TE report will cover the topics listed below.</w:t>
      </w:r>
    </w:p>
    <w:p w14:paraId="73B383EA" w14:textId="43C88C07" w:rsidR="00AD114F" w:rsidRPr="00645C30" w:rsidRDefault="004522C5" w:rsidP="00AD114F">
      <w:pPr>
        <w:spacing w:before="200"/>
        <w:jc w:val="both"/>
        <w:rPr>
          <w:rFonts w:eastAsia="Times New Roman" w:cstheme="minorHAnsi"/>
          <w:sz w:val="20"/>
          <w:szCs w:val="20"/>
          <w:lang w:val="en-GB"/>
        </w:rPr>
      </w:pPr>
      <w:r w:rsidRPr="00645C30" w:rsidDel="004522C5">
        <w:rPr>
          <w:rFonts w:eastAsia="Times New Roman" w:cstheme="minorHAnsi"/>
          <w:sz w:val="20"/>
          <w:szCs w:val="20"/>
        </w:rPr>
        <w:t xml:space="preserve"> </w:t>
      </w:r>
      <w:bookmarkStart w:id="7" w:name="_Toc321341552"/>
      <w:bookmarkStart w:id="8" w:name="_Toc277677977"/>
      <w:bookmarkStart w:id="9" w:name="_Toc299122831"/>
      <w:bookmarkStart w:id="10" w:name="_Toc299122853"/>
      <w:bookmarkStart w:id="11" w:name="_Toc299122832"/>
      <w:bookmarkStart w:id="12" w:name="_Toc299122854"/>
      <w:bookmarkStart w:id="13" w:name="_Toc299126619"/>
      <w:bookmarkEnd w:id="2"/>
      <w:r w:rsidR="00AD114F" w:rsidRPr="00645C30">
        <w:rPr>
          <w:rFonts w:eastAsia="Times New Roman" w:cstheme="minorHAnsi"/>
          <w:sz w:val="20"/>
          <w:szCs w:val="20"/>
          <w:lang w:val="en-GB"/>
        </w:rPr>
        <w:t xml:space="preserve">A full outline of the TE report’s content is provided in the TOR (see Annex F). </w:t>
      </w:r>
    </w:p>
    <w:p w14:paraId="1E920187" w14:textId="77777777" w:rsidR="00AD114F" w:rsidRPr="00645C30" w:rsidRDefault="00AD114F" w:rsidP="00AD114F">
      <w:pPr>
        <w:spacing w:before="200"/>
        <w:jc w:val="both"/>
        <w:rPr>
          <w:rFonts w:eastAsia="Times New Roman" w:cstheme="minorHAnsi"/>
          <w:sz w:val="20"/>
          <w:szCs w:val="20"/>
          <w:lang w:val="en-GB"/>
        </w:rPr>
      </w:pPr>
      <w:r w:rsidRPr="00645C30">
        <w:rPr>
          <w:rFonts w:eastAsia="Times New Roman" w:cstheme="minorHAnsi"/>
          <w:sz w:val="20"/>
          <w:szCs w:val="20"/>
          <w:lang w:val="en-GB"/>
        </w:rPr>
        <w:lastRenderedPageBreak/>
        <w:t>The asterisk “(*)” indicates criteria for which a rating is required.</w:t>
      </w:r>
    </w:p>
    <w:p w14:paraId="62516BD0" w14:textId="77777777" w:rsidR="00AD114F" w:rsidRPr="00645C30" w:rsidRDefault="00AD114F" w:rsidP="00AD114F">
      <w:pPr>
        <w:spacing w:before="200"/>
        <w:jc w:val="both"/>
        <w:rPr>
          <w:rFonts w:eastAsia="Times New Roman" w:cstheme="minorHAnsi"/>
          <w:sz w:val="20"/>
          <w:szCs w:val="20"/>
          <w:lang w:val="en-GB"/>
        </w:rPr>
      </w:pPr>
      <w:r w:rsidRPr="00645C30">
        <w:rPr>
          <w:rFonts w:eastAsia="Times New Roman" w:cstheme="minorHAnsi"/>
          <w:sz w:val="20"/>
          <w:szCs w:val="20"/>
          <w:lang w:val="en-GB"/>
        </w:rPr>
        <w:t>Findings</w:t>
      </w:r>
    </w:p>
    <w:p w14:paraId="68A1E73F" w14:textId="77777777" w:rsidR="00AD114F" w:rsidRPr="00645C30" w:rsidRDefault="00AD114F" w:rsidP="00AD114F">
      <w:pPr>
        <w:spacing w:before="200"/>
        <w:jc w:val="both"/>
        <w:rPr>
          <w:rFonts w:eastAsia="Times New Roman" w:cstheme="minorHAnsi"/>
          <w:sz w:val="20"/>
          <w:szCs w:val="20"/>
          <w:u w:val="single"/>
          <w:lang w:val="en-GB"/>
        </w:rPr>
      </w:pPr>
      <w:proofErr w:type="spellStart"/>
      <w:r w:rsidRPr="00645C30">
        <w:rPr>
          <w:rFonts w:eastAsia="Times New Roman" w:cstheme="minorHAnsi"/>
          <w:sz w:val="20"/>
          <w:szCs w:val="20"/>
          <w:lang w:val="en-GB"/>
        </w:rPr>
        <w:t>i</w:t>
      </w:r>
      <w:proofErr w:type="spellEnd"/>
      <w:r w:rsidRPr="00645C30">
        <w:rPr>
          <w:rFonts w:eastAsia="Times New Roman" w:cstheme="minorHAnsi"/>
          <w:sz w:val="20"/>
          <w:szCs w:val="20"/>
          <w:lang w:val="en-GB"/>
        </w:rPr>
        <w:t>.</w:t>
      </w:r>
      <w:r w:rsidRPr="00645C30">
        <w:rPr>
          <w:rFonts w:eastAsia="Times New Roman" w:cstheme="minorHAnsi"/>
          <w:sz w:val="20"/>
          <w:szCs w:val="20"/>
          <w:lang w:val="en-GB"/>
        </w:rPr>
        <w:tab/>
      </w:r>
      <w:r w:rsidRPr="00645C30">
        <w:rPr>
          <w:rFonts w:eastAsia="Times New Roman" w:cstheme="minorHAnsi"/>
          <w:sz w:val="20"/>
          <w:szCs w:val="20"/>
          <w:u w:val="single"/>
          <w:lang w:val="en-GB"/>
        </w:rPr>
        <w:t>Project Design/Formulation</w:t>
      </w:r>
    </w:p>
    <w:p w14:paraId="2631502D" w14:textId="77777777" w:rsidR="00AD114F" w:rsidRPr="00645C30" w:rsidRDefault="00AD114F" w:rsidP="00AD114F">
      <w:pPr>
        <w:spacing w:before="200"/>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 xml:space="preserve">National priorities and country </w:t>
      </w:r>
      <w:proofErr w:type="gramStart"/>
      <w:r w:rsidRPr="00645C30">
        <w:rPr>
          <w:rFonts w:eastAsia="Times New Roman" w:cstheme="minorHAnsi"/>
          <w:sz w:val="20"/>
          <w:szCs w:val="20"/>
          <w:lang w:val="en-GB"/>
        </w:rPr>
        <w:t>driven-ness</w:t>
      </w:r>
      <w:proofErr w:type="gramEnd"/>
    </w:p>
    <w:p w14:paraId="4CDDA497" w14:textId="77777777" w:rsidR="00AD114F" w:rsidRPr="00645C30" w:rsidRDefault="00AD114F" w:rsidP="00AD114F">
      <w:pPr>
        <w:spacing w:before="200" w:line="240" w:lineRule="auto"/>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Theory of Change</w:t>
      </w:r>
    </w:p>
    <w:p w14:paraId="6E001151" w14:textId="77777777" w:rsidR="00AD114F" w:rsidRPr="00645C30" w:rsidRDefault="00AD114F" w:rsidP="00AD114F">
      <w:pPr>
        <w:spacing w:before="200" w:line="240" w:lineRule="auto"/>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Gender equality and women’s empowerment</w:t>
      </w:r>
    </w:p>
    <w:p w14:paraId="13A52FD0" w14:textId="77777777" w:rsidR="00AD114F" w:rsidRPr="00645C30" w:rsidRDefault="00AD114F" w:rsidP="00AD114F">
      <w:pPr>
        <w:spacing w:before="200" w:line="240" w:lineRule="auto"/>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Social and Environmental Safeguards</w:t>
      </w:r>
    </w:p>
    <w:p w14:paraId="4327FAE1" w14:textId="77777777" w:rsidR="00AD114F" w:rsidRPr="00645C30" w:rsidRDefault="00AD114F" w:rsidP="00AD114F">
      <w:pPr>
        <w:spacing w:before="200" w:line="240" w:lineRule="auto"/>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Analysis of Results Framework: project logic and strategy, indicators</w:t>
      </w:r>
    </w:p>
    <w:p w14:paraId="6FD06C0B" w14:textId="77777777" w:rsidR="00AD114F" w:rsidRPr="00645C30" w:rsidRDefault="00AD114F" w:rsidP="00AD114F">
      <w:pPr>
        <w:spacing w:before="200" w:line="240" w:lineRule="auto"/>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Assumptions and Risks</w:t>
      </w:r>
    </w:p>
    <w:p w14:paraId="29CDC7D3" w14:textId="77777777" w:rsidR="00AD114F" w:rsidRPr="00645C30" w:rsidRDefault="00AD114F" w:rsidP="00AD114F">
      <w:pPr>
        <w:spacing w:before="200" w:line="240" w:lineRule="auto"/>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Lessons from other relevant projects (e.g. same focal area) incorporated into project design</w:t>
      </w:r>
    </w:p>
    <w:p w14:paraId="5677BDCC" w14:textId="77777777" w:rsidR="00AD114F" w:rsidRPr="00645C30" w:rsidRDefault="00AD114F" w:rsidP="00AD114F">
      <w:pPr>
        <w:spacing w:before="200" w:line="240" w:lineRule="auto"/>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Planned stakeholder participation</w:t>
      </w:r>
    </w:p>
    <w:p w14:paraId="4AB91446" w14:textId="77777777" w:rsidR="00AD114F" w:rsidRPr="00645C30" w:rsidRDefault="00AD114F" w:rsidP="00AD114F">
      <w:pPr>
        <w:spacing w:before="200" w:line="240" w:lineRule="auto"/>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Linkages between project and other interventions within the sector</w:t>
      </w:r>
    </w:p>
    <w:p w14:paraId="394BA11D" w14:textId="77777777" w:rsidR="00AD114F" w:rsidRPr="00645C30" w:rsidRDefault="00AD114F" w:rsidP="00AD114F">
      <w:pPr>
        <w:spacing w:before="200" w:line="240" w:lineRule="auto"/>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Management arrangements</w:t>
      </w:r>
    </w:p>
    <w:p w14:paraId="6EC2AA85" w14:textId="77777777" w:rsidR="00AD114F" w:rsidRPr="00645C30" w:rsidRDefault="00AD114F" w:rsidP="00AD114F">
      <w:pPr>
        <w:spacing w:before="200"/>
        <w:jc w:val="both"/>
        <w:rPr>
          <w:rFonts w:eastAsia="Times New Roman" w:cstheme="minorHAnsi"/>
          <w:sz w:val="20"/>
          <w:szCs w:val="20"/>
          <w:lang w:val="en-GB"/>
        </w:rPr>
      </w:pPr>
      <w:r w:rsidRPr="00645C30">
        <w:rPr>
          <w:rFonts w:eastAsia="Times New Roman" w:cstheme="minorHAnsi"/>
          <w:sz w:val="20"/>
          <w:szCs w:val="20"/>
          <w:lang w:val="en-GB"/>
        </w:rPr>
        <w:t>ii.</w:t>
      </w:r>
      <w:r w:rsidRPr="00645C30">
        <w:rPr>
          <w:rFonts w:eastAsia="Times New Roman" w:cstheme="minorHAnsi"/>
          <w:sz w:val="20"/>
          <w:szCs w:val="20"/>
          <w:lang w:val="en-GB"/>
        </w:rPr>
        <w:tab/>
      </w:r>
      <w:r w:rsidRPr="00645C30">
        <w:rPr>
          <w:rFonts w:eastAsia="Times New Roman" w:cstheme="minorHAnsi"/>
          <w:sz w:val="20"/>
          <w:szCs w:val="20"/>
          <w:u w:val="single"/>
          <w:lang w:val="en-GB"/>
        </w:rPr>
        <w:t>Project Implementation</w:t>
      </w:r>
    </w:p>
    <w:p w14:paraId="3D149BC4" w14:textId="77777777" w:rsidR="00AD114F" w:rsidRPr="00645C30" w:rsidRDefault="00AD114F" w:rsidP="00AD114F">
      <w:pPr>
        <w:spacing w:before="200" w:line="240" w:lineRule="auto"/>
        <w:jc w:val="both"/>
        <w:rPr>
          <w:rFonts w:eastAsia="Times New Roman" w:cstheme="minorHAnsi"/>
          <w:sz w:val="20"/>
          <w:szCs w:val="20"/>
          <w:lang w:val="en-GB"/>
        </w:rPr>
      </w:pPr>
    </w:p>
    <w:p w14:paraId="5AA873F6" w14:textId="77777777" w:rsidR="00AD114F" w:rsidRPr="00645C30" w:rsidRDefault="00AD114F" w:rsidP="00AD114F">
      <w:pPr>
        <w:spacing w:before="200" w:line="240" w:lineRule="auto"/>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Adaptive management (changes to the project design and project outputs during implementation)</w:t>
      </w:r>
    </w:p>
    <w:p w14:paraId="0B758255" w14:textId="77777777" w:rsidR="00AD114F" w:rsidRPr="00645C30" w:rsidRDefault="00AD114F" w:rsidP="00AD114F">
      <w:pPr>
        <w:spacing w:before="200" w:line="240" w:lineRule="auto"/>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Actual stakeholder participation and partnership arrangements</w:t>
      </w:r>
    </w:p>
    <w:p w14:paraId="3615A1D0" w14:textId="77777777" w:rsidR="00AD114F" w:rsidRPr="00645C30" w:rsidRDefault="00AD114F" w:rsidP="00AD114F">
      <w:pPr>
        <w:spacing w:before="200" w:line="240" w:lineRule="auto"/>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Project Finance and Co-finance</w:t>
      </w:r>
    </w:p>
    <w:p w14:paraId="76ED8578" w14:textId="77777777" w:rsidR="00AD114F" w:rsidRPr="00645C30" w:rsidRDefault="00AD114F" w:rsidP="00AD114F">
      <w:pPr>
        <w:spacing w:before="200" w:line="240" w:lineRule="auto"/>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Monitoring &amp; Evaluation: design at entry (*), implementation (*), and overall assessment of M&amp;E (*)</w:t>
      </w:r>
    </w:p>
    <w:p w14:paraId="112655CA" w14:textId="77777777" w:rsidR="00AD114F" w:rsidRPr="00645C30" w:rsidRDefault="00AD114F" w:rsidP="000E0425">
      <w:pPr>
        <w:spacing w:before="200" w:line="240" w:lineRule="auto"/>
        <w:ind w:left="720" w:hanging="720"/>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Implementing Agency (UNDP) (*) and Executing Agency (*), overall project oversight/implementation and execution (*)</w:t>
      </w:r>
    </w:p>
    <w:p w14:paraId="06B5F057" w14:textId="77777777" w:rsidR="00AD114F" w:rsidRPr="00645C30" w:rsidRDefault="00AD114F" w:rsidP="00AD114F">
      <w:pPr>
        <w:spacing w:before="200" w:line="240" w:lineRule="auto"/>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Risk Management, including Social and Environmental Standards</w:t>
      </w:r>
    </w:p>
    <w:p w14:paraId="6E1C1DCE" w14:textId="77777777" w:rsidR="00AD114F" w:rsidRPr="00645C30" w:rsidRDefault="00AD114F" w:rsidP="00AD114F">
      <w:pPr>
        <w:spacing w:before="200" w:line="240" w:lineRule="auto"/>
        <w:jc w:val="both"/>
        <w:rPr>
          <w:rFonts w:eastAsia="Times New Roman" w:cstheme="minorHAnsi"/>
          <w:sz w:val="20"/>
          <w:szCs w:val="20"/>
          <w:lang w:val="en-GB"/>
        </w:rPr>
      </w:pPr>
      <w:r w:rsidRPr="00645C30">
        <w:rPr>
          <w:rFonts w:eastAsia="Times New Roman" w:cstheme="minorHAnsi"/>
          <w:sz w:val="20"/>
          <w:szCs w:val="20"/>
          <w:lang w:val="en-GB"/>
        </w:rPr>
        <w:t>iii.</w:t>
      </w:r>
      <w:r w:rsidRPr="00645C30">
        <w:rPr>
          <w:rFonts w:eastAsia="Times New Roman" w:cstheme="minorHAnsi"/>
          <w:sz w:val="20"/>
          <w:szCs w:val="20"/>
          <w:lang w:val="en-GB"/>
        </w:rPr>
        <w:tab/>
      </w:r>
      <w:r w:rsidRPr="00645C30">
        <w:rPr>
          <w:rFonts w:eastAsia="Times New Roman" w:cstheme="minorHAnsi"/>
          <w:sz w:val="20"/>
          <w:szCs w:val="20"/>
          <w:u w:val="single"/>
          <w:lang w:val="en-GB"/>
        </w:rPr>
        <w:t>Project Results</w:t>
      </w:r>
    </w:p>
    <w:p w14:paraId="536F1201" w14:textId="77777777" w:rsidR="00AD114F" w:rsidRPr="00645C30" w:rsidRDefault="00AD114F" w:rsidP="000E0425">
      <w:pPr>
        <w:spacing w:before="200" w:line="240" w:lineRule="auto"/>
        <w:ind w:left="720" w:hanging="720"/>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Assess the achievement of outcomes against indicators by reporting on the level of progress for each objective and outcome indicator at the time of the TE and noting final achievements</w:t>
      </w:r>
    </w:p>
    <w:p w14:paraId="67129D9B" w14:textId="77777777" w:rsidR="00AD114F" w:rsidRPr="00645C30" w:rsidRDefault="00AD114F" w:rsidP="00AD114F">
      <w:pPr>
        <w:spacing w:before="200" w:line="240" w:lineRule="auto"/>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Relevance (*), Effectiveness (*), Efficiency (*) and overall project outcome (*)</w:t>
      </w:r>
    </w:p>
    <w:p w14:paraId="50353D11" w14:textId="77777777" w:rsidR="00AD114F" w:rsidRPr="00645C30" w:rsidRDefault="00AD114F" w:rsidP="000E0425">
      <w:pPr>
        <w:spacing w:before="200" w:line="240" w:lineRule="auto"/>
        <w:ind w:left="720" w:hanging="720"/>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Sustainability: financial (*)</w:t>
      </w:r>
      <w:r w:rsidRPr="00645C30">
        <w:rPr>
          <w:rFonts w:eastAsia="Times New Roman" w:cstheme="minorHAnsi"/>
          <w:sz w:val="20"/>
          <w:szCs w:val="20"/>
          <w:lang w:val="en-GB"/>
        </w:rPr>
        <w:tab/>
        <w:t>, socio-political (*), institutional framework and governance (*), environmental (*), overall likelihood of sustainability (*)</w:t>
      </w:r>
    </w:p>
    <w:p w14:paraId="25749563" w14:textId="77777777" w:rsidR="00AD114F" w:rsidRPr="00645C30" w:rsidRDefault="00AD114F" w:rsidP="00AD114F">
      <w:pPr>
        <w:spacing w:before="200" w:line="240" w:lineRule="auto"/>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Country ownership</w:t>
      </w:r>
    </w:p>
    <w:p w14:paraId="0493B323" w14:textId="77777777" w:rsidR="00AD114F" w:rsidRPr="00645C30" w:rsidRDefault="00AD114F" w:rsidP="00AD114F">
      <w:pPr>
        <w:spacing w:before="200" w:line="240" w:lineRule="auto"/>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Gender equality and women’s empowerment</w:t>
      </w:r>
    </w:p>
    <w:p w14:paraId="314BF3B9" w14:textId="13CA94BD" w:rsidR="00AD114F" w:rsidRPr="00645C30" w:rsidRDefault="00AD114F" w:rsidP="000E0425">
      <w:pPr>
        <w:spacing w:before="200" w:line="240" w:lineRule="auto"/>
        <w:ind w:left="720" w:hanging="720"/>
        <w:jc w:val="both"/>
        <w:rPr>
          <w:rFonts w:eastAsia="Times New Roman" w:cstheme="minorHAnsi"/>
          <w:sz w:val="20"/>
          <w:szCs w:val="20"/>
          <w:lang w:val="en-GB"/>
        </w:rPr>
      </w:pPr>
      <w:r w:rsidRPr="00645C30">
        <w:rPr>
          <w:rFonts w:eastAsia="Times New Roman" w:cstheme="minorHAnsi"/>
          <w:sz w:val="20"/>
          <w:szCs w:val="20"/>
          <w:lang w:val="en-GB"/>
        </w:rPr>
        <w:lastRenderedPageBreak/>
        <w:t>•</w:t>
      </w:r>
      <w:r w:rsidRPr="00645C30">
        <w:rPr>
          <w:rFonts w:eastAsia="Times New Roman" w:cstheme="minorHAnsi"/>
          <w:sz w:val="20"/>
          <w:szCs w:val="20"/>
          <w:lang w:val="en-GB"/>
        </w:rPr>
        <w:tab/>
        <w:t>Cross-cutting issues (poverty alleviation, improved governance, climate change mitigation and adaptation, disaster prevention and recovery, human rights, capacity development, South-South cooperation, knowledge management, volunteerism, etc., as relevant)</w:t>
      </w:r>
    </w:p>
    <w:p w14:paraId="49D1C7EA" w14:textId="77777777" w:rsidR="00AD114F" w:rsidRPr="00645C30" w:rsidRDefault="00AD114F" w:rsidP="00AD114F">
      <w:pPr>
        <w:spacing w:before="200" w:line="240" w:lineRule="auto"/>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GEF Additionality</w:t>
      </w:r>
    </w:p>
    <w:p w14:paraId="0FEF2F55" w14:textId="77777777" w:rsidR="00AD114F" w:rsidRPr="00645C30" w:rsidRDefault="00AD114F" w:rsidP="00AD114F">
      <w:pPr>
        <w:spacing w:before="200" w:line="240" w:lineRule="auto"/>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 xml:space="preserve">Catalytic Role / Replication Effect </w:t>
      </w:r>
    </w:p>
    <w:p w14:paraId="65F782C1" w14:textId="77777777" w:rsidR="00AD114F" w:rsidRPr="00645C30" w:rsidRDefault="00AD114F" w:rsidP="00AD114F">
      <w:pPr>
        <w:spacing w:before="200" w:line="240" w:lineRule="auto"/>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Progress to impact</w:t>
      </w:r>
    </w:p>
    <w:p w14:paraId="76D68F32" w14:textId="77777777" w:rsidR="00AD114F" w:rsidRPr="00645C30" w:rsidRDefault="00AD114F" w:rsidP="00AD114F">
      <w:pPr>
        <w:spacing w:before="200" w:line="240" w:lineRule="auto"/>
        <w:jc w:val="both"/>
        <w:rPr>
          <w:rFonts w:eastAsia="Times New Roman" w:cstheme="minorHAnsi"/>
          <w:sz w:val="20"/>
          <w:szCs w:val="20"/>
          <w:u w:val="single"/>
          <w:lang w:val="en-GB"/>
        </w:rPr>
      </w:pPr>
      <w:r w:rsidRPr="00645C30">
        <w:rPr>
          <w:rFonts w:eastAsia="Times New Roman" w:cstheme="minorHAnsi"/>
          <w:sz w:val="20"/>
          <w:szCs w:val="20"/>
          <w:u w:val="single"/>
          <w:lang w:val="en-GB"/>
        </w:rPr>
        <w:t>Main Findings, Conclusions, Recommendations and Lessons Learned</w:t>
      </w:r>
    </w:p>
    <w:p w14:paraId="61196E0A" w14:textId="77777777" w:rsidR="00AD114F" w:rsidRPr="00645C30" w:rsidRDefault="00AD114F" w:rsidP="00AD114F">
      <w:pPr>
        <w:spacing w:before="200" w:line="240" w:lineRule="auto"/>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The TE team will include a summary of the main findings of the TE report. Findings should be presented as statements of fact that are based on analysis of the data.</w:t>
      </w:r>
    </w:p>
    <w:p w14:paraId="279F4D00" w14:textId="77777777" w:rsidR="00AD114F" w:rsidRPr="00645C30" w:rsidRDefault="00AD114F" w:rsidP="00AD114F">
      <w:pPr>
        <w:spacing w:before="200"/>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 xml:space="preserve"> The section on conclusions will be written </w:t>
      </w:r>
      <w:proofErr w:type="gramStart"/>
      <w:r w:rsidRPr="00645C30">
        <w:rPr>
          <w:rFonts w:eastAsia="Times New Roman" w:cstheme="minorHAnsi"/>
          <w:sz w:val="20"/>
          <w:szCs w:val="20"/>
          <w:lang w:val="en-GB"/>
        </w:rPr>
        <w:t>in light of</w:t>
      </w:r>
      <w:proofErr w:type="gramEnd"/>
      <w:r w:rsidRPr="00645C30">
        <w:rPr>
          <w:rFonts w:eastAsia="Times New Roman" w:cstheme="minorHAnsi"/>
          <w:sz w:val="20"/>
          <w:szCs w:val="20"/>
          <w:lang w:val="en-GB"/>
        </w:rPr>
        <w:t xml:space="preserve">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2559CAE6" w14:textId="77777777" w:rsidR="00AD114F" w:rsidRPr="00645C30" w:rsidRDefault="00AD114F" w:rsidP="00AD114F">
      <w:pPr>
        <w:spacing w:before="200"/>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00C9A17D" w14:textId="77777777" w:rsidR="00AD114F" w:rsidRPr="00645C30" w:rsidRDefault="00AD114F" w:rsidP="00AD114F">
      <w:pPr>
        <w:spacing w:before="200"/>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The TE report should also include lessons that can be taken from the evaluation, including best and worst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team should include examples of good practices in project design and implementation.</w:t>
      </w:r>
    </w:p>
    <w:p w14:paraId="2F12E30E" w14:textId="799CC7A4" w:rsidR="004522C5" w:rsidRPr="00645C30" w:rsidRDefault="00AD114F" w:rsidP="00AD114F">
      <w:pPr>
        <w:spacing w:before="200"/>
        <w:jc w:val="both"/>
        <w:rPr>
          <w:rFonts w:eastAsia="Times New Roman" w:cstheme="minorHAnsi"/>
          <w:sz w:val="20"/>
          <w:szCs w:val="20"/>
          <w:lang w:val="en-GB"/>
        </w:rPr>
      </w:pPr>
      <w:r w:rsidRPr="00645C30">
        <w:rPr>
          <w:rFonts w:eastAsia="Times New Roman" w:cstheme="minorHAnsi"/>
          <w:sz w:val="20"/>
          <w:szCs w:val="20"/>
          <w:lang w:val="en-GB"/>
        </w:rPr>
        <w:t>•</w:t>
      </w:r>
      <w:r w:rsidRPr="00645C30">
        <w:rPr>
          <w:rFonts w:eastAsia="Times New Roman" w:cstheme="minorHAnsi"/>
          <w:sz w:val="20"/>
          <w:szCs w:val="20"/>
          <w:lang w:val="en-GB"/>
        </w:rPr>
        <w:tab/>
        <w:t>It is important for the conclusions, recommendations and lessons learned of the TE report to include results related to gender equality and empowerment of women.</w:t>
      </w:r>
    </w:p>
    <w:p w14:paraId="13281580" w14:textId="218C0F63" w:rsidR="004522C5" w:rsidRPr="00645C30" w:rsidRDefault="004522C5" w:rsidP="004522C5">
      <w:pPr>
        <w:jc w:val="both"/>
        <w:rPr>
          <w:rFonts w:cstheme="minorHAnsi"/>
          <w:color w:val="000000"/>
          <w:sz w:val="21"/>
          <w:szCs w:val="21"/>
        </w:rPr>
      </w:pPr>
      <w:r w:rsidRPr="00645C30">
        <w:rPr>
          <w:rFonts w:cstheme="minorHAnsi"/>
          <w:color w:val="000000"/>
          <w:sz w:val="21"/>
          <w:szCs w:val="21"/>
        </w:rPr>
        <w:t>The TE report will include an Evaluation Ratings Table, as shown below:</w:t>
      </w:r>
    </w:p>
    <w:p w14:paraId="2AE9F176" w14:textId="6FAFDDCF" w:rsidR="00520D22" w:rsidRPr="00645C30" w:rsidRDefault="004522C5" w:rsidP="00520D22">
      <w:pPr>
        <w:ind w:left="360"/>
        <w:jc w:val="center"/>
        <w:rPr>
          <w:rFonts w:cstheme="minorHAnsi"/>
          <w:b/>
          <w:color w:val="000000"/>
        </w:rPr>
      </w:pPr>
      <w:r w:rsidRPr="00645C30">
        <w:rPr>
          <w:rFonts w:cstheme="minorHAnsi"/>
          <w:b/>
          <w:color w:val="000000"/>
        </w:rPr>
        <w:t xml:space="preserve">ToR Table 2: Evaluation Ratings Table for </w:t>
      </w:r>
    </w:p>
    <w:p w14:paraId="03CD8B4C" w14:textId="7FB0B497" w:rsidR="004522C5" w:rsidRPr="00645C30" w:rsidRDefault="00520D22">
      <w:pPr>
        <w:ind w:left="360"/>
        <w:jc w:val="center"/>
        <w:rPr>
          <w:rFonts w:cstheme="minorHAnsi"/>
          <w:b/>
          <w:color w:val="000000"/>
        </w:rPr>
      </w:pPr>
      <w:r w:rsidRPr="00645C30">
        <w:rPr>
          <w:rFonts w:cstheme="minorHAnsi"/>
          <w:b/>
          <w:color w:val="000000"/>
        </w:rPr>
        <w:t>‘Implementation of Global and Regional Oceanic Fisheries Conventions and Related Instruments in the Pacific Small Island Developing States (PIOFMP-II)’</w:t>
      </w:r>
      <w:r w:rsidRPr="00645C30" w:rsidDel="00520D22">
        <w:rPr>
          <w:rFonts w:cstheme="minorHAnsi"/>
          <w:b/>
          <w:i/>
          <w:color w:val="000000"/>
          <w:highlight w:val="lightGray"/>
        </w:rPr>
        <w:t xml:space="preserve"> </w:t>
      </w:r>
    </w:p>
    <w:tbl>
      <w:tblPr>
        <w:tblStyle w:val="TableGrid"/>
        <w:tblW w:w="0" w:type="auto"/>
        <w:jc w:val="center"/>
        <w:tblLook w:val="04A0" w:firstRow="1" w:lastRow="0" w:firstColumn="1" w:lastColumn="0" w:noHBand="0" w:noVBand="1"/>
      </w:tblPr>
      <w:tblGrid>
        <w:gridCol w:w="7555"/>
        <w:gridCol w:w="1795"/>
      </w:tblGrid>
      <w:tr w:rsidR="004522C5" w:rsidRPr="008A06C9" w14:paraId="11A8E0FE" w14:textId="77777777" w:rsidTr="004522C5">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F659422" w14:textId="77777777" w:rsidR="004522C5" w:rsidRPr="00645C30" w:rsidRDefault="004522C5">
            <w:pPr>
              <w:pStyle w:val="ListParagraph"/>
              <w:ind w:left="340"/>
              <w:jc w:val="both"/>
              <w:rPr>
                <w:rFonts w:asciiTheme="minorHAnsi" w:hAnsiTheme="minorHAnsi" w:cstheme="minorHAnsi"/>
                <w:color w:val="FFFFFF" w:themeColor="background1"/>
                <w:sz w:val="21"/>
                <w:szCs w:val="21"/>
              </w:rPr>
            </w:pPr>
            <w:r w:rsidRPr="00645C30">
              <w:rPr>
                <w:rFonts w:asciiTheme="minorHAnsi" w:hAnsiTheme="minorHAnsi" w:cstheme="minorHAnsi"/>
                <w:color w:val="FFFFFF" w:themeColor="background1"/>
                <w:sz w:val="21"/>
                <w:szCs w:val="21"/>
              </w:rPr>
              <w:t>Monitoring &amp; Evaluation (M&amp;E)</w:t>
            </w:r>
          </w:p>
        </w:tc>
        <w:tc>
          <w:tcPr>
            <w:tcW w:w="179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6F0DF06" w14:textId="77777777" w:rsidR="004522C5" w:rsidRPr="00645C30" w:rsidRDefault="004522C5">
            <w:pPr>
              <w:jc w:val="both"/>
              <w:rPr>
                <w:rFonts w:asciiTheme="minorHAnsi" w:hAnsiTheme="minorHAnsi" w:cstheme="minorHAnsi"/>
                <w:color w:val="FFFFFF" w:themeColor="background1"/>
                <w:sz w:val="21"/>
                <w:szCs w:val="21"/>
              </w:rPr>
            </w:pPr>
            <w:r w:rsidRPr="00645C30">
              <w:rPr>
                <w:rFonts w:asciiTheme="minorHAnsi" w:hAnsiTheme="minorHAnsi" w:cstheme="minorHAnsi"/>
                <w:color w:val="FFFFFF" w:themeColor="background1"/>
                <w:sz w:val="21"/>
                <w:szCs w:val="21"/>
              </w:rPr>
              <w:t>Rating</w:t>
            </w:r>
            <w:r w:rsidRPr="00645C30">
              <w:rPr>
                <w:rFonts w:asciiTheme="minorHAnsi" w:hAnsiTheme="minorHAnsi" w:cstheme="minorHAnsi"/>
                <w:color w:val="FFFFFF" w:themeColor="background1"/>
                <w:sz w:val="23"/>
                <w:vertAlign w:val="superscript"/>
              </w:rPr>
              <w:footnoteReference w:id="1"/>
            </w:r>
          </w:p>
        </w:tc>
      </w:tr>
      <w:tr w:rsidR="004522C5" w:rsidRPr="008A06C9" w14:paraId="1577ADB3" w14:textId="77777777" w:rsidTr="004522C5">
        <w:trPr>
          <w:jc w:val="center"/>
        </w:trPr>
        <w:tc>
          <w:tcPr>
            <w:tcW w:w="7555" w:type="dxa"/>
            <w:tcBorders>
              <w:top w:val="single" w:sz="4" w:space="0" w:color="auto"/>
              <w:left w:val="single" w:sz="4" w:space="0" w:color="auto"/>
              <w:bottom w:val="single" w:sz="4" w:space="0" w:color="auto"/>
              <w:right w:val="single" w:sz="4" w:space="0" w:color="auto"/>
            </w:tcBorders>
            <w:hideMark/>
          </w:tcPr>
          <w:p w14:paraId="16CC34D6" w14:textId="77777777" w:rsidR="004522C5" w:rsidRPr="00645C30" w:rsidRDefault="004522C5">
            <w:pPr>
              <w:ind w:left="340"/>
              <w:jc w:val="both"/>
              <w:rPr>
                <w:rFonts w:asciiTheme="minorHAnsi" w:hAnsiTheme="minorHAnsi" w:cstheme="minorHAnsi"/>
                <w:color w:val="000000"/>
                <w:sz w:val="21"/>
                <w:szCs w:val="21"/>
              </w:rPr>
            </w:pPr>
            <w:r w:rsidRPr="00645C30">
              <w:rPr>
                <w:rFonts w:asciiTheme="minorHAnsi" w:hAnsiTheme="minorHAnsi" w:cstheme="minorHAnsi"/>
                <w:color w:val="000000"/>
                <w:sz w:val="21"/>
                <w:szCs w:val="21"/>
              </w:rPr>
              <w:t>M&amp;E design at entry</w:t>
            </w:r>
          </w:p>
        </w:tc>
        <w:tc>
          <w:tcPr>
            <w:tcW w:w="1795" w:type="dxa"/>
            <w:tcBorders>
              <w:top w:val="single" w:sz="4" w:space="0" w:color="auto"/>
              <w:left w:val="single" w:sz="4" w:space="0" w:color="auto"/>
              <w:bottom w:val="single" w:sz="4" w:space="0" w:color="auto"/>
              <w:right w:val="single" w:sz="4" w:space="0" w:color="auto"/>
            </w:tcBorders>
          </w:tcPr>
          <w:p w14:paraId="3313B0F0" w14:textId="77777777" w:rsidR="004522C5" w:rsidRPr="00645C30" w:rsidRDefault="004522C5">
            <w:pPr>
              <w:jc w:val="both"/>
              <w:rPr>
                <w:rFonts w:asciiTheme="minorHAnsi" w:hAnsiTheme="minorHAnsi" w:cstheme="minorHAnsi"/>
                <w:color w:val="000000"/>
                <w:sz w:val="21"/>
                <w:szCs w:val="21"/>
              </w:rPr>
            </w:pPr>
          </w:p>
        </w:tc>
      </w:tr>
      <w:tr w:rsidR="004522C5" w:rsidRPr="008A06C9" w14:paraId="6A2DA46C" w14:textId="77777777" w:rsidTr="004522C5">
        <w:trPr>
          <w:jc w:val="center"/>
        </w:trPr>
        <w:tc>
          <w:tcPr>
            <w:tcW w:w="7555" w:type="dxa"/>
            <w:tcBorders>
              <w:top w:val="single" w:sz="4" w:space="0" w:color="auto"/>
              <w:left w:val="single" w:sz="4" w:space="0" w:color="auto"/>
              <w:bottom w:val="single" w:sz="4" w:space="0" w:color="auto"/>
              <w:right w:val="single" w:sz="4" w:space="0" w:color="auto"/>
            </w:tcBorders>
            <w:hideMark/>
          </w:tcPr>
          <w:p w14:paraId="2B4F5C95" w14:textId="77777777" w:rsidR="004522C5" w:rsidRPr="00645C30" w:rsidRDefault="004522C5">
            <w:pPr>
              <w:ind w:left="340"/>
              <w:jc w:val="both"/>
              <w:rPr>
                <w:rFonts w:asciiTheme="minorHAnsi" w:hAnsiTheme="minorHAnsi" w:cstheme="minorHAnsi"/>
                <w:color w:val="000000"/>
                <w:sz w:val="21"/>
                <w:szCs w:val="21"/>
              </w:rPr>
            </w:pPr>
            <w:r w:rsidRPr="00645C30">
              <w:rPr>
                <w:rFonts w:asciiTheme="minorHAnsi" w:hAnsiTheme="minorHAnsi" w:cstheme="minorHAnsi"/>
                <w:color w:val="000000"/>
                <w:sz w:val="21"/>
                <w:szCs w:val="21"/>
              </w:rPr>
              <w:t>M&amp;E Plan Implementation</w:t>
            </w:r>
          </w:p>
        </w:tc>
        <w:tc>
          <w:tcPr>
            <w:tcW w:w="1795" w:type="dxa"/>
            <w:tcBorders>
              <w:top w:val="single" w:sz="4" w:space="0" w:color="auto"/>
              <w:left w:val="single" w:sz="4" w:space="0" w:color="auto"/>
              <w:bottom w:val="single" w:sz="4" w:space="0" w:color="auto"/>
              <w:right w:val="single" w:sz="4" w:space="0" w:color="auto"/>
            </w:tcBorders>
          </w:tcPr>
          <w:p w14:paraId="1E9F8E95" w14:textId="77777777" w:rsidR="004522C5" w:rsidRPr="00645C30" w:rsidRDefault="004522C5">
            <w:pPr>
              <w:jc w:val="both"/>
              <w:rPr>
                <w:rFonts w:asciiTheme="minorHAnsi" w:hAnsiTheme="minorHAnsi" w:cstheme="minorHAnsi"/>
                <w:color w:val="000000"/>
                <w:sz w:val="21"/>
                <w:szCs w:val="21"/>
              </w:rPr>
            </w:pPr>
          </w:p>
        </w:tc>
      </w:tr>
      <w:tr w:rsidR="004522C5" w:rsidRPr="008A06C9" w14:paraId="6313EA14" w14:textId="77777777" w:rsidTr="004522C5">
        <w:trPr>
          <w:jc w:val="center"/>
        </w:trPr>
        <w:tc>
          <w:tcPr>
            <w:tcW w:w="755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409A935" w14:textId="77777777" w:rsidR="004522C5" w:rsidRPr="00645C30" w:rsidRDefault="004522C5">
            <w:pPr>
              <w:ind w:left="340"/>
              <w:jc w:val="both"/>
              <w:rPr>
                <w:rFonts w:asciiTheme="minorHAnsi" w:hAnsiTheme="minorHAnsi" w:cstheme="minorHAnsi"/>
                <w:color w:val="000000"/>
                <w:sz w:val="21"/>
                <w:szCs w:val="21"/>
              </w:rPr>
            </w:pPr>
            <w:r w:rsidRPr="00645C30">
              <w:rPr>
                <w:rFonts w:asciiTheme="minorHAnsi" w:hAnsiTheme="minorHAnsi" w:cstheme="minorHAnsi"/>
                <w:color w:val="000000"/>
                <w:sz w:val="21"/>
                <w:szCs w:val="21"/>
              </w:rPr>
              <w:lastRenderedPageBreak/>
              <w:t>Overall Quality of M&amp;E</w:t>
            </w:r>
          </w:p>
        </w:tc>
        <w:tc>
          <w:tcPr>
            <w:tcW w:w="179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1AD5EA0" w14:textId="77777777" w:rsidR="004522C5" w:rsidRPr="00645C30" w:rsidRDefault="004522C5">
            <w:pPr>
              <w:jc w:val="both"/>
              <w:rPr>
                <w:rFonts w:asciiTheme="minorHAnsi" w:hAnsiTheme="minorHAnsi" w:cstheme="minorHAnsi"/>
                <w:color w:val="000000"/>
                <w:sz w:val="21"/>
                <w:szCs w:val="21"/>
              </w:rPr>
            </w:pPr>
          </w:p>
        </w:tc>
      </w:tr>
      <w:tr w:rsidR="004522C5" w:rsidRPr="008A06C9" w14:paraId="403CAA70" w14:textId="77777777" w:rsidTr="004522C5">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E07E5D3" w14:textId="77777777" w:rsidR="004522C5" w:rsidRPr="00645C30" w:rsidRDefault="004522C5">
            <w:pPr>
              <w:pStyle w:val="ListParagraph"/>
              <w:ind w:left="340"/>
              <w:jc w:val="both"/>
              <w:rPr>
                <w:rFonts w:asciiTheme="minorHAnsi" w:hAnsiTheme="minorHAnsi" w:cstheme="minorHAnsi"/>
                <w:color w:val="FFFFFF" w:themeColor="background1"/>
                <w:sz w:val="21"/>
                <w:szCs w:val="21"/>
              </w:rPr>
            </w:pPr>
            <w:r w:rsidRPr="00645C30">
              <w:rPr>
                <w:rFonts w:asciiTheme="minorHAnsi" w:hAnsiTheme="minorHAnsi" w:cstheme="minorHAnsi"/>
                <w:color w:val="FFFFFF" w:themeColor="background1"/>
                <w:sz w:val="21"/>
                <w:szCs w:val="21"/>
              </w:rPr>
              <w:t>Implementation &amp; Execution</w:t>
            </w:r>
          </w:p>
        </w:tc>
        <w:tc>
          <w:tcPr>
            <w:tcW w:w="179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00879FC" w14:textId="77777777" w:rsidR="004522C5" w:rsidRPr="00645C30" w:rsidRDefault="004522C5">
            <w:pPr>
              <w:jc w:val="both"/>
              <w:rPr>
                <w:rFonts w:asciiTheme="minorHAnsi" w:hAnsiTheme="minorHAnsi" w:cstheme="minorHAnsi"/>
                <w:color w:val="FFFFFF" w:themeColor="background1"/>
                <w:sz w:val="21"/>
                <w:szCs w:val="21"/>
              </w:rPr>
            </w:pPr>
            <w:r w:rsidRPr="00645C30">
              <w:rPr>
                <w:rFonts w:asciiTheme="minorHAnsi" w:hAnsiTheme="minorHAnsi" w:cstheme="minorHAnsi"/>
                <w:color w:val="FFFFFF" w:themeColor="background1"/>
                <w:sz w:val="21"/>
                <w:szCs w:val="21"/>
              </w:rPr>
              <w:t>Rating</w:t>
            </w:r>
          </w:p>
        </w:tc>
      </w:tr>
      <w:tr w:rsidR="004522C5" w:rsidRPr="008A06C9" w14:paraId="580300C5" w14:textId="77777777" w:rsidTr="004522C5">
        <w:trPr>
          <w:jc w:val="center"/>
        </w:trPr>
        <w:tc>
          <w:tcPr>
            <w:tcW w:w="7555" w:type="dxa"/>
            <w:tcBorders>
              <w:top w:val="single" w:sz="4" w:space="0" w:color="auto"/>
              <w:left w:val="single" w:sz="4" w:space="0" w:color="auto"/>
              <w:bottom w:val="single" w:sz="4" w:space="0" w:color="auto"/>
              <w:right w:val="single" w:sz="4" w:space="0" w:color="auto"/>
            </w:tcBorders>
            <w:hideMark/>
          </w:tcPr>
          <w:p w14:paraId="7263681F" w14:textId="77777777" w:rsidR="004522C5" w:rsidRPr="00645C30" w:rsidRDefault="004522C5">
            <w:pPr>
              <w:ind w:left="970" w:hanging="610"/>
              <w:jc w:val="both"/>
              <w:rPr>
                <w:rFonts w:asciiTheme="minorHAnsi" w:hAnsiTheme="minorHAnsi" w:cstheme="minorHAnsi"/>
                <w:color w:val="000000"/>
                <w:sz w:val="21"/>
                <w:szCs w:val="21"/>
              </w:rPr>
            </w:pPr>
            <w:r w:rsidRPr="00645C30">
              <w:rPr>
                <w:rFonts w:asciiTheme="minorHAnsi" w:hAnsiTheme="minorHAnsi" w:cstheme="minorHAnsi"/>
                <w:color w:val="000000"/>
                <w:sz w:val="21"/>
                <w:szCs w:val="21"/>
              </w:rPr>
              <w:t xml:space="preserve">Quality of UNDP Implementation/Oversight </w:t>
            </w:r>
          </w:p>
        </w:tc>
        <w:tc>
          <w:tcPr>
            <w:tcW w:w="1795" w:type="dxa"/>
            <w:tcBorders>
              <w:top w:val="single" w:sz="4" w:space="0" w:color="auto"/>
              <w:left w:val="single" w:sz="4" w:space="0" w:color="auto"/>
              <w:bottom w:val="single" w:sz="4" w:space="0" w:color="auto"/>
              <w:right w:val="single" w:sz="4" w:space="0" w:color="auto"/>
            </w:tcBorders>
          </w:tcPr>
          <w:p w14:paraId="6A9E5A81" w14:textId="77777777" w:rsidR="004522C5" w:rsidRPr="00645C30" w:rsidRDefault="004522C5">
            <w:pPr>
              <w:jc w:val="both"/>
              <w:rPr>
                <w:rFonts w:asciiTheme="minorHAnsi" w:hAnsiTheme="minorHAnsi" w:cstheme="minorHAnsi"/>
                <w:color w:val="000000"/>
                <w:sz w:val="21"/>
                <w:szCs w:val="21"/>
              </w:rPr>
            </w:pPr>
          </w:p>
        </w:tc>
      </w:tr>
      <w:tr w:rsidR="004522C5" w:rsidRPr="008A06C9" w14:paraId="75BA55E6" w14:textId="77777777" w:rsidTr="004522C5">
        <w:trPr>
          <w:jc w:val="center"/>
        </w:trPr>
        <w:tc>
          <w:tcPr>
            <w:tcW w:w="7555" w:type="dxa"/>
            <w:tcBorders>
              <w:top w:val="single" w:sz="4" w:space="0" w:color="auto"/>
              <w:left w:val="single" w:sz="4" w:space="0" w:color="auto"/>
              <w:bottom w:val="single" w:sz="4" w:space="0" w:color="auto"/>
              <w:right w:val="single" w:sz="4" w:space="0" w:color="auto"/>
            </w:tcBorders>
            <w:hideMark/>
          </w:tcPr>
          <w:p w14:paraId="064173B7" w14:textId="77777777" w:rsidR="004522C5" w:rsidRPr="00645C30" w:rsidRDefault="004522C5">
            <w:pPr>
              <w:ind w:left="970" w:hanging="610"/>
              <w:jc w:val="both"/>
              <w:rPr>
                <w:rFonts w:asciiTheme="minorHAnsi" w:hAnsiTheme="minorHAnsi" w:cstheme="minorHAnsi"/>
                <w:color w:val="000000"/>
                <w:sz w:val="21"/>
                <w:szCs w:val="21"/>
              </w:rPr>
            </w:pPr>
            <w:r w:rsidRPr="00645C30">
              <w:rPr>
                <w:rFonts w:asciiTheme="minorHAnsi" w:hAnsiTheme="minorHAnsi" w:cstheme="minorHAnsi"/>
                <w:color w:val="000000"/>
                <w:sz w:val="21"/>
                <w:szCs w:val="21"/>
              </w:rPr>
              <w:t>Quality of Implementing Partner Execution</w:t>
            </w:r>
          </w:p>
        </w:tc>
        <w:tc>
          <w:tcPr>
            <w:tcW w:w="1795" w:type="dxa"/>
            <w:tcBorders>
              <w:top w:val="single" w:sz="4" w:space="0" w:color="auto"/>
              <w:left w:val="single" w:sz="4" w:space="0" w:color="auto"/>
              <w:bottom w:val="single" w:sz="4" w:space="0" w:color="auto"/>
              <w:right w:val="single" w:sz="4" w:space="0" w:color="auto"/>
            </w:tcBorders>
          </w:tcPr>
          <w:p w14:paraId="1800E769" w14:textId="77777777" w:rsidR="004522C5" w:rsidRPr="00645C30" w:rsidRDefault="004522C5">
            <w:pPr>
              <w:jc w:val="both"/>
              <w:rPr>
                <w:rFonts w:asciiTheme="minorHAnsi" w:hAnsiTheme="minorHAnsi" w:cstheme="minorHAnsi"/>
                <w:color w:val="000000"/>
                <w:sz w:val="21"/>
                <w:szCs w:val="21"/>
              </w:rPr>
            </w:pPr>
          </w:p>
        </w:tc>
      </w:tr>
      <w:tr w:rsidR="004522C5" w:rsidRPr="008A06C9" w14:paraId="0EE55BCE" w14:textId="77777777" w:rsidTr="004522C5">
        <w:trPr>
          <w:jc w:val="center"/>
        </w:trPr>
        <w:tc>
          <w:tcPr>
            <w:tcW w:w="755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87E3F96" w14:textId="77777777" w:rsidR="004522C5" w:rsidRPr="00645C30" w:rsidRDefault="004522C5">
            <w:pPr>
              <w:ind w:left="970" w:hanging="610"/>
              <w:jc w:val="both"/>
              <w:rPr>
                <w:rFonts w:asciiTheme="minorHAnsi" w:hAnsiTheme="minorHAnsi" w:cstheme="minorHAnsi"/>
                <w:color w:val="000000"/>
                <w:sz w:val="21"/>
                <w:szCs w:val="21"/>
              </w:rPr>
            </w:pPr>
            <w:r w:rsidRPr="00645C30">
              <w:rPr>
                <w:rFonts w:asciiTheme="minorHAnsi" w:hAnsiTheme="minorHAnsi" w:cstheme="minorHAnsi"/>
                <w:color w:val="000000"/>
                <w:sz w:val="21"/>
                <w:szCs w:val="21"/>
              </w:rPr>
              <w:t>Overall quality of Implementation/Execution</w:t>
            </w:r>
          </w:p>
        </w:tc>
        <w:tc>
          <w:tcPr>
            <w:tcW w:w="179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E5A07AD" w14:textId="77777777" w:rsidR="004522C5" w:rsidRPr="00645C30" w:rsidRDefault="004522C5">
            <w:pPr>
              <w:jc w:val="both"/>
              <w:rPr>
                <w:rFonts w:asciiTheme="minorHAnsi" w:hAnsiTheme="minorHAnsi" w:cstheme="minorHAnsi"/>
                <w:color w:val="000000"/>
                <w:sz w:val="21"/>
                <w:szCs w:val="21"/>
              </w:rPr>
            </w:pPr>
          </w:p>
        </w:tc>
      </w:tr>
      <w:tr w:rsidR="004522C5" w:rsidRPr="008A06C9" w14:paraId="76547330" w14:textId="77777777" w:rsidTr="004522C5">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FFFAD4E" w14:textId="77777777" w:rsidR="004522C5" w:rsidRPr="00645C30" w:rsidRDefault="004522C5">
            <w:pPr>
              <w:pStyle w:val="ListParagraph"/>
              <w:ind w:left="340"/>
              <w:jc w:val="both"/>
              <w:rPr>
                <w:rFonts w:asciiTheme="minorHAnsi" w:hAnsiTheme="minorHAnsi" w:cstheme="minorHAnsi"/>
                <w:color w:val="FFFFFF" w:themeColor="background1"/>
                <w:sz w:val="21"/>
                <w:szCs w:val="21"/>
              </w:rPr>
            </w:pPr>
            <w:r w:rsidRPr="00645C30">
              <w:rPr>
                <w:rFonts w:asciiTheme="minorHAnsi" w:hAnsiTheme="minorHAnsi" w:cstheme="minorHAnsi"/>
                <w:color w:val="FFFFFF" w:themeColor="background1"/>
                <w:sz w:val="21"/>
                <w:szCs w:val="21"/>
              </w:rPr>
              <w:t>Assessment of Outcomes</w:t>
            </w:r>
          </w:p>
        </w:tc>
        <w:tc>
          <w:tcPr>
            <w:tcW w:w="179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EA8370A" w14:textId="77777777" w:rsidR="004522C5" w:rsidRPr="00645C30" w:rsidRDefault="004522C5">
            <w:pPr>
              <w:jc w:val="both"/>
              <w:rPr>
                <w:rFonts w:asciiTheme="minorHAnsi" w:hAnsiTheme="minorHAnsi" w:cstheme="minorHAnsi"/>
                <w:color w:val="FFFFFF" w:themeColor="background1"/>
                <w:sz w:val="21"/>
                <w:szCs w:val="21"/>
              </w:rPr>
            </w:pPr>
            <w:r w:rsidRPr="00645C30">
              <w:rPr>
                <w:rFonts w:asciiTheme="minorHAnsi" w:hAnsiTheme="minorHAnsi" w:cstheme="minorHAnsi"/>
                <w:color w:val="FFFFFF" w:themeColor="background1"/>
                <w:sz w:val="21"/>
                <w:szCs w:val="21"/>
              </w:rPr>
              <w:t>Rating</w:t>
            </w:r>
          </w:p>
        </w:tc>
      </w:tr>
      <w:tr w:rsidR="004522C5" w:rsidRPr="008A06C9" w14:paraId="1BC4DD1A" w14:textId="77777777" w:rsidTr="004522C5">
        <w:trPr>
          <w:jc w:val="center"/>
        </w:trPr>
        <w:tc>
          <w:tcPr>
            <w:tcW w:w="7555" w:type="dxa"/>
            <w:tcBorders>
              <w:top w:val="single" w:sz="4" w:space="0" w:color="auto"/>
              <w:left w:val="single" w:sz="4" w:space="0" w:color="auto"/>
              <w:bottom w:val="single" w:sz="4" w:space="0" w:color="auto"/>
              <w:right w:val="single" w:sz="4" w:space="0" w:color="auto"/>
            </w:tcBorders>
            <w:hideMark/>
          </w:tcPr>
          <w:p w14:paraId="20D4029C" w14:textId="77777777" w:rsidR="004522C5" w:rsidRPr="00645C30" w:rsidRDefault="004522C5">
            <w:pPr>
              <w:ind w:left="340"/>
              <w:jc w:val="both"/>
              <w:rPr>
                <w:rFonts w:asciiTheme="minorHAnsi" w:hAnsiTheme="minorHAnsi" w:cstheme="minorHAnsi"/>
                <w:color w:val="000000"/>
                <w:sz w:val="21"/>
                <w:szCs w:val="21"/>
              </w:rPr>
            </w:pPr>
            <w:r w:rsidRPr="00645C30">
              <w:rPr>
                <w:rFonts w:asciiTheme="minorHAnsi" w:hAnsiTheme="minorHAnsi" w:cstheme="minorHAnsi"/>
                <w:color w:val="000000"/>
                <w:sz w:val="21"/>
                <w:szCs w:val="21"/>
              </w:rPr>
              <w:t>Relevance</w:t>
            </w:r>
          </w:p>
        </w:tc>
        <w:tc>
          <w:tcPr>
            <w:tcW w:w="1795" w:type="dxa"/>
            <w:tcBorders>
              <w:top w:val="single" w:sz="4" w:space="0" w:color="auto"/>
              <w:left w:val="single" w:sz="4" w:space="0" w:color="auto"/>
              <w:bottom w:val="single" w:sz="4" w:space="0" w:color="auto"/>
              <w:right w:val="single" w:sz="4" w:space="0" w:color="auto"/>
            </w:tcBorders>
          </w:tcPr>
          <w:p w14:paraId="0074CC0E" w14:textId="77777777" w:rsidR="004522C5" w:rsidRPr="00645C30" w:rsidRDefault="004522C5">
            <w:pPr>
              <w:jc w:val="both"/>
              <w:rPr>
                <w:rFonts w:asciiTheme="minorHAnsi" w:hAnsiTheme="minorHAnsi" w:cstheme="minorHAnsi"/>
                <w:color w:val="000000"/>
                <w:sz w:val="21"/>
                <w:szCs w:val="21"/>
              </w:rPr>
            </w:pPr>
          </w:p>
        </w:tc>
      </w:tr>
      <w:tr w:rsidR="004522C5" w:rsidRPr="008A06C9" w14:paraId="2E839380" w14:textId="77777777" w:rsidTr="004522C5">
        <w:trPr>
          <w:jc w:val="center"/>
        </w:trPr>
        <w:tc>
          <w:tcPr>
            <w:tcW w:w="7555" w:type="dxa"/>
            <w:tcBorders>
              <w:top w:val="single" w:sz="4" w:space="0" w:color="auto"/>
              <w:left w:val="single" w:sz="4" w:space="0" w:color="auto"/>
              <w:bottom w:val="single" w:sz="4" w:space="0" w:color="auto"/>
              <w:right w:val="single" w:sz="4" w:space="0" w:color="auto"/>
            </w:tcBorders>
            <w:hideMark/>
          </w:tcPr>
          <w:p w14:paraId="6A62E1C5" w14:textId="77777777" w:rsidR="004522C5" w:rsidRPr="00645C30" w:rsidRDefault="004522C5">
            <w:pPr>
              <w:ind w:left="340"/>
              <w:jc w:val="both"/>
              <w:rPr>
                <w:rFonts w:asciiTheme="minorHAnsi" w:hAnsiTheme="minorHAnsi" w:cstheme="minorHAnsi"/>
                <w:color w:val="000000"/>
                <w:sz w:val="21"/>
                <w:szCs w:val="21"/>
              </w:rPr>
            </w:pPr>
            <w:r w:rsidRPr="00645C30">
              <w:rPr>
                <w:rFonts w:asciiTheme="minorHAnsi" w:hAnsiTheme="minorHAnsi" w:cstheme="minorHAnsi"/>
                <w:color w:val="000000"/>
                <w:sz w:val="21"/>
                <w:szCs w:val="21"/>
              </w:rPr>
              <w:t>Effectiveness</w:t>
            </w:r>
          </w:p>
        </w:tc>
        <w:tc>
          <w:tcPr>
            <w:tcW w:w="1795" w:type="dxa"/>
            <w:tcBorders>
              <w:top w:val="single" w:sz="4" w:space="0" w:color="auto"/>
              <w:left w:val="single" w:sz="4" w:space="0" w:color="auto"/>
              <w:bottom w:val="single" w:sz="4" w:space="0" w:color="auto"/>
              <w:right w:val="single" w:sz="4" w:space="0" w:color="auto"/>
            </w:tcBorders>
          </w:tcPr>
          <w:p w14:paraId="6E7C382A" w14:textId="77777777" w:rsidR="004522C5" w:rsidRPr="00645C30" w:rsidRDefault="004522C5">
            <w:pPr>
              <w:jc w:val="both"/>
              <w:rPr>
                <w:rFonts w:asciiTheme="minorHAnsi" w:hAnsiTheme="minorHAnsi" w:cstheme="minorHAnsi"/>
                <w:color w:val="000000"/>
                <w:sz w:val="21"/>
                <w:szCs w:val="21"/>
              </w:rPr>
            </w:pPr>
          </w:p>
        </w:tc>
      </w:tr>
      <w:tr w:rsidR="004522C5" w:rsidRPr="008A06C9" w14:paraId="76C3B57E" w14:textId="77777777" w:rsidTr="004522C5">
        <w:trPr>
          <w:jc w:val="center"/>
        </w:trPr>
        <w:tc>
          <w:tcPr>
            <w:tcW w:w="7555" w:type="dxa"/>
            <w:tcBorders>
              <w:top w:val="single" w:sz="4" w:space="0" w:color="auto"/>
              <w:left w:val="single" w:sz="4" w:space="0" w:color="auto"/>
              <w:bottom w:val="single" w:sz="4" w:space="0" w:color="auto"/>
              <w:right w:val="single" w:sz="4" w:space="0" w:color="auto"/>
            </w:tcBorders>
            <w:hideMark/>
          </w:tcPr>
          <w:p w14:paraId="08BE733D" w14:textId="77777777" w:rsidR="004522C5" w:rsidRPr="00645C30" w:rsidRDefault="004522C5">
            <w:pPr>
              <w:ind w:left="340"/>
              <w:jc w:val="both"/>
              <w:rPr>
                <w:rFonts w:asciiTheme="minorHAnsi" w:hAnsiTheme="minorHAnsi" w:cstheme="minorHAnsi"/>
                <w:color w:val="000000"/>
                <w:sz w:val="21"/>
                <w:szCs w:val="21"/>
              </w:rPr>
            </w:pPr>
            <w:r w:rsidRPr="00645C30">
              <w:rPr>
                <w:rFonts w:asciiTheme="minorHAnsi" w:hAnsiTheme="minorHAnsi" w:cstheme="minorHAnsi"/>
                <w:color w:val="000000"/>
                <w:sz w:val="21"/>
                <w:szCs w:val="21"/>
              </w:rPr>
              <w:t>Efficiency</w:t>
            </w:r>
          </w:p>
        </w:tc>
        <w:tc>
          <w:tcPr>
            <w:tcW w:w="1795" w:type="dxa"/>
            <w:tcBorders>
              <w:top w:val="single" w:sz="4" w:space="0" w:color="auto"/>
              <w:left w:val="single" w:sz="4" w:space="0" w:color="auto"/>
              <w:bottom w:val="single" w:sz="4" w:space="0" w:color="auto"/>
              <w:right w:val="single" w:sz="4" w:space="0" w:color="auto"/>
            </w:tcBorders>
          </w:tcPr>
          <w:p w14:paraId="0D57A78E" w14:textId="77777777" w:rsidR="004522C5" w:rsidRPr="00645C30" w:rsidRDefault="004522C5">
            <w:pPr>
              <w:jc w:val="both"/>
              <w:rPr>
                <w:rFonts w:asciiTheme="minorHAnsi" w:hAnsiTheme="minorHAnsi" w:cstheme="minorHAnsi"/>
                <w:color w:val="000000"/>
                <w:sz w:val="21"/>
                <w:szCs w:val="21"/>
              </w:rPr>
            </w:pPr>
          </w:p>
        </w:tc>
      </w:tr>
      <w:tr w:rsidR="004522C5" w:rsidRPr="008A06C9" w14:paraId="485483AF" w14:textId="77777777" w:rsidTr="004522C5">
        <w:trPr>
          <w:jc w:val="center"/>
        </w:trPr>
        <w:tc>
          <w:tcPr>
            <w:tcW w:w="755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D16AAD8" w14:textId="77777777" w:rsidR="004522C5" w:rsidRPr="00645C30" w:rsidRDefault="004522C5">
            <w:pPr>
              <w:ind w:left="340"/>
              <w:jc w:val="both"/>
              <w:rPr>
                <w:rFonts w:asciiTheme="minorHAnsi" w:hAnsiTheme="minorHAnsi" w:cstheme="minorHAnsi"/>
                <w:color w:val="000000"/>
                <w:sz w:val="21"/>
                <w:szCs w:val="21"/>
              </w:rPr>
            </w:pPr>
            <w:r w:rsidRPr="00645C30">
              <w:rPr>
                <w:rFonts w:asciiTheme="minorHAnsi" w:hAnsiTheme="minorHAnsi" w:cstheme="minorHAnsi"/>
                <w:color w:val="000000"/>
                <w:sz w:val="21"/>
                <w:szCs w:val="21"/>
              </w:rPr>
              <w:t>Overall Project Outcome Rating</w:t>
            </w:r>
          </w:p>
        </w:tc>
        <w:tc>
          <w:tcPr>
            <w:tcW w:w="179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9A4F4E9" w14:textId="77777777" w:rsidR="004522C5" w:rsidRPr="00645C30" w:rsidRDefault="004522C5">
            <w:pPr>
              <w:jc w:val="both"/>
              <w:rPr>
                <w:rFonts w:asciiTheme="minorHAnsi" w:hAnsiTheme="minorHAnsi" w:cstheme="minorHAnsi"/>
                <w:color w:val="000000"/>
                <w:sz w:val="21"/>
                <w:szCs w:val="21"/>
              </w:rPr>
            </w:pPr>
          </w:p>
        </w:tc>
      </w:tr>
      <w:tr w:rsidR="004522C5" w:rsidRPr="008A06C9" w14:paraId="296AB38F" w14:textId="77777777" w:rsidTr="004522C5">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D4C9FEC" w14:textId="77777777" w:rsidR="004522C5" w:rsidRPr="00645C30" w:rsidRDefault="004522C5">
            <w:pPr>
              <w:pStyle w:val="ListParagraph"/>
              <w:ind w:left="340"/>
              <w:jc w:val="both"/>
              <w:rPr>
                <w:rFonts w:asciiTheme="minorHAnsi" w:hAnsiTheme="minorHAnsi" w:cstheme="minorHAnsi"/>
                <w:color w:val="FFFFFF" w:themeColor="background1"/>
                <w:sz w:val="21"/>
                <w:szCs w:val="21"/>
              </w:rPr>
            </w:pPr>
            <w:r w:rsidRPr="00645C30">
              <w:rPr>
                <w:rFonts w:asciiTheme="minorHAnsi" w:hAnsiTheme="minorHAnsi" w:cstheme="minorHAnsi"/>
                <w:color w:val="FFFFFF" w:themeColor="background1"/>
                <w:sz w:val="21"/>
                <w:szCs w:val="21"/>
              </w:rPr>
              <w:t>Sustainability</w:t>
            </w:r>
          </w:p>
        </w:tc>
        <w:tc>
          <w:tcPr>
            <w:tcW w:w="179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FA00849" w14:textId="77777777" w:rsidR="004522C5" w:rsidRPr="00645C30" w:rsidRDefault="004522C5">
            <w:pPr>
              <w:jc w:val="both"/>
              <w:rPr>
                <w:rFonts w:asciiTheme="minorHAnsi" w:hAnsiTheme="minorHAnsi" w:cstheme="minorHAnsi"/>
                <w:color w:val="FFFFFF" w:themeColor="background1"/>
                <w:sz w:val="21"/>
                <w:szCs w:val="21"/>
              </w:rPr>
            </w:pPr>
            <w:r w:rsidRPr="00645C30">
              <w:rPr>
                <w:rFonts w:asciiTheme="minorHAnsi" w:hAnsiTheme="minorHAnsi" w:cstheme="minorHAnsi"/>
                <w:color w:val="FFFFFF" w:themeColor="background1"/>
                <w:sz w:val="21"/>
                <w:szCs w:val="21"/>
              </w:rPr>
              <w:t>Rating</w:t>
            </w:r>
          </w:p>
        </w:tc>
      </w:tr>
      <w:tr w:rsidR="004522C5" w:rsidRPr="008A06C9" w14:paraId="07339AB8" w14:textId="77777777" w:rsidTr="004522C5">
        <w:trPr>
          <w:jc w:val="center"/>
        </w:trPr>
        <w:tc>
          <w:tcPr>
            <w:tcW w:w="7555" w:type="dxa"/>
            <w:tcBorders>
              <w:top w:val="single" w:sz="4" w:space="0" w:color="auto"/>
              <w:left w:val="single" w:sz="4" w:space="0" w:color="auto"/>
              <w:bottom w:val="single" w:sz="4" w:space="0" w:color="auto"/>
              <w:right w:val="single" w:sz="4" w:space="0" w:color="auto"/>
            </w:tcBorders>
            <w:hideMark/>
          </w:tcPr>
          <w:p w14:paraId="7D774305" w14:textId="77777777" w:rsidR="004522C5" w:rsidRPr="00645C30" w:rsidRDefault="004522C5">
            <w:pPr>
              <w:ind w:left="340"/>
              <w:jc w:val="both"/>
              <w:rPr>
                <w:rFonts w:asciiTheme="minorHAnsi" w:hAnsiTheme="minorHAnsi" w:cstheme="minorHAnsi"/>
                <w:color w:val="000000"/>
                <w:sz w:val="21"/>
                <w:szCs w:val="21"/>
              </w:rPr>
            </w:pPr>
            <w:r w:rsidRPr="00645C30">
              <w:rPr>
                <w:rFonts w:asciiTheme="minorHAnsi" w:hAnsiTheme="minorHAnsi" w:cstheme="minorHAnsi"/>
                <w:color w:val="000000"/>
                <w:sz w:val="21"/>
                <w:szCs w:val="21"/>
              </w:rPr>
              <w:t>Financial resources</w:t>
            </w:r>
          </w:p>
        </w:tc>
        <w:tc>
          <w:tcPr>
            <w:tcW w:w="1795" w:type="dxa"/>
            <w:tcBorders>
              <w:top w:val="single" w:sz="4" w:space="0" w:color="auto"/>
              <w:left w:val="single" w:sz="4" w:space="0" w:color="auto"/>
              <w:bottom w:val="single" w:sz="4" w:space="0" w:color="auto"/>
              <w:right w:val="single" w:sz="4" w:space="0" w:color="auto"/>
            </w:tcBorders>
          </w:tcPr>
          <w:p w14:paraId="6353215B" w14:textId="77777777" w:rsidR="004522C5" w:rsidRPr="00645C30" w:rsidRDefault="004522C5">
            <w:pPr>
              <w:jc w:val="both"/>
              <w:rPr>
                <w:rFonts w:asciiTheme="minorHAnsi" w:hAnsiTheme="minorHAnsi" w:cstheme="minorHAnsi"/>
                <w:color w:val="000000"/>
                <w:sz w:val="21"/>
                <w:szCs w:val="21"/>
              </w:rPr>
            </w:pPr>
          </w:p>
        </w:tc>
      </w:tr>
      <w:tr w:rsidR="004522C5" w:rsidRPr="008A06C9" w14:paraId="168D85E8" w14:textId="77777777" w:rsidTr="004522C5">
        <w:trPr>
          <w:jc w:val="center"/>
        </w:trPr>
        <w:tc>
          <w:tcPr>
            <w:tcW w:w="7555" w:type="dxa"/>
            <w:tcBorders>
              <w:top w:val="single" w:sz="4" w:space="0" w:color="auto"/>
              <w:left w:val="single" w:sz="4" w:space="0" w:color="auto"/>
              <w:bottom w:val="single" w:sz="4" w:space="0" w:color="auto"/>
              <w:right w:val="single" w:sz="4" w:space="0" w:color="auto"/>
            </w:tcBorders>
            <w:hideMark/>
          </w:tcPr>
          <w:p w14:paraId="61C34594" w14:textId="77777777" w:rsidR="004522C5" w:rsidRPr="00645C30" w:rsidRDefault="004522C5">
            <w:pPr>
              <w:ind w:left="340"/>
              <w:jc w:val="both"/>
              <w:rPr>
                <w:rFonts w:asciiTheme="minorHAnsi" w:hAnsiTheme="minorHAnsi" w:cstheme="minorHAnsi"/>
                <w:color w:val="000000"/>
                <w:sz w:val="21"/>
                <w:szCs w:val="21"/>
              </w:rPr>
            </w:pPr>
            <w:r w:rsidRPr="00645C30">
              <w:rPr>
                <w:rFonts w:asciiTheme="minorHAnsi" w:hAnsiTheme="minorHAnsi" w:cstheme="minorHAnsi"/>
                <w:color w:val="000000"/>
                <w:sz w:val="21"/>
                <w:szCs w:val="21"/>
              </w:rPr>
              <w:t>Socio-political/economic</w:t>
            </w:r>
          </w:p>
        </w:tc>
        <w:tc>
          <w:tcPr>
            <w:tcW w:w="1795" w:type="dxa"/>
            <w:tcBorders>
              <w:top w:val="single" w:sz="4" w:space="0" w:color="auto"/>
              <w:left w:val="single" w:sz="4" w:space="0" w:color="auto"/>
              <w:bottom w:val="single" w:sz="4" w:space="0" w:color="auto"/>
              <w:right w:val="single" w:sz="4" w:space="0" w:color="auto"/>
            </w:tcBorders>
          </w:tcPr>
          <w:p w14:paraId="1B513C93" w14:textId="77777777" w:rsidR="004522C5" w:rsidRPr="00645C30" w:rsidRDefault="004522C5">
            <w:pPr>
              <w:jc w:val="both"/>
              <w:rPr>
                <w:rFonts w:asciiTheme="minorHAnsi" w:hAnsiTheme="minorHAnsi" w:cstheme="minorHAnsi"/>
                <w:color w:val="000000"/>
                <w:sz w:val="21"/>
                <w:szCs w:val="21"/>
              </w:rPr>
            </w:pPr>
          </w:p>
        </w:tc>
      </w:tr>
      <w:tr w:rsidR="004522C5" w:rsidRPr="008A06C9" w14:paraId="64E3935B" w14:textId="77777777" w:rsidTr="004522C5">
        <w:trPr>
          <w:jc w:val="center"/>
        </w:trPr>
        <w:tc>
          <w:tcPr>
            <w:tcW w:w="7555" w:type="dxa"/>
            <w:tcBorders>
              <w:top w:val="single" w:sz="4" w:space="0" w:color="auto"/>
              <w:left w:val="single" w:sz="4" w:space="0" w:color="auto"/>
              <w:bottom w:val="single" w:sz="4" w:space="0" w:color="auto"/>
              <w:right w:val="single" w:sz="4" w:space="0" w:color="auto"/>
            </w:tcBorders>
            <w:hideMark/>
          </w:tcPr>
          <w:p w14:paraId="4E56D917" w14:textId="77777777" w:rsidR="004522C5" w:rsidRPr="00645C30" w:rsidRDefault="004522C5">
            <w:pPr>
              <w:ind w:left="340"/>
              <w:jc w:val="both"/>
              <w:rPr>
                <w:rFonts w:asciiTheme="minorHAnsi" w:hAnsiTheme="minorHAnsi" w:cstheme="minorHAnsi"/>
                <w:color w:val="000000"/>
                <w:sz w:val="21"/>
                <w:szCs w:val="21"/>
              </w:rPr>
            </w:pPr>
            <w:r w:rsidRPr="00645C30">
              <w:rPr>
                <w:rFonts w:asciiTheme="minorHAnsi" w:hAnsiTheme="minorHAnsi" w:cstheme="minorHAnsi"/>
                <w:color w:val="000000"/>
                <w:sz w:val="21"/>
                <w:szCs w:val="21"/>
              </w:rPr>
              <w:t>Institutional framework and governance</w:t>
            </w:r>
          </w:p>
        </w:tc>
        <w:tc>
          <w:tcPr>
            <w:tcW w:w="1795" w:type="dxa"/>
            <w:tcBorders>
              <w:top w:val="single" w:sz="4" w:space="0" w:color="auto"/>
              <w:left w:val="single" w:sz="4" w:space="0" w:color="auto"/>
              <w:bottom w:val="single" w:sz="4" w:space="0" w:color="auto"/>
              <w:right w:val="single" w:sz="4" w:space="0" w:color="auto"/>
            </w:tcBorders>
          </w:tcPr>
          <w:p w14:paraId="74D32FF4" w14:textId="77777777" w:rsidR="004522C5" w:rsidRPr="00645C30" w:rsidRDefault="004522C5">
            <w:pPr>
              <w:jc w:val="both"/>
              <w:rPr>
                <w:rFonts w:asciiTheme="minorHAnsi" w:hAnsiTheme="minorHAnsi" w:cstheme="minorHAnsi"/>
                <w:color w:val="000000"/>
                <w:sz w:val="21"/>
                <w:szCs w:val="21"/>
              </w:rPr>
            </w:pPr>
          </w:p>
        </w:tc>
      </w:tr>
      <w:tr w:rsidR="004522C5" w:rsidRPr="008A06C9" w14:paraId="6A59AC19" w14:textId="77777777" w:rsidTr="004522C5">
        <w:trPr>
          <w:jc w:val="center"/>
        </w:trPr>
        <w:tc>
          <w:tcPr>
            <w:tcW w:w="7555" w:type="dxa"/>
            <w:tcBorders>
              <w:top w:val="single" w:sz="4" w:space="0" w:color="auto"/>
              <w:left w:val="single" w:sz="4" w:space="0" w:color="auto"/>
              <w:bottom w:val="single" w:sz="4" w:space="0" w:color="auto"/>
              <w:right w:val="single" w:sz="4" w:space="0" w:color="auto"/>
            </w:tcBorders>
            <w:hideMark/>
          </w:tcPr>
          <w:p w14:paraId="099903AC" w14:textId="77777777" w:rsidR="004522C5" w:rsidRPr="00645C30" w:rsidRDefault="004522C5">
            <w:pPr>
              <w:ind w:left="340"/>
              <w:jc w:val="both"/>
              <w:rPr>
                <w:rFonts w:asciiTheme="minorHAnsi" w:hAnsiTheme="minorHAnsi" w:cstheme="minorHAnsi"/>
                <w:color w:val="000000"/>
                <w:sz w:val="21"/>
                <w:szCs w:val="21"/>
              </w:rPr>
            </w:pPr>
            <w:r w:rsidRPr="00645C30">
              <w:rPr>
                <w:rFonts w:asciiTheme="minorHAnsi" w:hAnsiTheme="minorHAnsi" w:cstheme="minorHAnsi"/>
                <w:color w:val="000000"/>
                <w:sz w:val="21"/>
                <w:szCs w:val="21"/>
              </w:rPr>
              <w:t>Environmental</w:t>
            </w:r>
          </w:p>
        </w:tc>
        <w:tc>
          <w:tcPr>
            <w:tcW w:w="1795" w:type="dxa"/>
            <w:tcBorders>
              <w:top w:val="single" w:sz="4" w:space="0" w:color="auto"/>
              <w:left w:val="single" w:sz="4" w:space="0" w:color="auto"/>
              <w:bottom w:val="single" w:sz="4" w:space="0" w:color="auto"/>
              <w:right w:val="single" w:sz="4" w:space="0" w:color="auto"/>
            </w:tcBorders>
          </w:tcPr>
          <w:p w14:paraId="4E2E8964" w14:textId="77777777" w:rsidR="004522C5" w:rsidRPr="00645C30" w:rsidRDefault="004522C5">
            <w:pPr>
              <w:jc w:val="both"/>
              <w:rPr>
                <w:rFonts w:asciiTheme="minorHAnsi" w:hAnsiTheme="minorHAnsi" w:cstheme="minorHAnsi"/>
                <w:color w:val="000000"/>
                <w:sz w:val="21"/>
                <w:szCs w:val="21"/>
              </w:rPr>
            </w:pPr>
          </w:p>
        </w:tc>
      </w:tr>
      <w:tr w:rsidR="004522C5" w:rsidRPr="008A06C9" w14:paraId="3CF6A944" w14:textId="77777777" w:rsidTr="004522C5">
        <w:trPr>
          <w:jc w:val="center"/>
        </w:trPr>
        <w:tc>
          <w:tcPr>
            <w:tcW w:w="755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D2C3512" w14:textId="77777777" w:rsidR="004522C5" w:rsidRPr="00645C30" w:rsidRDefault="004522C5">
            <w:pPr>
              <w:ind w:left="340"/>
              <w:jc w:val="both"/>
              <w:rPr>
                <w:rFonts w:asciiTheme="minorHAnsi" w:hAnsiTheme="minorHAnsi" w:cstheme="minorHAnsi"/>
                <w:color w:val="000000"/>
                <w:sz w:val="21"/>
                <w:szCs w:val="21"/>
              </w:rPr>
            </w:pPr>
            <w:r w:rsidRPr="00645C30">
              <w:rPr>
                <w:rFonts w:asciiTheme="minorHAnsi" w:hAnsiTheme="minorHAnsi" w:cstheme="minorHAnsi"/>
                <w:color w:val="000000"/>
                <w:sz w:val="21"/>
                <w:szCs w:val="21"/>
              </w:rPr>
              <w:t>Overall Likelihood of Sustainability</w:t>
            </w:r>
          </w:p>
        </w:tc>
        <w:tc>
          <w:tcPr>
            <w:tcW w:w="179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3FC9BEC" w14:textId="77777777" w:rsidR="004522C5" w:rsidRPr="00645C30" w:rsidRDefault="004522C5">
            <w:pPr>
              <w:jc w:val="both"/>
              <w:rPr>
                <w:rFonts w:asciiTheme="minorHAnsi" w:hAnsiTheme="minorHAnsi" w:cstheme="minorHAnsi"/>
                <w:color w:val="000000"/>
                <w:sz w:val="21"/>
                <w:szCs w:val="21"/>
              </w:rPr>
            </w:pPr>
          </w:p>
        </w:tc>
      </w:tr>
    </w:tbl>
    <w:p w14:paraId="2FCFBA33" w14:textId="77777777" w:rsidR="00D6638C" w:rsidRPr="000E0425" w:rsidRDefault="00D6638C" w:rsidP="00022F8E">
      <w:pPr>
        <w:pStyle w:val="Heading51"/>
        <w:rPr>
          <w:rFonts w:cstheme="minorHAnsi"/>
        </w:rPr>
      </w:pPr>
      <w:bookmarkStart w:id="14" w:name="_Toc299133047"/>
      <w:bookmarkStart w:id="15" w:name="_Toc299122838"/>
      <w:bookmarkStart w:id="16" w:name="_Toc299122860"/>
      <w:bookmarkStart w:id="17" w:name="_Toc299126629"/>
      <w:bookmarkEnd w:id="7"/>
      <w:bookmarkEnd w:id="8"/>
      <w:bookmarkEnd w:id="9"/>
      <w:bookmarkEnd w:id="10"/>
      <w:bookmarkEnd w:id="11"/>
      <w:bookmarkEnd w:id="12"/>
      <w:bookmarkEnd w:id="13"/>
      <w:r w:rsidRPr="000E0425">
        <w:rPr>
          <w:rFonts w:cstheme="minorHAnsi"/>
        </w:rPr>
        <w:t>Evaluation timeframe</w:t>
      </w:r>
      <w:bookmarkEnd w:id="14"/>
      <w:bookmarkEnd w:id="15"/>
      <w:bookmarkEnd w:id="16"/>
      <w:bookmarkEnd w:id="17"/>
    </w:p>
    <w:p w14:paraId="7142DB49" w14:textId="02873757" w:rsidR="00DF575E" w:rsidRPr="00645C30" w:rsidRDefault="00D6638C" w:rsidP="00D6638C">
      <w:pPr>
        <w:spacing w:after="120"/>
        <w:rPr>
          <w:rFonts w:eastAsia="Times New Roman" w:cstheme="minorHAnsi"/>
          <w:sz w:val="20"/>
          <w:szCs w:val="20"/>
        </w:rPr>
      </w:pPr>
      <w:r w:rsidRPr="000E0425">
        <w:rPr>
          <w:rFonts w:eastAsia="Times New Roman" w:cstheme="minorHAnsi"/>
          <w:sz w:val="20"/>
          <w:szCs w:val="20"/>
        </w:rPr>
        <w:t xml:space="preserve">The total duration of the evaluation will be </w:t>
      </w:r>
      <w:r w:rsidR="00DF575E" w:rsidRPr="000E0425">
        <w:rPr>
          <w:rFonts w:eastAsia="Times New Roman" w:cstheme="minorHAnsi"/>
          <w:i/>
          <w:sz w:val="20"/>
          <w:szCs w:val="20"/>
        </w:rPr>
        <w:t>30</w:t>
      </w:r>
      <w:r w:rsidR="0077748D" w:rsidRPr="000E0425">
        <w:rPr>
          <w:rFonts w:eastAsia="Times New Roman" w:cstheme="minorHAnsi"/>
          <w:i/>
          <w:sz w:val="20"/>
          <w:szCs w:val="20"/>
        </w:rPr>
        <w:t xml:space="preserve"> </w:t>
      </w:r>
      <w:r w:rsidRPr="000E0425">
        <w:rPr>
          <w:rFonts w:eastAsia="Times New Roman" w:cstheme="minorHAnsi"/>
          <w:sz w:val="20"/>
          <w:szCs w:val="20"/>
        </w:rPr>
        <w:t xml:space="preserve">days </w:t>
      </w:r>
      <w:r w:rsidR="00DF575E" w:rsidRPr="000E0425">
        <w:rPr>
          <w:rFonts w:eastAsia="Times New Roman" w:cstheme="minorHAnsi"/>
          <w:sz w:val="20"/>
          <w:szCs w:val="20"/>
        </w:rPr>
        <w:t xml:space="preserve">over a time period of 3 months starting on the </w:t>
      </w:r>
      <w:r w:rsidR="000E0425" w:rsidRPr="000E0425">
        <w:rPr>
          <w:rFonts w:eastAsia="Times New Roman" w:cstheme="minorHAnsi"/>
          <w:sz w:val="20"/>
          <w:szCs w:val="20"/>
        </w:rPr>
        <w:t>05 March</w:t>
      </w:r>
      <w:r w:rsidR="00961AF5" w:rsidRPr="000E0425">
        <w:rPr>
          <w:rFonts w:eastAsia="Times New Roman" w:cstheme="minorHAnsi"/>
          <w:sz w:val="20"/>
          <w:szCs w:val="20"/>
        </w:rPr>
        <w:t xml:space="preserve"> </w:t>
      </w:r>
      <w:r w:rsidR="00DF575E" w:rsidRPr="000E0425">
        <w:rPr>
          <w:rFonts w:eastAsia="Times New Roman" w:cstheme="minorHAnsi"/>
          <w:sz w:val="20"/>
          <w:szCs w:val="20"/>
        </w:rPr>
        <w:t>202</w:t>
      </w:r>
      <w:r w:rsidR="00961AF5" w:rsidRPr="000E0425">
        <w:rPr>
          <w:rFonts w:eastAsia="Times New Roman" w:cstheme="minorHAnsi"/>
          <w:sz w:val="20"/>
          <w:szCs w:val="20"/>
        </w:rPr>
        <w:t>1</w:t>
      </w:r>
      <w:r w:rsidR="00DF575E" w:rsidRPr="000E0425">
        <w:rPr>
          <w:rFonts w:eastAsia="Times New Roman" w:cstheme="minorHAnsi"/>
          <w:sz w:val="20"/>
          <w:szCs w:val="20"/>
        </w:rPr>
        <w:t>.</w:t>
      </w:r>
      <w:r w:rsidR="007B5510" w:rsidRPr="000E0425">
        <w:rPr>
          <w:rFonts w:eastAsia="Times New Roman" w:cstheme="minorHAnsi"/>
          <w:sz w:val="20"/>
          <w:szCs w:val="20"/>
        </w:rPr>
        <w:t>Need to revise this</w:t>
      </w:r>
      <w:r w:rsidR="00DF575E" w:rsidRPr="000E0425">
        <w:rPr>
          <w:rFonts w:eastAsia="Times New Roman" w:cstheme="minorHAnsi"/>
          <w:sz w:val="20"/>
          <w:szCs w:val="20"/>
        </w:rPr>
        <w:t xml:space="preserve"> </w:t>
      </w:r>
      <w:proofErr w:type="gramStart"/>
      <w:r w:rsidR="00DF575E" w:rsidRPr="000E0425">
        <w:rPr>
          <w:rFonts w:eastAsia="Times New Roman" w:cstheme="minorHAnsi"/>
          <w:sz w:val="20"/>
          <w:szCs w:val="20"/>
        </w:rPr>
        <w:t>The</w:t>
      </w:r>
      <w:proofErr w:type="gramEnd"/>
      <w:r w:rsidR="00DF575E" w:rsidRPr="000E0425">
        <w:rPr>
          <w:rFonts w:eastAsia="Times New Roman" w:cstheme="minorHAnsi"/>
          <w:sz w:val="20"/>
          <w:szCs w:val="20"/>
        </w:rPr>
        <w:t xml:space="preserve"> tentative TE timeframe is as follow:</w:t>
      </w:r>
    </w:p>
    <w:tbl>
      <w:tblPr>
        <w:tblStyle w:val="TableGrid"/>
        <w:tblW w:w="9355" w:type="dxa"/>
        <w:tblLook w:val="04A0" w:firstRow="1" w:lastRow="0" w:firstColumn="1" w:lastColumn="0" w:noHBand="0" w:noVBand="1"/>
      </w:tblPr>
      <w:tblGrid>
        <w:gridCol w:w="2515"/>
        <w:gridCol w:w="6840"/>
      </w:tblGrid>
      <w:tr w:rsidR="00DF575E" w:rsidRPr="008A06C9" w14:paraId="36FF60AD" w14:textId="77777777" w:rsidTr="00DF575E">
        <w:tc>
          <w:tcPr>
            <w:tcW w:w="2515" w:type="dxa"/>
            <w:shd w:val="clear" w:color="auto" w:fill="404040" w:themeFill="text1" w:themeFillTint="BF"/>
          </w:tcPr>
          <w:p w14:paraId="055E874A" w14:textId="77777777" w:rsidR="00DF575E" w:rsidRPr="00645C30" w:rsidRDefault="00DF575E" w:rsidP="00DF575E">
            <w:pPr>
              <w:rPr>
                <w:rFonts w:asciiTheme="minorHAnsi" w:hAnsiTheme="minorHAnsi" w:cstheme="minorHAnsi"/>
                <w:color w:val="FFFFFF" w:themeColor="background1"/>
                <w:sz w:val="21"/>
                <w:szCs w:val="21"/>
              </w:rPr>
            </w:pPr>
            <w:r w:rsidRPr="00645C30">
              <w:rPr>
                <w:rFonts w:asciiTheme="minorHAnsi" w:hAnsiTheme="minorHAnsi" w:cstheme="minorHAnsi"/>
                <w:color w:val="FFFFFF" w:themeColor="background1"/>
                <w:sz w:val="21"/>
                <w:szCs w:val="21"/>
              </w:rPr>
              <w:t>Timeframe</w:t>
            </w:r>
          </w:p>
        </w:tc>
        <w:tc>
          <w:tcPr>
            <w:tcW w:w="6840" w:type="dxa"/>
            <w:shd w:val="clear" w:color="auto" w:fill="404040" w:themeFill="text1" w:themeFillTint="BF"/>
          </w:tcPr>
          <w:p w14:paraId="1678E53F" w14:textId="77777777" w:rsidR="00DF575E" w:rsidRPr="00645C30" w:rsidRDefault="00DF575E" w:rsidP="00DF575E">
            <w:pPr>
              <w:rPr>
                <w:rFonts w:asciiTheme="minorHAnsi" w:hAnsiTheme="minorHAnsi" w:cstheme="minorHAnsi"/>
                <w:color w:val="FFFFFF" w:themeColor="background1"/>
                <w:sz w:val="21"/>
                <w:szCs w:val="21"/>
              </w:rPr>
            </w:pPr>
            <w:r w:rsidRPr="00645C30">
              <w:rPr>
                <w:rFonts w:asciiTheme="minorHAnsi" w:hAnsiTheme="minorHAnsi" w:cstheme="minorHAnsi"/>
                <w:color w:val="FFFFFF" w:themeColor="background1"/>
                <w:sz w:val="21"/>
                <w:szCs w:val="21"/>
              </w:rPr>
              <w:t>Activity</w:t>
            </w:r>
          </w:p>
        </w:tc>
      </w:tr>
      <w:tr w:rsidR="00DF575E" w:rsidRPr="008A06C9" w14:paraId="0D84DD0A" w14:textId="77777777" w:rsidTr="00DF575E">
        <w:tc>
          <w:tcPr>
            <w:tcW w:w="2515" w:type="dxa"/>
          </w:tcPr>
          <w:p w14:paraId="7E2CAEED" w14:textId="41594550" w:rsidR="00DF575E" w:rsidRPr="00645C30" w:rsidRDefault="00C7319E" w:rsidP="00DF575E">
            <w:pPr>
              <w:rPr>
                <w:rFonts w:asciiTheme="minorHAnsi" w:hAnsiTheme="minorHAnsi" w:cstheme="minorHAnsi"/>
                <w:i/>
                <w:color w:val="000000"/>
                <w:sz w:val="21"/>
                <w:szCs w:val="21"/>
                <w:highlight w:val="lightGray"/>
              </w:rPr>
            </w:pPr>
            <w:r>
              <w:rPr>
                <w:rFonts w:asciiTheme="minorHAnsi" w:hAnsiTheme="minorHAnsi" w:cstheme="minorHAnsi"/>
                <w:i/>
                <w:color w:val="000000"/>
                <w:sz w:val="21"/>
                <w:szCs w:val="21"/>
                <w:highlight w:val="lightGray"/>
              </w:rPr>
              <w:t xml:space="preserve"> </w:t>
            </w:r>
            <w:r w:rsidR="000663EA">
              <w:rPr>
                <w:rFonts w:asciiTheme="minorHAnsi" w:hAnsiTheme="minorHAnsi" w:cstheme="minorHAnsi"/>
                <w:i/>
                <w:color w:val="000000"/>
                <w:sz w:val="21"/>
                <w:szCs w:val="21"/>
                <w:highlight w:val="lightGray"/>
              </w:rPr>
              <w:t xml:space="preserve"> </w:t>
            </w:r>
          </w:p>
        </w:tc>
        <w:tc>
          <w:tcPr>
            <w:tcW w:w="6840" w:type="dxa"/>
          </w:tcPr>
          <w:p w14:paraId="133FB163" w14:textId="5DDB2D5E" w:rsidR="00DF575E" w:rsidRPr="00645C30" w:rsidRDefault="00DF575E" w:rsidP="00DF575E">
            <w:pPr>
              <w:rPr>
                <w:rFonts w:asciiTheme="minorHAnsi" w:hAnsiTheme="minorHAnsi" w:cstheme="minorHAnsi"/>
                <w:color w:val="000000"/>
                <w:sz w:val="21"/>
                <w:szCs w:val="21"/>
              </w:rPr>
            </w:pPr>
            <w:r w:rsidRPr="00645C30">
              <w:rPr>
                <w:rFonts w:asciiTheme="minorHAnsi" w:hAnsiTheme="minorHAnsi" w:cstheme="minorHAnsi"/>
                <w:color w:val="000000"/>
                <w:sz w:val="21"/>
                <w:szCs w:val="21"/>
              </w:rPr>
              <w:t>Application closes</w:t>
            </w:r>
            <w:r w:rsidR="000663EA">
              <w:rPr>
                <w:rFonts w:asciiTheme="minorHAnsi" w:hAnsiTheme="minorHAnsi" w:cstheme="minorHAnsi"/>
                <w:color w:val="000000"/>
                <w:sz w:val="21"/>
                <w:szCs w:val="21"/>
              </w:rPr>
              <w:t xml:space="preserve"> </w:t>
            </w:r>
          </w:p>
        </w:tc>
      </w:tr>
      <w:tr w:rsidR="00DF575E" w:rsidRPr="008A06C9" w14:paraId="0EAC45A7" w14:textId="77777777" w:rsidTr="00DF575E">
        <w:tc>
          <w:tcPr>
            <w:tcW w:w="2515" w:type="dxa"/>
          </w:tcPr>
          <w:p w14:paraId="3D207358" w14:textId="226CAA46" w:rsidR="00DF575E" w:rsidRPr="00645C30" w:rsidRDefault="000E0425" w:rsidP="00DF575E">
            <w:pPr>
              <w:rPr>
                <w:rFonts w:asciiTheme="minorHAnsi" w:hAnsiTheme="minorHAnsi" w:cstheme="minorHAnsi"/>
                <w:i/>
                <w:color w:val="000000"/>
                <w:sz w:val="21"/>
                <w:szCs w:val="21"/>
                <w:highlight w:val="lightGray"/>
              </w:rPr>
            </w:pPr>
            <w:proofErr w:type="gramStart"/>
            <w:r>
              <w:rPr>
                <w:rFonts w:asciiTheme="minorHAnsi" w:hAnsiTheme="minorHAnsi" w:cstheme="minorHAnsi"/>
                <w:i/>
                <w:color w:val="000000"/>
                <w:sz w:val="21"/>
                <w:szCs w:val="21"/>
                <w:highlight w:val="lightGray"/>
              </w:rPr>
              <w:t>26</w:t>
            </w:r>
            <w:r w:rsidR="00DF575E" w:rsidRPr="00645C30">
              <w:rPr>
                <w:rFonts w:asciiTheme="minorHAnsi" w:hAnsiTheme="minorHAnsi" w:cstheme="minorHAnsi"/>
                <w:i/>
                <w:color w:val="000000"/>
                <w:sz w:val="21"/>
                <w:szCs w:val="21"/>
                <w:highlight w:val="lightGray"/>
              </w:rPr>
              <w:t xml:space="preserve">  </w:t>
            </w:r>
            <w:r w:rsidR="00C7319E">
              <w:rPr>
                <w:rFonts w:asciiTheme="minorHAnsi" w:hAnsiTheme="minorHAnsi" w:cstheme="minorHAnsi"/>
                <w:i/>
                <w:color w:val="000000"/>
                <w:sz w:val="21"/>
                <w:szCs w:val="21"/>
                <w:highlight w:val="lightGray"/>
              </w:rPr>
              <w:t>February</w:t>
            </w:r>
            <w:proofErr w:type="gramEnd"/>
            <w:r w:rsidR="00C7319E">
              <w:rPr>
                <w:rFonts w:asciiTheme="minorHAnsi" w:hAnsiTheme="minorHAnsi" w:cstheme="minorHAnsi"/>
                <w:i/>
                <w:color w:val="000000"/>
                <w:sz w:val="21"/>
                <w:szCs w:val="21"/>
                <w:highlight w:val="lightGray"/>
              </w:rPr>
              <w:t xml:space="preserve"> </w:t>
            </w:r>
            <w:r w:rsidR="00DF575E" w:rsidRPr="00645C30">
              <w:rPr>
                <w:rFonts w:asciiTheme="minorHAnsi" w:hAnsiTheme="minorHAnsi" w:cstheme="minorHAnsi"/>
                <w:i/>
                <w:color w:val="000000"/>
                <w:sz w:val="21"/>
                <w:szCs w:val="21"/>
                <w:highlight w:val="lightGray"/>
              </w:rPr>
              <w:t>202</w:t>
            </w:r>
            <w:r w:rsidR="00961AF5" w:rsidRPr="00645C30">
              <w:rPr>
                <w:rFonts w:asciiTheme="minorHAnsi" w:hAnsiTheme="minorHAnsi" w:cstheme="minorHAnsi"/>
                <w:i/>
                <w:color w:val="000000"/>
                <w:sz w:val="21"/>
                <w:szCs w:val="21"/>
                <w:highlight w:val="lightGray"/>
              </w:rPr>
              <w:t>1</w:t>
            </w:r>
          </w:p>
        </w:tc>
        <w:tc>
          <w:tcPr>
            <w:tcW w:w="6840" w:type="dxa"/>
          </w:tcPr>
          <w:p w14:paraId="20F5BEFA" w14:textId="77777777" w:rsidR="00DF575E" w:rsidRPr="00645C30" w:rsidRDefault="00DF575E" w:rsidP="00DF575E">
            <w:pPr>
              <w:rPr>
                <w:rFonts w:asciiTheme="minorHAnsi" w:hAnsiTheme="minorHAnsi" w:cstheme="minorHAnsi"/>
                <w:color w:val="000000"/>
                <w:sz w:val="21"/>
                <w:szCs w:val="21"/>
              </w:rPr>
            </w:pPr>
            <w:r w:rsidRPr="00645C30">
              <w:rPr>
                <w:rFonts w:asciiTheme="minorHAnsi" w:hAnsiTheme="minorHAnsi" w:cstheme="minorHAnsi"/>
                <w:color w:val="000000"/>
                <w:sz w:val="21"/>
                <w:szCs w:val="21"/>
              </w:rPr>
              <w:t>Selection of TE team</w:t>
            </w:r>
          </w:p>
        </w:tc>
      </w:tr>
      <w:tr w:rsidR="00DF575E" w:rsidRPr="008A06C9" w14:paraId="2FDED6E0" w14:textId="77777777" w:rsidTr="00DF575E">
        <w:tc>
          <w:tcPr>
            <w:tcW w:w="2515" w:type="dxa"/>
          </w:tcPr>
          <w:p w14:paraId="01F8E06D" w14:textId="3C02162A" w:rsidR="00DF575E" w:rsidRPr="00645C30" w:rsidRDefault="00590C62" w:rsidP="00DF575E">
            <w:pPr>
              <w:rPr>
                <w:rFonts w:asciiTheme="minorHAnsi" w:hAnsiTheme="minorHAnsi" w:cstheme="minorHAnsi"/>
                <w:i/>
                <w:color w:val="000000"/>
                <w:sz w:val="21"/>
                <w:szCs w:val="21"/>
                <w:highlight w:val="lightGray"/>
              </w:rPr>
            </w:pPr>
            <w:proofErr w:type="gramStart"/>
            <w:r>
              <w:rPr>
                <w:rFonts w:asciiTheme="minorHAnsi" w:hAnsiTheme="minorHAnsi" w:cstheme="minorHAnsi"/>
                <w:i/>
                <w:color w:val="000000"/>
                <w:sz w:val="21"/>
                <w:szCs w:val="21"/>
                <w:highlight w:val="lightGray"/>
              </w:rPr>
              <w:t xml:space="preserve">04 </w:t>
            </w:r>
            <w:r w:rsidR="00350E13">
              <w:rPr>
                <w:rFonts w:asciiTheme="minorHAnsi" w:hAnsiTheme="minorHAnsi" w:cstheme="minorHAnsi"/>
                <w:i/>
                <w:color w:val="000000"/>
                <w:sz w:val="21"/>
                <w:szCs w:val="21"/>
                <w:highlight w:val="lightGray"/>
              </w:rPr>
              <w:t xml:space="preserve"> </w:t>
            </w:r>
            <w:r>
              <w:rPr>
                <w:rFonts w:asciiTheme="minorHAnsi" w:hAnsiTheme="minorHAnsi" w:cstheme="minorHAnsi"/>
                <w:i/>
                <w:color w:val="000000"/>
                <w:sz w:val="21"/>
                <w:szCs w:val="21"/>
                <w:highlight w:val="lightGray"/>
              </w:rPr>
              <w:t>March</w:t>
            </w:r>
            <w:proofErr w:type="gramEnd"/>
            <w:r w:rsidR="00350E13">
              <w:rPr>
                <w:rFonts w:asciiTheme="minorHAnsi" w:hAnsiTheme="minorHAnsi" w:cstheme="minorHAnsi"/>
                <w:i/>
                <w:color w:val="000000"/>
                <w:sz w:val="21"/>
                <w:szCs w:val="21"/>
                <w:highlight w:val="lightGray"/>
              </w:rPr>
              <w:t xml:space="preserve"> </w:t>
            </w:r>
            <w:r w:rsidR="004E65C0" w:rsidRPr="00645C30">
              <w:rPr>
                <w:rFonts w:asciiTheme="minorHAnsi" w:hAnsiTheme="minorHAnsi" w:cstheme="minorHAnsi"/>
                <w:i/>
                <w:color w:val="000000"/>
                <w:sz w:val="21"/>
                <w:szCs w:val="21"/>
                <w:highlight w:val="lightGray"/>
              </w:rPr>
              <w:t>2021</w:t>
            </w:r>
          </w:p>
        </w:tc>
        <w:tc>
          <w:tcPr>
            <w:tcW w:w="6840" w:type="dxa"/>
          </w:tcPr>
          <w:p w14:paraId="43C67763" w14:textId="77777777" w:rsidR="00DF575E" w:rsidRPr="00645C30" w:rsidRDefault="00DF575E" w:rsidP="00DF575E">
            <w:pPr>
              <w:rPr>
                <w:rFonts w:asciiTheme="minorHAnsi" w:hAnsiTheme="minorHAnsi" w:cstheme="minorHAnsi"/>
                <w:color w:val="000000"/>
                <w:sz w:val="21"/>
                <w:szCs w:val="21"/>
              </w:rPr>
            </w:pPr>
            <w:r w:rsidRPr="00645C30">
              <w:rPr>
                <w:rFonts w:asciiTheme="minorHAnsi" w:hAnsiTheme="minorHAnsi" w:cstheme="minorHAnsi"/>
                <w:color w:val="000000"/>
                <w:sz w:val="21"/>
                <w:szCs w:val="21"/>
              </w:rPr>
              <w:t>Preparation period for TE team (handover of documentation)</w:t>
            </w:r>
          </w:p>
        </w:tc>
      </w:tr>
      <w:tr w:rsidR="00DF575E" w:rsidRPr="008A06C9" w14:paraId="6DE8681E" w14:textId="77777777" w:rsidTr="00DF575E">
        <w:tc>
          <w:tcPr>
            <w:tcW w:w="2515" w:type="dxa"/>
          </w:tcPr>
          <w:p w14:paraId="12E62BEA" w14:textId="586BCD0F" w:rsidR="00DF575E" w:rsidRPr="00645C30" w:rsidRDefault="00590C62" w:rsidP="00DF575E">
            <w:pPr>
              <w:rPr>
                <w:rFonts w:asciiTheme="minorHAnsi" w:hAnsiTheme="minorHAnsi" w:cstheme="minorHAnsi"/>
                <w:i/>
                <w:color w:val="000000"/>
                <w:sz w:val="21"/>
                <w:szCs w:val="21"/>
                <w:highlight w:val="lightGray"/>
              </w:rPr>
            </w:pPr>
            <w:r>
              <w:rPr>
                <w:rFonts w:asciiTheme="minorHAnsi" w:hAnsiTheme="minorHAnsi" w:cstheme="minorHAnsi"/>
                <w:i/>
                <w:color w:val="000000"/>
                <w:sz w:val="21"/>
                <w:szCs w:val="21"/>
                <w:highlight w:val="lightGray"/>
              </w:rPr>
              <w:t xml:space="preserve">10 March </w:t>
            </w:r>
            <w:r w:rsidR="00350E13">
              <w:rPr>
                <w:rFonts w:asciiTheme="minorHAnsi" w:hAnsiTheme="minorHAnsi" w:cstheme="minorHAnsi"/>
                <w:i/>
                <w:color w:val="000000"/>
                <w:sz w:val="21"/>
                <w:szCs w:val="21"/>
                <w:highlight w:val="lightGray"/>
              </w:rPr>
              <w:t>2021</w:t>
            </w:r>
            <w:r w:rsidR="00953D3C" w:rsidRPr="00645C30">
              <w:rPr>
                <w:rFonts w:asciiTheme="minorHAnsi" w:hAnsiTheme="minorHAnsi" w:cstheme="minorHAnsi"/>
                <w:i/>
                <w:color w:val="000000"/>
                <w:sz w:val="21"/>
                <w:szCs w:val="21"/>
                <w:highlight w:val="lightGray"/>
              </w:rPr>
              <w:t>– 4 days</w:t>
            </w:r>
          </w:p>
        </w:tc>
        <w:tc>
          <w:tcPr>
            <w:tcW w:w="6840" w:type="dxa"/>
          </w:tcPr>
          <w:p w14:paraId="232F7000" w14:textId="77777777" w:rsidR="00DF575E" w:rsidRPr="00645C30" w:rsidRDefault="00DF575E" w:rsidP="00DF575E">
            <w:pPr>
              <w:rPr>
                <w:rFonts w:asciiTheme="minorHAnsi" w:hAnsiTheme="minorHAnsi" w:cstheme="minorHAnsi"/>
                <w:color w:val="000000"/>
                <w:sz w:val="21"/>
                <w:szCs w:val="21"/>
              </w:rPr>
            </w:pPr>
            <w:r w:rsidRPr="00645C30">
              <w:rPr>
                <w:rFonts w:asciiTheme="minorHAnsi" w:hAnsiTheme="minorHAnsi" w:cstheme="minorHAnsi"/>
                <w:color w:val="000000"/>
                <w:sz w:val="21"/>
                <w:szCs w:val="21"/>
              </w:rPr>
              <w:t>Document review and preparation of TE Inception Report</w:t>
            </w:r>
          </w:p>
        </w:tc>
      </w:tr>
      <w:tr w:rsidR="00DF575E" w:rsidRPr="008A06C9" w14:paraId="0B77E98F" w14:textId="77777777" w:rsidTr="00DF575E">
        <w:tc>
          <w:tcPr>
            <w:tcW w:w="2515" w:type="dxa"/>
          </w:tcPr>
          <w:p w14:paraId="07EF48FA" w14:textId="5E4CACBD" w:rsidR="00DF575E" w:rsidRPr="00645C30" w:rsidRDefault="00590C62" w:rsidP="00DF575E">
            <w:pPr>
              <w:rPr>
                <w:rFonts w:asciiTheme="minorHAnsi" w:hAnsiTheme="minorHAnsi" w:cstheme="minorHAnsi"/>
                <w:i/>
                <w:color w:val="000000"/>
                <w:sz w:val="21"/>
                <w:szCs w:val="21"/>
                <w:highlight w:val="lightGray"/>
              </w:rPr>
            </w:pPr>
            <w:r>
              <w:rPr>
                <w:rFonts w:asciiTheme="minorHAnsi" w:hAnsiTheme="minorHAnsi" w:cstheme="minorHAnsi"/>
                <w:i/>
                <w:color w:val="000000"/>
                <w:sz w:val="21"/>
                <w:szCs w:val="21"/>
                <w:highlight w:val="lightGray"/>
              </w:rPr>
              <w:t>12 March</w:t>
            </w:r>
            <w:r w:rsidR="00953D3C" w:rsidRPr="00645C30">
              <w:rPr>
                <w:rFonts w:asciiTheme="minorHAnsi" w:hAnsiTheme="minorHAnsi" w:cstheme="minorHAnsi"/>
                <w:i/>
                <w:color w:val="000000"/>
                <w:sz w:val="21"/>
                <w:szCs w:val="21"/>
                <w:highlight w:val="lightGray"/>
              </w:rPr>
              <w:t xml:space="preserve"> </w:t>
            </w:r>
            <w:r w:rsidR="00961AF5" w:rsidRPr="00645C30">
              <w:rPr>
                <w:rFonts w:asciiTheme="minorHAnsi" w:hAnsiTheme="minorHAnsi" w:cstheme="minorHAnsi"/>
                <w:i/>
                <w:color w:val="000000"/>
                <w:sz w:val="21"/>
                <w:szCs w:val="21"/>
                <w:highlight w:val="lightGray"/>
              </w:rPr>
              <w:t>2021</w:t>
            </w:r>
            <w:r w:rsidR="00953D3C" w:rsidRPr="00645C30">
              <w:rPr>
                <w:rFonts w:asciiTheme="minorHAnsi" w:hAnsiTheme="minorHAnsi" w:cstheme="minorHAnsi"/>
                <w:i/>
                <w:color w:val="000000"/>
                <w:sz w:val="21"/>
                <w:szCs w:val="21"/>
                <w:highlight w:val="lightGray"/>
              </w:rPr>
              <w:t>– 2 days</w:t>
            </w:r>
          </w:p>
        </w:tc>
        <w:tc>
          <w:tcPr>
            <w:tcW w:w="6840" w:type="dxa"/>
          </w:tcPr>
          <w:p w14:paraId="01CF5EE3" w14:textId="77777777" w:rsidR="00DF575E" w:rsidRPr="00645C30" w:rsidRDefault="00DF575E" w:rsidP="00DF575E">
            <w:pPr>
              <w:rPr>
                <w:rFonts w:asciiTheme="minorHAnsi" w:hAnsiTheme="minorHAnsi" w:cstheme="minorHAnsi"/>
                <w:color w:val="000000"/>
                <w:sz w:val="21"/>
                <w:szCs w:val="21"/>
              </w:rPr>
            </w:pPr>
            <w:r w:rsidRPr="00645C30">
              <w:rPr>
                <w:rFonts w:asciiTheme="minorHAnsi" w:hAnsiTheme="minorHAnsi" w:cstheme="minorHAnsi"/>
                <w:color w:val="000000"/>
                <w:sz w:val="21"/>
                <w:szCs w:val="21"/>
              </w:rPr>
              <w:t>Finalization and Validation of TE Inception Report; latest start of TE mission</w:t>
            </w:r>
          </w:p>
        </w:tc>
      </w:tr>
      <w:tr w:rsidR="00DF575E" w:rsidRPr="008A06C9" w14:paraId="7132850E" w14:textId="77777777" w:rsidTr="00DF575E">
        <w:tc>
          <w:tcPr>
            <w:tcW w:w="2515" w:type="dxa"/>
          </w:tcPr>
          <w:p w14:paraId="1247C42F" w14:textId="0ED1C7EB" w:rsidR="00DF575E" w:rsidRPr="00645C30" w:rsidRDefault="000E0425" w:rsidP="00DF575E">
            <w:pPr>
              <w:rPr>
                <w:rFonts w:asciiTheme="minorHAnsi" w:hAnsiTheme="minorHAnsi" w:cstheme="minorHAnsi"/>
                <w:i/>
                <w:color w:val="000000"/>
                <w:sz w:val="21"/>
                <w:szCs w:val="21"/>
                <w:highlight w:val="lightGray"/>
              </w:rPr>
            </w:pPr>
            <w:r>
              <w:rPr>
                <w:rFonts w:asciiTheme="minorHAnsi" w:hAnsiTheme="minorHAnsi" w:cstheme="minorHAnsi"/>
                <w:i/>
                <w:color w:val="000000"/>
                <w:sz w:val="21"/>
                <w:szCs w:val="21"/>
                <w:highlight w:val="lightGray"/>
              </w:rPr>
              <w:t xml:space="preserve"> 30 </w:t>
            </w:r>
            <w:proofErr w:type="gramStart"/>
            <w:r w:rsidR="00350E13">
              <w:rPr>
                <w:rFonts w:asciiTheme="minorHAnsi" w:hAnsiTheme="minorHAnsi" w:cstheme="minorHAnsi"/>
                <w:i/>
                <w:color w:val="000000"/>
                <w:sz w:val="21"/>
                <w:szCs w:val="21"/>
                <w:highlight w:val="lightGray"/>
              </w:rPr>
              <w:t>Mar</w:t>
            </w:r>
            <w:r w:rsidR="00E224A5">
              <w:rPr>
                <w:rFonts w:asciiTheme="minorHAnsi" w:hAnsiTheme="minorHAnsi" w:cstheme="minorHAnsi"/>
                <w:i/>
                <w:color w:val="000000"/>
                <w:sz w:val="21"/>
                <w:szCs w:val="21"/>
                <w:highlight w:val="lightGray"/>
              </w:rPr>
              <w:t xml:space="preserve"> </w:t>
            </w:r>
            <w:r w:rsidR="00961AF5" w:rsidRPr="00645C30">
              <w:rPr>
                <w:rFonts w:asciiTheme="minorHAnsi" w:hAnsiTheme="minorHAnsi" w:cstheme="minorHAnsi"/>
                <w:i/>
                <w:color w:val="000000"/>
                <w:sz w:val="21"/>
                <w:szCs w:val="21"/>
                <w:highlight w:val="lightGray"/>
              </w:rPr>
              <w:t xml:space="preserve"> </w:t>
            </w:r>
            <w:r w:rsidR="00953D3C" w:rsidRPr="00645C30">
              <w:rPr>
                <w:rFonts w:asciiTheme="minorHAnsi" w:hAnsiTheme="minorHAnsi" w:cstheme="minorHAnsi"/>
                <w:i/>
                <w:color w:val="000000"/>
                <w:sz w:val="21"/>
                <w:szCs w:val="21"/>
                <w:highlight w:val="lightGray"/>
              </w:rPr>
              <w:t>202</w:t>
            </w:r>
            <w:r w:rsidR="00961AF5" w:rsidRPr="00645C30">
              <w:rPr>
                <w:rFonts w:asciiTheme="minorHAnsi" w:hAnsiTheme="minorHAnsi" w:cstheme="minorHAnsi"/>
                <w:i/>
                <w:color w:val="000000"/>
                <w:sz w:val="21"/>
                <w:szCs w:val="21"/>
                <w:highlight w:val="lightGray"/>
              </w:rPr>
              <w:t>1</w:t>
            </w:r>
            <w:proofErr w:type="gramEnd"/>
            <w:r w:rsidR="00953D3C" w:rsidRPr="00645C30">
              <w:rPr>
                <w:rFonts w:asciiTheme="minorHAnsi" w:hAnsiTheme="minorHAnsi" w:cstheme="minorHAnsi"/>
                <w:i/>
                <w:color w:val="000000"/>
                <w:sz w:val="21"/>
                <w:szCs w:val="21"/>
                <w:highlight w:val="lightGray"/>
              </w:rPr>
              <w:t xml:space="preserve"> – 14 days </w:t>
            </w:r>
          </w:p>
        </w:tc>
        <w:tc>
          <w:tcPr>
            <w:tcW w:w="6840" w:type="dxa"/>
          </w:tcPr>
          <w:p w14:paraId="663DF024" w14:textId="6BCF544B" w:rsidR="00DF575E" w:rsidRPr="00645C30" w:rsidRDefault="00DF575E" w:rsidP="00DF575E">
            <w:pPr>
              <w:rPr>
                <w:rFonts w:asciiTheme="minorHAnsi" w:hAnsiTheme="minorHAnsi" w:cstheme="minorHAnsi"/>
                <w:color w:val="000000"/>
                <w:sz w:val="21"/>
                <w:szCs w:val="21"/>
              </w:rPr>
            </w:pPr>
            <w:r w:rsidRPr="00645C30">
              <w:rPr>
                <w:rFonts w:asciiTheme="minorHAnsi" w:hAnsiTheme="minorHAnsi" w:cstheme="minorHAnsi"/>
                <w:color w:val="000000"/>
                <w:sz w:val="21"/>
                <w:szCs w:val="21"/>
              </w:rPr>
              <w:t>TE mission</w:t>
            </w:r>
            <w:r w:rsidR="00350E13">
              <w:rPr>
                <w:rFonts w:asciiTheme="minorHAnsi" w:hAnsiTheme="minorHAnsi" w:cstheme="minorHAnsi"/>
                <w:color w:val="000000"/>
                <w:sz w:val="21"/>
                <w:szCs w:val="21"/>
              </w:rPr>
              <w:t xml:space="preserve"> (virtual as optional)</w:t>
            </w:r>
            <w:r w:rsidRPr="00645C30">
              <w:rPr>
                <w:rFonts w:asciiTheme="minorHAnsi" w:hAnsiTheme="minorHAnsi" w:cstheme="minorHAnsi"/>
                <w:color w:val="000000"/>
                <w:sz w:val="21"/>
                <w:szCs w:val="21"/>
              </w:rPr>
              <w:t>: stakeholder meetings, interviews, field visits, etc.</w:t>
            </w:r>
          </w:p>
        </w:tc>
      </w:tr>
      <w:tr w:rsidR="00DF575E" w:rsidRPr="008A06C9" w14:paraId="283BC70E" w14:textId="77777777" w:rsidTr="00DF575E">
        <w:tc>
          <w:tcPr>
            <w:tcW w:w="2515" w:type="dxa"/>
          </w:tcPr>
          <w:p w14:paraId="3A2768DE" w14:textId="6C317951" w:rsidR="00DF575E" w:rsidRPr="00645C30" w:rsidRDefault="000E0425" w:rsidP="00DF575E">
            <w:pPr>
              <w:rPr>
                <w:rFonts w:asciiTheme="minorHAnsi" w:hAnsiTheme="minorHAnsi" w:cstheme="minorHAnsi"/>
                <w:i/>
                <w:color w:val="000000"/>
                <w:sz w:val="21"/>
                <w:szCs w:val="21"/>
                <w:highlight w:val="lightGray"/>
              </w:rPr>
            </w:pPr>
            <w:r>
              <w:rPr>
                <w:rFonts w:asciiTheme="minorHAnsi" w:hAnsiTheme="minorHAnsi" w:cstheme="minorHAnsi"/>
                <w:i/>
                <w:color w:val="000000"/>
                <w:sz w:val="21"/>
                <w:szCs w:val="21"/>
                <w:highlight w:val="lightGray"/>
              </w:rPr>
              <w:t xml:space="preserve">2 April </w:t>
            </w:r>
            <w:r w:rsidR="00953D3C" w:rsidRPr="00645C30">
              <w:rPr>
                <w:rFonts w:asciiTheme="minorHAnsi" w:hAnsiTheme="minorHAnsi" w:cstheme="minorHAnsi"/>
                <w:i/>
                <w:color w:val="000000"/>
                <w:sz w:val="21"/>
                <w:szCs w:val="21"/>
                <w:highlight w:val="lightGray"/>
              </w:rPr>
              <w:t>202</w:t>
            </w:r>
            <w:r w:rsidR="00961AF5" w:rsidRPr="00645C30">
              <w:rPr>
                <w:rFonts w:asciiTheme="minorHAnsi" w:hAnsiTheme="minorHAnsi" w:cstheme="minorHAnsi"/>
                <w:i/>
                <w:color w:val="000000"/>
                <w:sz w:val="21"/>
                <w:szCs w:val="21"/>
                <w:highlight w:val="lightGray"/>
              </w:rPr>
              <w:t>1</w:t>
            </w:r>
          </w:p>
        </w:tc>
        <w:tc>
          <w:tcPr>
            <w:tcW w:w="6840" w:type="dxa"/>
          </w:tcPr>
          <w:p w14:paraId="14EECD04" w14:textId="77777777" w:rsidR="00DF575E" w:rsidRPr="00645C30" w:rsidRDefault="00DF575E" w:rsidP="00DF575E">
            <w:pPr>
              <w:rPr>
                <w:rFonts w:asciiTheme="minorHAnsi" w:hAnsiTheme="minorHAnsi" w:cstheme="minorHAnsi"/>
                <w:color w:val="000000"/>
                <w:sz w:val="21"/>
                <w:szCs w:val="21"/>
              </w:rPr>
            </w:pPr>
            <w:r w:rsidRPr="00645C30">
              <w:rPr>
                <w:rFonts w:asciiTheme="minorHAnsi" w:hAnsiTheme="minorHAnsi" w:cstheme="minorHAnsi"/>
                <w:color w:val="000000"/>
                <w:sz w:val="21"/>
                <w:szCs w:val="21"/>
              </w:rPr>
              <w:t>Mission wrap-up meeting &amp; presentation of initial findings; earliest end of TE mission</w:t>
            </w:r>
          </w:p>
        </w:tc>
      </w:tr>
      <w:tr w:rsidR="00DF575E" w:rsidRPr="008A06C9" w14:paraId="4E9CBC4A" w14:textId="77777777" w:rsidTr="00DF575E">
        <w:tc>
          <w:tcPr>
            <w:tcW w:w="2515" w:type="dxa"/>
          </w:tcPr>
          <w:p w14:paraId="18502B32" w14:textId="73F7FE36" w:rsidR="00DF575E" w:rsidRPr="00645C30" w:rsidRDefault="000E0425" w:rsidP="00DF575E">
            <w:pPr>
              <w:rPr>
                <w:rFonts w:asciiTheme="minorHAnsi" w:hAnsiTheme="minorHAnsi" w:cstheme="minorHAnsi"/>
                <w:i/>
                <w:color w:val="000000"/>
                <w:sz w:val="21"/>
                <w:szCs w:val="21"/>
                <w:highlight w:val="lightGray"/>
              </w:rPr>
            </w:pPr>
            <w:r>
              <w:rPr>
                <w:rFonts w:asciiTheme="minorHAnsi" w:hAnsiTheme="minorHAnsi" w:cstheme="minorHAnsi"/>
                <w:i/>
                <w:color w:val="000000"/>
                <w:sz w:val="21"/>
                <w:szCs w:val="21"/>
                <w:highlight w:val="lightGray"/>
              </w:rPr>
              <w:t xml:space="preserve">13 </w:t>
            </w:r>
            <w:proofErr w:type="gramStart"/>
            <w:r w:rsidR="00350E13">
              <w:rPr>
                <w:rFonts w:asciiTheme="minorHAnsi" w:hAnsiTheme="minorHAnsi" w:cstheme="minorHAnsi"/>
                <w:i/>
                <w:color w:val="000000"/>
                <w:sz w:val="21"/>
                <w:szCs w:val="21"/>
                <w:highlight w:val="lightGray"/>
              </w:rPr>
              <w:t xml:space="preserve">April </w:t>
            </w:r>
            <w:r w:rsidR="00350E13" w:rsidRPr="00645C30">
              <w:rPr>
                <w:rFonts w:asciiTheme="minorHAnsi" w:hAnsiTheme="minorHAnsi" w:cstheme="minorHAnsi"/>
                <w:i/>
                <w:color w:val="000000"/>
                <w:sz w:val="21"/>
                <w:szCs w:val="21"/>
                <w:highlight w:val="lightGray"/>
              </w:rPr>
              <w:t xml:space="preserve"> </w:t>
            </w:r>
            <w:r w:rsidR="00953D3C" w:rsidRPr="00645C30">
              <w:rPr>
                <w:rFonts w:asciiTheme="minorHAnsi" w:hAnsiTheme="minorHAnsi" w:cstheme="minorHAnsi"/>
                <w:i/>
                <w:color w:val="000000"/>
                <w:sz w:val="21"/>
                <w:szCs w:val="21"/>
                <w:highlight w:val="lightGray"/>
              </w:rPr>
              <w:t>202</w:t>
            </w:r>
            <w:r w:rsidR="00961AF5" w:rsidRPr="00645C30">
              <w:rPr>
                <w:rFonts w:asciiTheme="minorHAnsi" w:hAnsiTheme="minorHAnsi" w:cstheme="minorHAnsi"/>
                <w:i/>
                <w:color w:val="000000"/>
                <w:sz w:val="21"/>
                <w:szCs w:val="21"/>
                <w:highlight w:val="lightGray"/>
              </w:rPr>
              <w:t>1</w:t>
            </w:r>
            <w:proofErr w:type="gramEnd"/>
            <w:r w:rsidR="00953D3C" w:rsidRPr="00645C30">
              <w:rPr>
                <w:rFonts w:asciiTheme="minorHAnsi" w:hAnsiTheme="minorHAnsi" w:cstheme="minorHAnsi"/>
                <w:i/>
                <w:color w:val="000000"/>
                <w:sz w:val="21"/>
                <w:szCs w:val="21"/>
                <w:highlight w:val="lightGray"/>
              </w:rPr>
              <w:t xml:space="preserve"> – </w:t>
            </w:r>
            <w:r w:rsidR="007E3604" w:rsidRPr="00645C30">
              <w:rPr>
                <w:rFonts w:asciiTheme="minorHAnsi" w:hAnsiTheme="minorHAnsi" w:cstheme="minorHAnsi"/>
                <w:i/>
                <w:color w:val="000000"/>
                <w:sz w:val="21"/>
                <w:szCs w:val="21"/>
                <w:highlight w:val="lightGray"/>
              </w:rPr>
              <w:t>7</w:t>
            </w:r>
            <w:r w:rsidR="00953D3C" w:rsidRPr="00645C30">
              <w:rPr>
                <w:rFonts w:asciiTheme="minorHAnsi" w:hAnsiTheme="minorHAnsi" w:cstheme="minorHAnsi"/>
                <w:i/>
                <w:color w:val="000000"/>
                <w:sz w:val="21"/>
                <w:szCs w:val="21"/>
                <w:highlight w:val="lightGray"/>
              </w:rPr>
              <w:t xml:space="preserve"> days</w:t>
            </w:r>
          </w:p>
        </w:tc>
        <w:tc>
          <w:tcPr>
            <w:tcW w:w="6840" w:type="dxa"/>
          </w:tcPr>
          <w:p w14:paraId="5695DF1A" w14:textId="77777777" w:rsidR="00DF575E" w:rsidRPr="00645C30" w:rsidRDefault="00DF575E" w:rsidP="00DF575E">
            <w:pPr>
              <w:rPr>
                <w:rFonts w:asciiTheme="minorHAnsi" w:hAnsiTheme="minorHAnsi" w:cstheme="minorHAnsi"/>
                <w:color w:val="000000"/>
                <w:sz w:val="21"/>
                <w:szCs w:val="21"/>
              </w:rPr>
            </w:pPr>
            <w:r w:rsidRPr="00645C30">
              <w:rPr>
                <w:rFonts w:asciiTheme="minorHAnsi" w:hAnsiTheme="minorHAnsi" w:cstheme="minorHAnsi"/>
                <w:color w:val="000000"/>
                <w:sz w:val="21"/>
                <w:szCs w:val="21"/>
              </w:rPr>
              <w:t>Preparation of draft TE report</w:t>
            </w:r>
          </w:p>
        </w:tc>
      </w:tr>
      <w:tr w:rsidR="00DF575E" w:rsidRPr="008A06C9" w14:paraId="5D57FEE1" w14:textId="77777777" w:rsidTr="00DF575E">
        <w:tc>
          <w:tcPr>
            <w:tcW w:w="2515" w:type="dxa"/>
          </w:tcPr>
          <w:p w14:paraId="6DF04689" w14:textId="728FE98C" w:rsidR="00DF575E" w:rsidRPr="00645C30" w:rsidRDefault="00350E13" w:rsidP="00DF575E">
            <w:pPr>
              <w:rPr>
                <w:rFonts w:asciiTheme="minorHAnsi" w:hAnsiTheme="minorHAnsi" w:cstheme="minorHAnsi"/>
                <w:i/>
                <w:color w:val="000000"/>
                <w:sz w:val="21"/>
                <w:szCs w:val="21"/>
                <w:highlight w:val="lightGray"/>
              </w:rPr>
            </w:pPr>
            <w:r>
              <w:rPr>
                <w:rFonts w:asciiTheme="minorHAnsi" w:hAnsiTheme="minorHAnsi" w:cstheme="minorHAnsi"/>
                <w:i/>
                <w:color w:val="000000"/>
                <w:sz w:val="21"/>
                <w:szCs w:val="21"/>
                <w:highlight w:val="lightGray"/>
              </w:rPr>
              <w:t xml:space="preserve">21 </w:t>
            </w:r>
            <w:proofErr w:type="gramStart"/>
            <w:r>
              <w:rPr>
                <w:rFonts w:asciiTheme="minorHAnsi" w:hAnsiTheme="minorHAnsi" w:cstheme="minorHAnsi"/>
                <w:i/>
                <w:color w:val="000000"/>
                <w:sz w:val="21"/>
                <w:szCs w:val="21"/>
                <w:highlight w:val="lightGray"/>
              </w:rPr>
              <w:t>April</w:t>
            </w:r>
            <w:r w:rsidR="00E224A5">
              <w:rPr>
                <w:rFonts w:asciiTheme="minorHAnsi" w:hAnsiTheme="minorHAnsi" w:cstheme="minorHAnsi"/>
                <w:i/>
                <w:color w:val="000000"/>
                <w:sz w:val="21"/>
                <w:szCs w:val="21"/>
                <w:highlight w:val="lightGray"/>
              </w:rPr>
              <w:t xml:space="preserve"> </w:t>
            </w:r>
            <w:r w:rsidR="00961AF5" w:rsidRPr="00645C30">
              <w:rPr>
                <w:rFonts w:asciiTheme="minorHAnsi" w:hAnsiTheme="minorHAnsi" w:cstheme="minorHAnsi"/>
                <w:i/>
                <w:color w:val="000000"/>
                <w:sz w:val="21"/>
                <w:szCs w:val="21"/>
                <w:highlight w:val="lightGray"/>
              </w:rPr>
              <w:t xml:space="preserve"> </w:t>
            </w:r>
            <w:r w:rsidR="00953D3C" w:rsidRPr="00645C30">
              <w:rPr>
                <w:rFonts w:asciiTheme="minorHAnsi" w:hAnsiTheme="minorHAnsi" w:cstheme="minorHAnsi"/>
                <w:i/>
                <w:color w:val="000000"/>
                <w:sz w:val="21"/>
                <w:szCs w:val="21"/>
                <w:highlight w:val="lightGray"/>
              </w:rPr>
              <w:t>202</w:t>
            </w:r>
            <w:r w:rsidR="00961AF5" w:rsidRPr="00645C30">
              <w:rPr>
                <w:rFonts w:asciiTheme="minorHAnsi" w:hAnsiTheme="minorHAnsi" w:cstheme="minorHAnsi"/>
                <w:i/>
                <w:color w:val="000000"/>
                <w:sz w:val="21"/>
                <w:szCs w:val="21"/>
                <w:highlight w:val="lightGray"/>
              </w:rPr>
              <w:t>1</w:t>
            </w:r>
            <w:proofErr w:type="gramEnd"/>
          </w:p>
        </w:tc>
        <w:tc>
          <w:tcPr>
            <w:tcW w:w="6840" w:type="dxa"/>
          </w:tcPr>
          <w:p w14:paraId="35CEE5F0" w14:textId="77777777" w:rsidR="00DF575E" w:rsidRPr="00645C30" w:rsidRDefault="00DF575E" w:rsidP="00DF575E">
            <w:pPr>
              <w:rPr>
                <w:rFonts w:asciiTheme="minorHAnsi" w:hAnsiTheme="minorHAnsi" w:cstheme="minorHAnsi"/>
                <w:color w:val="000000"/>
                <w:sz w:val="21"/>
                <w:szCs w:val="21"/>
              </w:rPr>
            </w:pPr>
            <w:r w:rsidRPr="00645C30">
              <w:rPr>
                <w:rFonts w:asciiTheme="minorHAnsi" w:hAnsiTheme="minorHAnsi" w:cstheme="minorHAnsi"/>
                <w:color w:val="000000"/>
                <w:sz w:val="21"/>
                <w:szCs w:val="21"/>
              </w:rPr>
              <w:t>Circulation of draft TE report for comments</w:t>
            </w:r>
          </w:p>
        </w:tc>
      </w:tr>
      <w:tr w:rsidR="00DF575E" w:rsidRPr="008A06C9" w14:paraId="5FBA9538" w14:textId="77777777" w:rsidTr="00DF575E">
        <w:tc>
          <w:tcPr>
            <w:tcW w:w="2515" w:type="dxa"/>
          </w:tcPr>
          <w:p w14:paraId="13D9DDA6" w14:textId="0BD74A1D" w:rsidR="00DF575E" w:rsidRPr="00645C30" w:rsidRDefault="00363656" w:rsidP="00DF575E">
            <w:pPr>
              <w:rPr>
                <w:rFonts w:asciiTheme="minorHAnsi" w:hAnsiTheme="minorHAnsi" w:cstheme="minorHAnsi"/>
                <w:i/>
                <w:color w:val="000000"/>
                <w:sz w:val="21"/>
                <w:szCs w:val="21"/>
                <w:highlight w:val="lightGray"/>
              </w:rPr>
            </w:pPr>
            <w:r>
              <w:rPr>
                <w:rFonts w:asciiTheme="minorHAnsi" w:hAnsiTheme="minorHAnsi" w:cstheme="minorHAnsi"/>
                <w:i/>
                <w:color w:val="000000"/>
                <w:sz w:val="21"/>
                <w:szCs w:val="21"/>
                <w:highlight w:val="lightGray"/>
              </w:rPr>
              <w:t>28 April</w:t>
            </w:r>
            <w:r w:rsidR="00E224A5">
              <w:rPr>
                <w:rFonts w:asciiTheme="minorHAnsi" w:hAnsiTheme="minorHAnsi" w:cstheme="minorHAnsi"/>
                <w:i/>
                <w:color w:val="000000"/>
                <w:sz w:val="21"/>
                <w:szCs w:val="21"/>
                <w:highlight w:val="lightGray"/>
              </w:rPr>
              <w:t xml:space="preserve"> </w:t>
            </w:r>
            <w:r w:rsidR="00953D3C" w:rsidRPr="00645C30">
              <w:rPr>
                <w:rFonts w:asciiTheme="minorHAnsi" w:hAnsiTheme="minorHAnsi" w:cstheme="minorHAnsi"/>
                <w:i/>
                <w:color w:val="000000"/>
                <w:sz w:val="21"/>
                <w:szCs w:val="21"/>
                <w:highlight w:val="lightGray"/>
              </w:rPr>
              <w:t>202</w:t>
            </w:r>
            <w:r w:rsidR="00DA3CF7" w:rsidRPr="00645C30">
              <w:rPr>
                <w:rFonts w:asciiTheme="minorHAnsi" w:hAnsiTheme="minorHAnsi" w:cstheme="minorHAnsi"/>
                <w:i/>
                <w:color w:val="000000"/>
                <w:sz w:val="21"/>
                <w:szCs w:val="21"/>
                <w:highlight w:val="lightGray"/>
              </w:rPr>
              <w:t>1</w:t>
            </w:r>
            <w:r w:rsidR="007E3604" w:rsidRPr="00645C30">
              <w:rPr>
                <w:rFonts w:asciiTheme="minorHAnsi" w:hAnsiTheme="minorHAnsi" w:cstheme="minorHAnsi"/>
                <w:i/>
                <w:color w:val="000000"/>
                <w:sz w:val="21"/>
                <w:szCs w:val="21"/>
                <w:highlight w:val="lightGray"/>
              </w:rPr>
              <w:t>- 3 days</w:t>
            </w:r>
            <w:r w:rsidR="00953D3C" w:rsidRPr="00645C30">
              <w:rPr>
                <w:rFonts w:asciiTheme="minorHAnsi" w:hAnsiTheme="minorHAnsi" w:cstheme="minorHAnsi"/>
                <w:i/>
                <w:color w:val="000000"/>
                <w:sz w:val="21"/>
                <w:szCs w:val="21"/>
                <w:highlight w:val="lightGray"/>
              </w:rPr>
              <w:t xml:space="preserve"> </w:t>
            </w:r>
          </w:p>
        </w:tc>
        <w:tc>
          <w:tcPr>
            <w:tcW w:w="6840" w:type="dxa"/>
          </w:tcPr>
          <w:p w14:paraId="2818EFF7" w14:textId="77777777" w:rsidR="00DF575E" w:rsidRPr="00645C30" w:rsidRDefault="00DF575E" w:rsidP="00DF575E">
            <w:pPr>
              <w:rPr>
                <w:rFonts w:asciiTheme="minorHAnsi" w:hAnsiTheme="minorHAnsi" w:cstheme="minorHAnsi"/>
                <w:color w:val="000000"/>
                <w:sz w:val="21"/>
                <w:szCs w:val="21"/>
              </w:rPr>
            </w:pPr>
            <w:r w:rsidRPr="00645C30">
              <w:rPr>
                <w:rFonts w:asciiTheme="minorHAnsi" w:hAnsiTheme="minorHAnsi" w:cstheme="minorHAnsi"/>
                <w:color w:val="000000"/>
                <w:sz w:val="21"/>
                <w:szCs w:val="21"/>
              </w:rPr>
              <w:t xml:space="preserve">Incorporation of comments on draft TE report into Audit Trail &amp; finalization of TE report </w:t>
            </w:r>
          </w:p>
        </w:tc>
      </w:tr>
      <w:tr w:rsidR="00DF575E" w:rsidRPr="008A06C9" w14:paraId="3B4C6471" w14:textId="77777777" w:rsidTr="00DF575E">
        <w:tc>
          <w:tcPr>
            <w:tcW w:w="2515" w:type="dxa"/>
          </w:tcPr>
          <w:p w14:paraId="13FB71EB" w14:textId="6BAEDAE3" w:rsidR="00DF575E" w:rsidRPr="00645C30" w:rsidRDefault="00363656" w:rsidP="00DF575E">
            <w:pPr>
              <w:rPr>
                <w:rFonts w:asciiTheme="minorHAnsi" w:hAnsiTheme="minorHAnsi" w:cstheme="minorHAnsi"/>
                <w:i/>
                <w:color w:val="000000"/>
                <w:sz w:val="21"/>
                <w:szCs w:val="21"/>
                <w:highlight w:val="lightGray"/>
              </w:rPr>
            </w:pPr>
            <w:r>
              <w:rPr>
                <w:rFonts w:asciiTheme="minorHAnsi" w:hAnsiTheme="minorHAnsi" w:cstheme="minorHAnsi"/>
                <w:i/>
                <w:color w:val="000000"/>
                <w:sz w:val="21"/>
                <w:szCs w:val="21"/>
                <w:highlight w:val="lightGray"/>
              </w:rPr>
              <w:t>05 May</w:t>
            </w:r>
            <w:r w:rsidR="00E224A5">
              <w:rPr>
                <w:rFonts w:asciiTheme="minorHAnsi" w:hAnsiTheme="minorHAnsi" w:cstheme="minorHAnsi"/>
                <w:i/>
                <w:color w:val="000000"/>
                <w:sz w:val="21"/>
                <w:szCs w:val="21"/>
                <w:highlight w:val="lightGray"/>
              </w:rPr>
              <w:t xml:space="preserve"> </w:t>
            </w:r>
            <w:r w:rsidR="00953D3C" w:rsidRPr="00645C30">
              <w:rPr>
                <w:rFonts w:asciiTheme="minorHAnsi" w:hAnsiTheme="minorHAnsi" w:cstheme="minorHAnsi"/>
                <w:i/>
                <w:color w:val="000000"/>
                <w:sz w:val="21"/>
                <w:szCs w:val="21"/>
                <w:highlight w:val="lightGray"/>
              </w:rPr>
              <w:t>202</w:t>
            </w:r>
            <w:r w:rsidR="00DA3CF7" w:rsidRPr="00645C30">
              <w:rPr>
                <w:rFonts w:asciiTheme="minorHAnsi" w:hAnsiTheme="minorHAnsi" w:cstheme="minorHAnsi"/>
                <w:i/>
                <w:color w:val="000000"/>
                <w:sz w:val="21"/>
                <w:szCs w:val="21"/>
                <w:highlight w:val="lightGray"/>
              </w:rPr>
              <w:t>1</w:t>
            </w:r>
          </w:p>
        </w:tc>
        <w:tc>
          <w:tcPr>
            <w:tcW w:w="6840" w:type="dxa"/>
          </w:tcPr>
          <w:p w14:paraId="304DFF6A" w14:textId="77777777" w:rsidR="00DF575E" w:rsidRPr="00645C30" w:rsidRDefault="00DF575E" w:rsidP="00DF575E">
            <w:pPr>
              <w:rPr>
                <w:rFonts w:asciiTheme="minorHAnsi" w:hAnsiTheme="minorHAnsi" w:cstheme="minorHAnsi"/>
                <w:color w:val="000000"/>
                <w:sz w:val="21"/>
                <w:szCs w:val="21"/>
              </w:rPr>
            </w:pPr>
            <w:r w:rsidRPr="00645C30">
              <w:rPr>
                <w:rFonts w:asciiTheme="minorHAnsi" w:hAnsiTheme="minorHAnsi" w:cstheme="minorHAnsi"/>
                <w:color w:val="000000"/>
                <w:sz w:val="21"/>
                <w:szCs w:val="21"/>
              </w:rPr>
              <w:t>Preparation and Issuance of Management Response</w:t>
            </w:r>
          </w:p>
        </w:tc>
      </w:tr>
      <w:tr w:rsidR="00DF575E" w:rsidRPr="008A06C9" w14:paraId="1C136C89" w14:textId="77777777" w:rsidTr="00DF575E">
        <w:tc>
          <w:tcPr>
            <w:tcW w:w="2515" w:type="dxa"/>
          </w:tcPr>
          <w:p w14:paraId="76670A64" w14:textId="34FAFCC7" w:rsidR="00DF575E" w:rsidRPr="00645C30" w:rsidRDefault="00363656" w:rsidP="00DF575E">
            <w:pPr>
              <w:rPr>
                <w:rFonts w:asciiTheme="minorHAnsi" w:hAnsiTheme="minorHAnsi" w:cstheme="minorHAnsi"/>
                <w:i/>
                <w:color w:val="000000"/>
                <w:sz w:val="21"/>
                <w:szCs w:val="21"/>
                <w:highlight w:val="lightGray"/>
              </w:rPr>
            </w:pPr>
            <w:r>
              <w:rPr>
                <w:rFonts w:asciiTheme="minorHAnsi" w:hAnsiTheme="minorHAnsi" w:cstheme="minorHAnsi"/>
                <w:i/>
                <w:color w:val="000000"/>
                <w:sz w:val="21"/>
                <w:szCs w:val="21"/>
                <w:highlight w:val="lightGray"/>
              </w:rPr>
              <w:t>20 May</w:t>
            </w:r>
            <w:r w:rsidR="00953D3C" w:rsidRPr="00645C30">
              <w:rPr>
                <w:rFonts w:asciiTheme="minorHAnsi" w:hAnsiTheme="minorHAnsi" w:cstheme="minorHAnsi"/>
                <w:i/>
                <w:color w:val="000000"/>
                <w:sz w:val="21"/>
                <w:szCs w:val="21"/>
                <w:highlight w:val="lightGray"/>
              </w:rPr>
              <w:t>202</w:t>
            </w:r>
            <w:r w:rsidR="00DA3CF7" w:rsidRPr="00645C30">
              <w:rPr>
                <w:rFonts w:asciiTheme="minorHAnsi" w:hAnsiTheme="minorHAnsi" w:cstheme="minorHAnsi"/>
                <w:i/>
                <w:color w:val="000000"/>
                <w:sz w:val="21"/>
                <w:szCs w:val="21"/>
                <w:highlight w:val="lightGray"/>
              </w:rPr>
              <w:t>1</w:t>
            </w:r>
          </w:p>
        </w:tc>
        <w:tc>
          <w:tcPr>
            <w:tcW w:w="6840" w:type="dxa"/>
          </w:tcPr>
          <w:p w14:paraId="6A06A5CC" w14:textId="77777777" w:rsidR="00DF575E" w:rsidRPr="00645C30" w:rsidRDefault="00DF575E" w:rsidP="00DF575E">
            <w:pPr>
              <w:rPr>
                <w:rFonts w:asciiTheme="minorHAnsi" w:hAnsiTheme="minorHAnsi" w:cstheme="minorHAnsi"/>
                <w:color w:val="000000"/>
                <w:sz w:val="21"/>
                <w:szCs w:val="21"/>
              </w:rPr>
            </w:pPr>
            <w:r w:rsidRPr="00645C30">
              <w:rPr>
                <w:rFonts w:asciiTheme="minorHAnsi" w:hAnsiTheme="minorHAnsi" w:cstheme="minorHAnsi"/>
                <w:color w:val="000000"/>
                <w:sz w:val="21"/>
                <w:szCs w:val="21"/>
              </w:rPr>
              <w:t>Expected date of full TE completion</w:t>
            </w:r>
          </w:p>
        </w:tc>
      </w:tr>
    </w:tbl>
    <w:p w14:paraId="2D07A3B6" w14:textId="77777777" w:rsidR="001A7468" w:rsidRPr="00645C30" w:rsidRDefault="001A7468" w:rsidP="001A7468">
      <w:pPr>
        <w:rPr>
          <w:rFonts w:cstheme="minorHAnsi"/>
          <w:color w:val="000000"/>
          <w:sz w:val="21"/>
          <w:szCs w:val="21"/>
        </w:rPr>
      </w:pPr>
      <w:bookmarkStart w:id="18" w:name="_Toc299133045"/>
      <w:bookmarkStart w:id="19" w:name="_Toc321341557"/>
      <w:bookmarkStart w:id="20" w:name="_Toc299126622"/>
      <w:bookmarkStart w:id="21" w:name="_Toc299133048"/>
    </w:p>
    <w:p w14:paraId="47026798" w14:textId="302F98DA" w:rsidR="001A7468" w:rsidRPr="00645C30" w:rsidRDefault="001A7468" w:rsidP="001A7468">
      <w:pPr>
        <w:rPr>
          <w:rFonts w:cstheme="minorHAnsi"/>
          <w:color w:val="000000"/>
          <w:sz w:val="21"/>
          <w:szCs w:val="21"/>
        </w:rPr>
      </w:pPr>
      <w:r w:rsidRPr="00645C30">
        <w:rPr>
          <w:rFonts w:cstheme="minorHAnsi"/>
          <w:color w:val="000000"/>
          <w:sz w:val="21"/>
          <w:szCs w:val="21"/>
        </w:rPr>
        <w:t>Options for site visits should be provided in the TE Inception Report.</w:t>
      </w:r>
    </w:p>
    <w:p w14:paraId="44D396A3" w14:textId="77777777" w:rsidR="001A7468" w:rsidRPr="000224B2" w:rsidRDefault="001A7468" w:rsidP="00F05366">
      <w:pPr>
        <w:pStyle w:val="Heading31"/>
        <w:rPr>
          <w:rFonts w:cstheme="minorHAnsi"/>
        </w:rPr>
      </w:pPr>
    </w:p>
    <w:p w14:paraId="2FE40BEA" w14:textId="2202145A" w:rsidR="00D6638C" w:rsidRPr="00671AAA" w:rsidRDefault="00D6638C" w:rsidP="00F05366">
      <w:pPr>
        <w:pStyle w:val="Heading31"/>
        <w:rPr>
          <w:rFonts w:cstheme="minorHAnsi"/>
        </w:rPr>
      </w:pPr>
      <w:r w:rsidRPr="00671AAA">
        <w:rPr>
          <w:rFonts w:cstheme="minorHAnsi"/>
        </w:rPr>
        <w:t>Evaluation deliverables</w:t>
      </w:r>
      <w:bookmarkEnd w:id="18"/>
      <w:bookmarkEnd w:id="19"/>
    </w:p>
    <w:p w14:paraId="5AA9CB80" w14:textId="77777777" w:rsidR="00D6638C" w:rsidRPr="00645C30" w:rsidRDefault="00D6638C" w:rsidP="00D6638C">
      <w:pPr>
        <w:spacing w:before="200"/>
        <w:rPr>
          <w:rFonts w:eastAsia="Times New Roman" w:cstheme="minorHAnsi"/>
          <w:sz w:val="20"/>
          <w:szCs w:val="20"/>
        </w:rPr>
      </w:pPr>
      <w:r w:rsidRPr="00645C30">
        <w:rPr>
          <w:rFonts w:eastAsia="Times New Roman" w:cstheme="minorHAnsi"/>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D6638C" w:rsidRPr="008A06C9" w14:paraId="151AF5CB" w14:textId="77777777" w:rsidTr="006C1964">
        <w:tc>
          <w:tcPr>
            <w:tcW w:w="1548" w:type="dxa"/>
            <w:shd w:val="clear" w:color="auto" w:fill="7F7F7F"/>
          </w:tcPr>
          <w:p w14:paraId="3EF0CFE2" w14:textId="77777777" w:rsidR="00D6638C" w:rsidRPr="00645C30" w:rsidRDefault="00D6638C" w:rsidP="00D6638C">
            <w:pPr>
              <w:spacing w:before="200"/>
              <w:jc w:val="center"/>
              <w:rPr>
                <w:rFonts w:eastAsia="Times New Roman" w:cstheme="minorHAnsi"/>
                <w:color w:val="FFFFFF"/>
                <w:sz w:val="20"/>
                <w:szCs w:val="20"/>
              </w:rPr>
            </w:pPr>
            <w:r w:rsidRPr="00645C30">
              <w:rPr>
                <w:rFonts w:eastAsia="Times New Roman" w:cstheme="minorHAnsi"/>
                <w:color w:val="FFFFFF"/>
                <w:sz w:val="20"/>
                <w:szCs w:val="20"/>
              </w:rPr>
              <w:lastRenderedPageBreak/>
              <w:t>Deliverable</w:t>
            </w:r>
          </w:p>
        </w:tc>
        <w:tc>
          <w:tcPr>
            <w:tcW w:w="2340" w:type="dxa"/>
            <w:shd w:val="clear" w:color="auto" w:fill="7F7F7F"/>
          </w:tcPr>
          <w:p w14:paraId="3763D789" w14:textId="77777777" w:rsidR="00D6638C" w:rsidRPr="00645C30" w:rsidRDefault="00D6638C" w:rsidP="00D6638C">
            <w:pPr>
              <w:spacing w:before="200"/>
              <w:jc w:val="center"/>
              <w:rPr>
                <w:rFonts w:eastAsia="Times New Roman" w:cstheme="minorHAnsi"/>
                <w:color w:val="FFFFFF"/>
                <w:sz w:val="20"/>
                <w:szCs w:val="20"/>
              </w:rPr>
            </w:pPr>
            <w:r w:rsidRPr="00645C30">
              <w:rPr>
                <w:rFonts w:eastAsia="Times New Roman" w:cstheme="minorHAnsi"/>
                <w:color w:val="FFFFFF"/>
                <w:sz w:val="20"/>
                <w:szCs w:val="20"/>
              </w:rPr>
              <w:t xml:space="preserve">Content </w:t>
            </w:r>
          </w:p>
        </w:tc>
        <w:tc>
          <w:tcPr>
            <w:tcW w:w="2610" w:type="dxa"/>
            <w:shd w:val="clear" w:color="auto" w:fill="7F7F7F"/>
          </w:tcPr>
          <w:p w14:paraId="0C5072B9" w14:textId="77777777" w:rsidR="00D6638C" w:rsidRPr="00645C30" w:rsidRDefault="00D6638C" w:rsidP="00D6638C">
            <w:pPr>
              <w:spacing w:before="200"/>
              <w:jc w:val="center"/>
              <w:rPr>
                <w:rFonts w:eastAsia="Times New Roman" w:cstheme="minorHAnsi"/>
                <w:color w:val="FFFFFF"/>
                <w:sz w:val="20"/>
                <w:szCs w:val="20"/>
              </w:rPr>
            </w:pPr>
            <w:r w:rsidRPr="00645C30">
              <w:rPr>
                <w:rFonts w:eastAsia="Times New Roman" w:cstheme="minorHAnsi"/>
                <w:color w:val="FFFFFF"/>
                <w:sz w:val="20"/>
                <w:szCs w:val="20"/>
              </w:rPr>
              <w:t>Timing</w:t>
            </w:r>
          </w:p>
        </w:tc>
        <w:tc>
          <w:tcPr>
            <w:tcW w:w="3060" w:type="dxa"/>
            <w:shd w:val="clear" w:color="auto" w:fill="7F7F7F"/>
          </w:tcPr>
          <w:p w14:paraId="054DCF6B" w14:textId="77777777" w:rsidR="00D6638C" w:rsidRPr="00645C30" w:rsidRDefault="00D6638C" w:rsidP="00D6638C">
            <w:pPr>
              <w:spacing w:before="200"/>
              <w:jc w:val="center"/>
              <w:rPr>
                <w:rFonts w:eastAsia="Times New Roman" w:cstheme="minorHAnsi"/>
                <w:color w:val="FFFFFF"/>
                <w:sz w:val="20"/>
                <w:szCs w:val="20"/>
              </w:rPr>
            </w:pPr>
            <w:r w:rsidRPr="00645C30">
              <w:rPr>
                <w:rFonts w:eastAsia="Times New Roman" w:cstheme="minorHAnsi"/>
                <w:color w:val="FFFFFF"/>
                <w:sz w:val="20"/>
                <w:szCs w:val="20"/>
              </w:rPr>
              <w:t>Responsibilities</w:t>
            </w:r>
          </w:p>
        </w:tc>
      </w:tr>
      <w:tr w:rsidR="00D6638C" w:rsidRPr="008A06C9" w14:paraId="48E9605A" w14:textId="77777777" w:rsidTr="006C1964">
        <w:tc>
          <w:tcPr>
            <w:tcW w:w="1548" w:type="dxa"/>
          </w:tcPr>
          <w:p w14:paraId="46542FE2" w14:textId="77777777" w:rsidR="00D6638C" w:rsidRPr="00645C30" w:rsidRDefault="00D6638C" w:rsidP="00D6638C">
            <w:pPr>
              <w:spacing w:after="0"/>
              <w:rPr>
                <w:rFonts w:eastAsia="Times New Roman" w:cstheme="minorHAnsi"/>
                <w:b/>
                <w:sz w:val="20"/>
                <w:szCs w:val="20"/>
              </w:rPr>
            </w:pPr>
            <w:r w:rsidRPr="00645C30">
              <w:rPr>
                <w:rFonts w:eastAsia="Times New Roman" w:cstheme="minorHAnsi"/>
                <w:b/>
                <w:sz w:val="20"/>
                <w:szCs w:val="20"/>
              </w:rPr>
              <w:t>Inception Report</w:t>
            </w:r>
          </w:p>
        </w:tc>
        <w:tc>
          <w:tcPr>
            <w:tcW w:w="2340" w:type="dxa"/>
          </w:tcPr>
          <w:p w14:paraId="26BDC15A" w14:textId="77777777" w:rsidR="00D6638C" w:rsidRPr="00645C30" w:rsidRDefault="00D6638C" w:rsidP="00D6638C">
            <w:pPr>
              <w:spacing w:after="0"/>
              <w:rPr>
                <w:rFonts w:eastAsia="Times New Roman" w:cstheme="minorHAnsi"/>
                <w:sz w:val="20"/>
                <w:szCs w:val="20"/>
              </w:rPr>
            </w:pPr>
            <w:r w:rsidRPr="00645C30">
              <w:rPr>
                <w:rFonts w:eastAsia="Times New Roman" w:cstheme="minorHAnsi"/>
                <w:sz w:val="20"/>
                <w:szCs w:val="20"/>
              </w:rPr>
              <w:t xml:space="preserve">Evaluator provides clarifications on timing and method </w:t>
            </w:r>
          </w:p>
        </w:tc>
        <w:tc>
          <w:tcPr>
            <w:tcW w:w="2610" w:type="dxa"/>
          </w:tcPr>
          <w:p w14:paraId="58AF61C6" w14:textId="68432BE3" w:rsidR="00D6638C" w:rsidRPr="00645C30" w:rsidRDefault="00D6638C" w:rsidP="00D6638C">
            <w:pPr>
              <w:spacing w:after="0"/>
              <w:rPr>
                <w:rFonts w:eastAsia="Times New Roman" w:cstheme="minorHAnsi"/>
                <w:sz w:val="20"/>
                <w:szCs w:val="20"/>
              </w:rPr>
            </w:pPr>
            <w:r w:rsidRPr="00645C30">
              <w:rPr>
                <w:rFonts w:eastAsia="Times New Roman" w:cstheme="minorHAnsi"/>
                <w:sz w:val="20"/>
                <w:szCs w:val="20"/>
              </w:rPr>
              <w:t>No later than 2 weeks before the evaluation mission</w:t>
            </w:r>
            <w:r w:rsidR="007E3604" w:rsidRPr="00645C30">
              <w:rPr>
                <w:rFonts w:eastAsia="Times New Roman" w:cstheme="minorHAnsi"/>
                <w:sz w:val="20"/>
                <w:szCs w:val="20"/>
              </w:rPr>
              <w:t xml:space="preserve"> should it happen. </w:t>
            </w:r>
            <w:r w:rsidR="00520D22" w:rsidRPr="00645C30">
              <w:rPr>
                <w:rFonts w:eastAsia="Times New Roman" w:cstheme="minorHAnsi"/>
                <w:sz w:val="20"/>
                <w:szCs w:val="20"/>
              </w:rPr>
              <w:t>(</w:t>
            </w:r>
            <w:r w:rsidR="005F3BEE" w:rsidRPr="005F3BEE">
              <w:rPr>
                <w:rFonts w:eastAsia="Times New Roman" w:cstheme="minorHAnsi"/>
                <w:sz w:val="20"/>
                <w:szCs w:val="20"/>
              </w:rPr>
              <w:t>10 March 2021)</w:t>
            </w:r>
          </w:p>
        </w:tc>
        <w:tc>
          <w:tcPr>
            <w:tcW w:w="3060" w:type="dxa"/>
          </w:tcPr>
          <w:p w14:paraId="5B46DF17" w14:textId="77777777" w:rsidR="00D6638C" w:rsidRPr="00645C30" w:rsidRDefault="00D6638C" w:rsidP="00D6638C">
            <w:pPr>
              <w:spacing w:after="0"/>
              <w:rPr>
                <w:rFonts w:eastAsia="Times New Roman" w:cstheme="minorHAnsi"/>
                <w:sz w:val="20"/>
                <w:szCs w:val="20"/>
              </w:rPr>
            </w:pPr>
            <w:r w:rsidRPr="00645C30">
              <w:rPr>
                <w:rFonts w:eastAsia="Times New Roman" w:cstheme="minorHAnsi"/>
                <w:sz w:val="20"/>
                <w:szCs w:val="20"/>
              </w:rPr>
              <w:t xml:space="preserve">Evaluator submits to UNDP CO </w:t>
            </w:r>
          </w:p>
        </w:tc>
      </w:tr>
      <w:tr w:rsidR="00D6638C" w:rsidRPr="008A06C9" w14:paraId="7CF8D7DD" w14:textId="77777777" w:rsidTr="006C1964">
        <w:tc>
          <w:tcPr>
            <w:tcW w:w="1548" w:type="dxa"/>
          </w:tcPr>
          <w:p w14:paraId="3C224539" w14:textId="77777777" w:rsidR="00D6638C" w:rsidRPr="00645C30" w:rsidRDefault="00D6638C" w:rsidP="00D6638C">
            <w:pPr>
              <w:spacing w:after="0"/>
              <w:rPr>
                <w:rFonts w:eastAsia="Times New Roman" w:cstheme="minorHAnsi"/>
                <w:b/>
                <w:sz w:val="20"/>
                <w:szCs w:val="20"/>
              </w:rPr>
            </w:pPr>
            <w:r w:rsidRPr="00645C30">
              <w:rPr>
                <w:rFonts w:eastAsia="Times New Roman" w:cstheme="minorHAnsi"/>
                <w:b/>
                <w:sz w:val="20"/>
                <w:szCs w:val="20"/>
              </w:rPr>
              <w:t>Presentation</w:t>
            </w:r>
          </w:p>
        </w:tc>
        <w:tc>
          <w:tcPr>
            <w:tcW w:w="2340" w:type="dxa"/>
          </w:tcPr>
          <w:p w14:paraId="09C65E19" w14:textId="77777777" w:rsidR="00D6638C" w:rsidRPr="00645C30" w:rsidRDefault="00D6638C" w:rsidP="00D6638C">
            <w:pPr>
              <w:spacing w:after="0"/>
              <w:rPr>
                <w:rFonts w:eastAsia="Times New Roman" w:cstheme="minorHAnsi"/>
                <w:sz w:val="20"/>
                <w:szCs w:val="20"/>
              </w:rPr>
            </w:pPr>
            <w:r w:rsidRPr="00645C30">
              <w:rPr>
                <w:rFonts w:eastAsia="Times New Roman" w:cstheme="minorHAnsi"/>
                <w:sz w:val="20"/>
                <w:szCs w:val="20"/>
              </w:rPr>
              <w:t xml:space="preserve">Initial Findings </w:t>
            </w:r>
          </w:p>
        </w:tc>
        <w:tc>
          <w:tcPr>
            <w:tcW w:w="2610" w:type="dxa"/>
          </w:tcPr>
          <w:p w14:paraId="1A149603" w14:textId="74986A0F" w:rsidR="00D6638C" w:rsidRPr="00645C30" w:rsidRDefault="00D6638C" w:rsidP="00D6638C">
            <w:pPr>
              <w:spacing w:after="0"/>
              <w:rPr>
                <w:rFonts w:eastAsia="Times New Roman" w:cstheme="minorHAnsi"/>
                <w:sz w:val="20"/>
                <w:szCs w:val="20"/>
              </w:rPr>
            </w:pPr>
            <w:r w:rsidRPr="00645C30">
              <w:rPr>
                <w:rFonts w:eastAsia="Times New Roman" w:cstheme="minorHAnsi"/>
                <w:sz w:val="20"/>
                <w:szCs w:val="20"/>
              </w:rPr>
              <w:t>End of evaluation mission</w:t>
            </w:r>
            <w:r w:rsidR="007E3604" w:rsidRPr="00645C30">
              <w:rPr>
                <w:rFonts w:eastAsia="Times New Roman" w:cstheme="minorHAnsi"/>
                <w:sz w:val="20"/>
                <w:szCs w:val="20"/>
              </w:rPr>
              <w:t xml:space="preserve"> if it happens.</w:t>
            </w:r>
            <w:r w:rsidR="00520D22" w:rsidRPr="00645C30">
              <w:rPr>
                <w:rFonts w:eastAsia="Times New Roman" w:cstheme="minorHAnsi"/>
                <w:sz w:val="20"/>
                <w:szCs w:val="20"/>
              </w:rPr>
              <w:t xml:space="preserve"> </w:t>
            </w:r>
            <w:r w:rsidR="00520D22" w:rsidRPr="00645C30">
              <w:rPr>
                <w:rFonts w:eastAsia="Times New Roman" w:cstheme="minorHAnsi"/>
                <w:color w:val="FF0000"/>
                <w:sz w:val="20"/>
                <w:szCs w:val="20"/>
              </w:rPr>
              <w:t>(</w:t>
            </w:r>
            <w:r w:rsidR="00363656">
              <w:rPr>
                <w:rFonts w:eastAsia="Times New Roman" w:cstheme="minorHAnsi"/>
                <w:color w:val="FF0000"/>
                <w:sz w:val="20"/>
                <w:szCs w:val="20"/>
              </w:rPr>
              <w:t>29 March</w:t>
            </w:r>
            <w:r w:rsidR="006E7A79">
              <w:rPr>
                <w:rFonts w:eastAsia="Times New Roman" w:cstheme="minorHAnsi"/>
                <w:color w:val="FF0000"/>
                <w:sz w:val="20"/>
                <w:szCs w:val="20"/>
              </w:rPr>
              <w:t xml:space="preserve"> </w:t>
            </w:r>
            <w:r w:rsidR="00520D22" w:rsidRPr="00645C30">
              <w:rPr>
                <w:rFonts w:eastAsia="Times New Roman" w:cstheme="minorHAnsi"/>
                <w:color w:val="FF0000"/>
                <w:sz w:val="20"/>
                <w:szCs w:val="20"/>
              </w:rPr>
              <w:t>21)</w:t>
            </w:r>
            <w:r w:rsidR="007B5510">
              <w:rPr>
                <w:rFonts w:eastAsia="Times New Roman" w:cstheme="minorHAnsi"/>
                <w:color w:val="FF0000"/>
                <w:sz w:val="20"/>
                <w:szCs w:val="20"/>
              </w:rPr>
              <w:t xml:space="preserve"> </w:t>
            </w:r>
          </w:p>
        </w:tc>
        <w:tc>
          <w:tcPr>
            <w:tcW w:w="3060" w:type="dxa"/>
          </w:tcPr>
          <w:p w14:paraId="22CBBC05" w14:textId="77777777" w:rsidR="00D6638C" w:rsidRPr="00645C30" w:rsidRDefault="00D6638C" w:rsidP="00D6638C">
            <w:pPr>
              <w:spacing w:after="0"/>
              <w:rPr>
                <w:rFonts w:eastAsia="Times New Roman" w:cstheme="minorHAnsi"/>
                <w:sz w:val="20"/>
                <w:szCs w:val="20"/>
              </w:rPr>
            </w:pPr>
            <w:r w:rsidRPr="00645C30">
              <w:rPr>
                <w:rFonts w:eastAsia="Times New Roman" w:cstheme="minorHAnsi"/>
                <w:sz w:val="20"/>
                <w:szCs w:val="20"/>
              </w:rPr>
              <w:t>To project management, UNDP CO</w:t>
            </w:r>
          </w:p>
        </w:tc>
      </w:tr>
      <w:tr w:rsidR="00D6638C" w:rsidRPr="008A06C9" w14:paraId="03FEE50D" w14:textId="77777777" w:rsidTr="006C1964">
        <w:tc>
          <w:tcPr>
            <w:tcW w:w="1548" w:type="dxa"/>
          </w:tcPr>
          <w:p w14:paraId="717E477F" w14:textId="77777777" w:rsidR="00D6638C" w:rsidRPr="00645C30" w:rsidRDefault="00D6638C" w:rsidP="00D6638C">
            <w:pPr>
              <w:spacing w:after="0"/>
              <w:rPr>
                <w:rFonts w:eastAsia="Times New Roman" w:cstheme="minorHAnsi"/>
                <w:b/>
                <w:sz w:val="20"/>
                <w:szCs w:val="20"/>
              </w:rPr>
            </w:pPr>
            <w:r w:rsidRPr="00645C30">
              <w:rPr>
                <w:rFonts w:eastAsia="Times New Roman" w:cstheme="minorHAnsi"/>
                <w:b/>
                <w:sz w:val="20"/>
                <w:szCs w:val="20"/>
              </w:rPr>
              <w:t xml:space="preserve">Draft Final Report </w:t>
            </w:r>
          </w:p>
        </w:tc>
        <w:tc>
          <w:tcPr>
            <w:tcW w:w="2340" w:type="dxa"/>
          </w:tcPr>
          <w:p w14:paraId="1489CA0D" w14:textId="049747B6" w:rsidR="00D6638C" w:rsidRPr="00645C30" w:rsidRDefault="00D6638C" w:rsidP="00E23201">
            <w:pPr>
              <w:spacing w:after="0"/>
              <w:rPr>
                <w:rFonts w:eastAsia="Times New Roman" w:cstheme="minorHAnsi"/>
                <w:sz w:val="20"/>
                <w:szCs w:val="20"/>
              </w:rPr>
            </w:pPr>
            <w:r w:rsidRPr="00645C30">
              <w:rPr>
                <w:rFonts w:eastAsia="Times New Roman" w:cstheme="minorHAnsi"/>
                <w:sz w:val="20"/>
                <w:szCs w:val="20"/>
              </w:rPr>
              <w:t>Full report, (per annexed template</w:t>
            </w:r>
            <w:r w:rsidR="007E3604" w:rsidRPr="00645C30">
              <w:rPr>
                <w:rFonts w:eastAsia="Times New Roman" w:cstheme="minorHAnsi"/>
                <w:sz w:val="20"/>
                <w:szCs w:val="20"/>
              </w:rPr>
              <w:t xml:space="preserve"> F</w:t>
            </w:r>
            <w:r w:rsidRPr="00645C30">
              <w:rPr>
                <w:rFonts w:eastAsia="Times New Roman" w:cstheme="minorHAnsi"/>
                <w:sz w:val="20"/>
                <w:szCs w:val="20"/>
              </w:rPr>
              <w:t>) with annexes</w:t>
            </w:r>
          </w:p>
        </w:tc>
        <w:tc>
          <w:tcPr>
            <w:tcW w:w="2610" w:type="dxa"/>
          </w:tcPr>
          <w:p w14:paraId="05191264" w14:textId="388A9DE6" w:rsidR="00D6638C" w:rsidRPr="00645C30" w:rsidRDefault="00D6638C" w:rsidP="00D6638C">
            <w:pPr>
              <w:spacing w:after="0"/>
              <w:rPr>
                <w:rFonts w:eastAsia="Times New Roman" w:cstheme="minorHAnsi"/>
                <w:sz w:val="20"/>
                <w:szCs w:val="20"/>
              </w:rPr>
            </w:pPr>
            <w:r w:rsidRPr="00645C30">
              <w:rPr>
                <w:rFonts w:eastAsia="Times New Roman" w:cstheme="minorHAnsi"/>
                <w:sz w:val="20"/>
                <w:szCs w:val="20"/>
              </w:rPr>
              <w:t>Within 3 weeks of the evaluation mission</w:t>
            </w:r>
            <w:r w:rsidR="00520D22" w:rsidRPr="00645C30">
              <w:rPr>
                <w:rFonts w:eastAsia="Times New Roman" w:cstheme="minorHAnsi"/>
                <w:sz w:val="20"/>
                <w:szCs w:val="20"/>
              </w:rPr>
              <w:t xml:space="preserve"> </w:t>
            </w:r>
            <w:r w:rsidR="00520D22" w:rsidRPr="00645C30">
              <w:rPr>
                <w:rFonts w:eastAsia="Times New Roman" w:cstheme="minorHAnsi"/>
                <w:color w:val="FF0000"/>
                <w:sz w:val="20"/>
                <w:szCs w:val="20"/>
              </w:rPr>
              <w:t>(</w:t>
            </w:r>
            <w:r w:rsidR="00363656">
              <w:rPr>
                <w:rFonts w:eastAsia="Times New Roman" w:cstheme="minorHAnsi"/>
                <w:color w:val="FF0000"/>
                <w:sz w:val="20"/>
                <w:szCs w:val="20"/>
              </w:rPr>
              <w:t>1</w:t>
            </w:r>
            <w:r w:rsidR="005F3BEE">
              <w:rPr>
                <w:rFonts w:eastAsia="Times New Roman" w:cstheme="minorHAnsi"/>
                <w:color w:val="FF0000"/>
                <w:sz w:val="20"/>
                <w:szCs w:val="20"/>
              </w:rPr>
              <w:t>3</w:t>
            </w:r>
            <w:r w:rsidR="00363656">
              <w:rPr>
                <w:rFonts w:eastAsia="Times New Roman" w:cstheme="minorHAnsi"/>
                <w:color w:val="FF0000"/>
                <w:sz w:val="20"/>
                <w:szCs w:val="20"/>
              </w:rPr>
              <w:t xml:space="preserve"> </w:t>
            </w:r>
            <w:proofErr w:type="gramStart"/>
            <w:r w:rsidR="00363656">
              <w:rPr>
                <w:rFonts w:eastAsia="Times New Roman" w:cstheme="minorHAnsi"/>
                <w:color w:val="FF0000"/>
                <w:sz w:val="20"/>
                <w:szCs w:val="20"/>
              </w:rPr>
              <w:t>April</w:t>
            </w:r>
            <w:r w:rsidR="006E7A79">
              <w:rPr>
                <w:rFonts w:eastAsia="Times New Roman" w:cstheme="minorHAnsi"/>
                <w:color w:val="FF0000"/>
                <w:sz w:val="20"/>
                <w:szCs w:val="20"/>
              </w:rPr>
              <w:t xml:space="preserve"> </w:t>
            </w:r>
            <w:r w:rsidR="00520D22" w:rsidRPr="00645C30">
              <w:rPr>
                <w:rFonts w:eastAsia="Times New Roman" w:cstheme="minorHAnsi"/>
                <w:color w:val="FF0000"/>
                <w:sz w:val="20"/>
                <w:szCs w:val="20"/>
              </w:rPr>
              <w:t xml:space="preserve"> 21</w:t>
            </w:r>
            <w:proofErr w:type="gramEnd"/>
            <w:r w:rsidR="00520D22" w:rsidRPr="00645C30">
              <w:rPr>
                <w:rFonts w:eastAsia="Times New Roman" w:cstheme="minorHAnsi"/>
                <w:color w:val="FF0000"/>
                <w:sz w:val="20"/>
                <w:szCs w:val="20"/>
              </w:rPr>
              <w:t>)</w:t>
            </w:r>
          </w:p>
        </w:tc>
        <w:tc>
          <w:tcPr>
            <w:tcW w:w="3060" w:type="dxa"/>
          </w:tcPr>
          <w:p w14:paraId="2DE34C9D" w14:textId="77777777" w:rsidR="00D6638C" w:rsidRPr="00645C30" w:rsidRDefault="00D6638C" w:rsidP="00D6638C">
            <w:pPr>
              <w:spacing w:after="0"/>
              <w:rPr>
                <w:rFonts w:eastAsia="Times New Roman" w:cstheme="minorHAnsi"/>
                <w:sz w:val="20"/>
                <w:szCs w:val="20"/>
              </w:rPr>
            </w:pPr>
            <w:r w:rsidRPr="00645C30">
              <w:rPr>
                <w:rFonts w:eastAsia="Times New Roman" w:cstheme="minorHAnsi"/>
                <w:sz w:val="20"/>
                <w:szCs w:val="20"/>
              </w:rPr>
              <w:t>Sent to CO, reviewed by RTA, PCU, GEF OFPs</w:t>
            </w:r>
          </w:p>
        </w:tc>
      </w:tr>
      <w:tr w:rsidR="00D6638C" w:rsidRPr="008A06C9" w14:paraId="23597435" w14:textId="77777777" w:rsidTr="006C1964">
        <w:tc>
          <w:tcPr>
            <w:tcW w:w="1548" w:type="dxa"/>
          </w:tcPr>
          <w:p w14:paraId="64A5D82C" w14:textId="33682AA9" w:rsidR="00D6638C" w:rsidRPr="00645C30" w:rsidRDefault="00D6638C" w:rsidP="00D6638C">
            <w:pPr>
              <w:spacing w:after="0"/>
              <w:rPr>
                <w:rFonts w:eastAsia="Times New Roman" w:cstheme="minorHAnsi"/>
                <w:b/>
                <w:sz w:val="20"/>
                <w:szCs w:val="20"/>
              </w:rPr>
            </w:pPr>
            <w:r w:rsidRPr="00645C30">
              <w:rPr>
                <w:rFonts w:eastAsia="Times New Roman" w:cstheme="minorHAnsi"/>
                <w:b/>
                <w:sz w:val="20"/>
                <w:szCs w:val="20"/>
              </w:rPr>
              <w:t>Final Report*</w:t>
            </w:r>
            <w:r w:rsidR="007E3604" w:rsidRPr="00645C30">
              <w:rPr>
                <w:rFonts w:eastAsia="Times New Roman" w:cstheme="minorHAnsi"/>
                <w:b/>
                <w:sz w:val="20"/>
                <w:szCs w:val="20"/>
              </w:rPr>
              <w:t xml:space="preserve"> + Audit Trail</w:t>
            </w:r>
          </w:p>
        </w:tc>
        <w:tc>
          <w:tcPr>
            <w:tcW w:w="2340" w:type="dxa"/>
          </w:tcPr>
          <w:p w14:paraId="4962EF85" w14:textId="3547983B" w:rsidR="00D6638C" w:rsidRPr="00645C30" w:rsidRDefault="00D6638C" w:rsidP="00D6638C">
            <w:pPr>
              <w:spacing w:after="0"/>
              <w:rPr>
                <w:rFonts w:eastAsia="Times New Roman" w:cstheme="minorHAnsi"/>
                <w:sz w:val="20"/>
                <w:szCs w:val="20"/>
              </w:rPr>
            </w:pPr>
            <w:r w:rsidRPr="00645C30">
              <w:rPr>
                <w:rFonts w:eastAsia="Times New Roman" w:cstheme="minorHAnsi"/>
                <w:sz w:val="20"/>
                <w:szCs w:val="20"/>
              </w:rPr>
              <w:t xml:space="preserve">Revised report </w:t>
            </w:r>
            <w:r w:rsidR="007E3604" w:rsidRPr="00645C30">
              <w:rPr>
                <w:rFonts w:eastAsia="Times New Roman" w:cstheme="minorHAnsi"/>
                <w:sz w:val="20"/>
                <w:szCs w:val="20"/>
              </w:rPr>
              <w:t xml:space="preserve">and TE audit trail in which the TE details how all received comments have (and have not) been addressed in the final TE report. </w:t>
            </w:r>
          </w:p>
        </w:tc>
        <w:tc>
          <w:tcPr>
            <w:tcW w:w="2610" w:type="dxa"/>
          </w:tcPr>
          <w:p w14:paraId="738B8B7E" w14:textId="214C318A" w:rsidR="00D6638C" w:rsidRPr="00645C30" w:rsidRDefault="00D6638C" w:rsidP="00D6638C">
            <w:pPr>
              <w:spacing w:after="0"/>
              <w:rPr>
                <w:rFonts w:eastAsia="Times New Roman" w:cstheme="minorHAnsi"/>
                <w:sz w:val="20"/>
                <w:szCs w:val="20"/>
              </w:rPr>
            </w:pPr>
            <w:r w:rsidRPr="00645C30">
              <w:rPr>
                <w:rFonts w:eastAsia="Times New Roman" w:cstheme="minorHAnsi"/>
                <w:sz w:val="20"/>
                <w:szCs w:val="20"/>
              </w:rPr>
              <w:t>Within 1 week of receiving UNDP comments on draft</w:t>
            </w:r>
            <w:r w:rsidR="007E3604" w:rsidRPr="00645C30">
              <w:rPr>
                <w:rFonts w:eastAsia="Times New Roman" w:cstheme="minorHAnsi"/>
                <w:sz w:val="20"/>
                <w:szCs w:val="20"/>
              </w:rPr>
              <w:t xml:space="preserve"> by </w:t>
            </w:r>
            <w:r w:rsidR="00363656">
              <w:rPr>
                <w:rFonts w:eastAsia="Times New Roman" w:cstheme="minorHAnsi"/>
                <w:color w:val="FF0000"/>
                <w:sz w:val="20"/>
                <w:szCs w:val="20"/>
              </w:rPr>
              <w:t>20 May 21</w:t>
            </w:r>
          </w:p>
        </w:tc>
        <w:tc>
          <w:tcPr>
            <w:tcW w:w="3060" w:type="dxa"/>
          </w:tcPr>
          <w:p w14:paraId="4B735A3B" w14:textId="77777777" w:rsidR="00D6638C" w:rsidRPr="00645C30" w:rsidRDefault="00D6638C" w:rsidP="00D6638C">
            <w:pPr>
              <w:spacing w:after="0"/>
              <w:rPr>
                <w:rFonts w:eastAsia="Times New Roman" w:cstheme="minorHAnsi"/>
                <w:sz w:val="20"/>
                <w:szCs w:val="20"/>
              </w:rPr>
            </w:pPr>
            <w:r w:rsidRPr="00645C30">
              <w:rPr>
                <w:rFonts w:eastAsia="Times New Roman" w:cstheme="minorHAnsi"/>
                <w:sz w:val="20"/>
                <w:szCs w:val="20"/>
              </w:rPr>
              <w:t xml:space="preserve">Sent to CO for uploading to UNDP ERC. </w:t>
            </w:r>
          </w:p>
        </w:tc>
      </w:tr>
    </w:tbl>
    <w:p w14:paraId="40263D00" w14:textId="77777777" w:rsidR="001A7468" w:rsidRPr="00645C30" w:rsidRDefault="00E23201" w:rsidP="001A7468">
      <w:pPr>
        <w:spacing w:after="0" w:line="240" w:lineRule="auto"/>
        <w:rPr>
          <w:rFonts w:cstheme="minorHAnsi"/>
          <w:color w:val="000000"/>
          <w:sz w:val="21"/>
          <w:szCs w:val="21"/>
        </w:rPr>
      </w:pPr>
      <w:r w:rsidRPr="00645C30">
        <w:rPr>
          <w:rFonts w:eastAsia="Times New Roman" w:cstheme="minorHAnsi"/>
          <w:sz w:val="20"/>
          <w:szCs w:val="20"/>
        </w:rPr>
        <w:t>*</w:t>
      </w:r>
    </w:p>
    <w:p w14:paraId="44A1E35E" w14:textId="77777777" w:rsidR="001A7468" w:rsidRPr="00645C30" w:rsidRDefault="001A7468" w:rsidP="001A7468">
      <w:pPr>
        <w:spacing w:after="0" w:line="240" w:lineRule="auto"/>
        <w:rPr>
          <w:rFonts w:cstheme="minorHAnsi"/>
          <w:sz w:val="24"/>
          <w:szCs w:val="24"/>
        </w:rPr>
      </w:pPr>
      <w:r w:rsidRPr="00645C30">
        <w:rPr>
          <w:rFonts w:cstheme="minorHAnsi"/>
          <w:color w:val="000000"/>
          <w:sz w:val="21"/>
          <w:szCs w:val="21"/>
        </w:rPr>
        <w:t>All final TE reports will be quality assessed by the UNDP Independent Evaluation Office (IEO).  Details of the IEO’s quality assessment of decentralized evaluations can be found in Section 6 of the UNDP Evaluation Guidelines</w:t>
      </w:r>
      <w:r w:rsidRPr="00645C30">
        <w:rPr>
          <w:rFonts w:cstheme="minorHAnsi"/>
          <w:color w:val="000000"/>
        </w:rPr>
        <w:t>.</w:t>
      </w:r>
      <w:r w:rsidRPr="00645C30">
        <w:rPr>
          <w:rStyle w:val="FootnoteReference"/>
          <w:rFonts w:cstheme="minorHAnsi"/>
          <w:color w:val="000000"/>
        </w:rPr>
        <w:footnoteReference w:id="2"/>
      </w:r>
      <w:r w:rsidRPr="00645C30">
        <w:rPr>
          <w:rFonts w:cstheme="minorHAnsi"/>
          <w:sz w:val="24"/>
          <w:szCs w:val="24"/>
        </w:rPr>
        <w:t xml:space="preserve"> </w:t>
      </w:r>
    </w:p>
    <w:bookmarkEnd w:id="20"/>
    <w:bookmarkEnd w:id="21"/>
    <w:p w14:paraId="39CBE8E0" w14:textId="1E525A48" w:rsidR="00D6638C" w:rsidRPr="00645C30" w:rsidRDefault="00D6638C" w:rsidP="00D6638C">
      <w:pPr>
        <w:spacing w:before="200"/>
        <w:jc w:val="both"/>
        <w:rPr>
          <w:rFonts w:eastAsia="Times New Roman" w:cstheme="minorHAnsi"/>
          <w:sz w:val="20"/>
          <w:szCs w:val="20"/>
        </w:rPr>
      </w:pPr>
    </w:p>
    <w:p w14:paraId="213A8426" w14:textId="0CED61F6" w:rsidR="006C2188" w:rsidRPr="005F3BEE" w:rsidRDefault="006C2188" w:rsidP="006C2188">
      <w:pPr>
        <w:pStyle w:val="Heading51"/>
        <w:rPr>
          <w:rFonts w:cstheme="minorHAnsi"/>
        </w:rPr>
      </w:pPr>
      <w:bookmarkStart w:id="22" w:name="_Toc321341558"/>
      <w:r w:rsidRPr="005F3BEE">
        <w:rPr>
          <w:rFonts w:cstheme="minorHAnsi"/>
        </w:rPr>
        <w:t>TE Arrangement</w:t>
      </w:r>
    </w:p>
    <w:p w14:paraId="722FB091" w14:textId="77777777" w:rsidR="006C2188" w:rsidRPr="005F3BEE" w:rsidRDefault="006C2188" w:rsidP="006C2188">
      <w:pPr>
        <w:pStyle w:val="BodyText3"/>
        <w:shd w:val="clear" w:color="auto" w:fill="FFFFFF" w:themeFill="background1"/>
        <w:spacing w:after="0"/>
        <w:rPr>
          <w:rFonts w:cstheme="minorHAnsi"/>
          <w:i/>
          <w:iCs/>
          <w:sz w:val="22"/>
          <w:szCs w:val="22"/>
        </w:rPr>
      </w:pPr>
    </w:p>
    <w:p w14:paraId="2A95A230" w14:textId="597F2F39" w:rsidR="006C2188" w:rsidRPr="005F3BEE" w:rsidRDefault="006C2188" w:rsidP="006C2188">
      <w:pPr>
        <w:jc w:val="both"/>
        <w:rPr>
          <w:rFonts w:cstheme="minorHAnsi"/>
          <w:color w:val="000000"/>
          <w:sz w:val="20"/>
          <w:szCs w:val="20"/>
        </w:rPr>
      </w:pPr>
      <w:r w:rsidRPr="005F3BEE">
        <w:rPr>
          <w:rFonts w:cstheme="minorHAnsi"/>
          <w:color w:val="000000"/>
          <w:sz w:val="20"/>
          <w:szCs w:val="20"/>
        </w:rPr>
        <w:t xml:space="preserve">The principal responsibility for managing the TE resides with the Commissioning Unit. The Commissioning Unit for this project’s TE is UNDP Pacific Office. The Commissioning Unit and Project Team will support the implementation of a remote/visual meeting should the travel ban to </w:t>
      </w:r>
      <w:r w:rsidR="004661C6" w:rsidRPr="005F3BEE">
        <w:rPr>
          <w:rFonts w:cstheme="minorHAnsi"/>
          <w:b/>
          <w:bCs/>
          <w:color w:val="000000"/>
          <w:sz w:val="20"/>
          <w:szCs w:val="20"/>
        </w:rPr>
        <w:t>Solomon Island</w:t>
      </w:r>
      <w:r w:rsidR="004661C6" w:rsidRPr="005F3BEE">
        <w:rPr>
          <w:rFonts w:cstheme="minorHAnsi"/>
          <w:color w:val="000000"/>
          <w:sz w:val="20"/>
          <w:szCs w:val="20"/>
        </w:rPr>
        <w:t xml:space="preserve"> </w:t>
      </w:r>
      <w:r w:rsidRPr="005F3BEE">
        <w:rPr>
          <w:rFonts w:cstheme="minorHAnsi"/>
          <w:color w:val="000000"/>
          <w:sz w:val="20"/>
          <w:szCs w:val="20"/>
        </w:rPr>
        <w:t xml:space="preserve">continue over the period of when TE is expected to start.  </w:t>
      </w:r>
    </w:p>
    <w:p w14:paraId="497BDA7D" w14:textId="77777777" w:rsidR="006C2188" w:rsidRPr="005F3BEE" w:rsidRDefault="006C2188" w:rsidP="006C2188">
      <w:pPr>
        <w:jc w:val="both"/>
        <w:rPr>
          <w:rFonts w:cstheme="minorHAnsi"/>
          <w:color w:val="000000"/>
          <w:sz w:val="20"/>
          <w:szCs w:val="20"/>
        </w:rPr>
      </w:pPr>
      <w:r w:rsidRPr="005F3BEE">
        <w:rPr>
          <w:rFonts w:cstheme="minorHAnsi"/>
          <w:color w:val="000000"/>
          <w:sz w:val="20"/>
          <w:szCs w:val="20"/>
        </w:rPr>
        <w:t>The Commissioning Unit will contract the evaluators and ensure the timely provision of per diems and travel arrangements within the country for the TE team. The Project Team will be responsible for liaising with the TE team to provide all relevant documents, set up stakeholder interviews, and arrange field visits.</w:t>
      </w:r>
    </w:p>
    <w:p w14:paraId="5EB1A820" w14:textId="2BB196C7" w:rsidR="00D6638C" w:rsidRPr="000224B2" w:rsidRDefault="00D6638C" w:rsidP="00F05366">
      <w:pPr>
        <w:pStyle w:val="Heading51"/>
        <w:rPr>
          <w:rFonts w:cstheme="minorHAnsi"/>
        </w:rPr>
      </w:pPr>
      <w:r w:rsidRPr="005F3BEE">
        <w:rPr>
          <w:rFonts w:cstheme="minorHAnsi"/>
        </w:rPr>
        <w:t>Team Composition</w:t>
      </w:r>
      <w:bookmarkEnd w:id="22"/>
    </w:p>
    <w:p w14:paraId="0DEAFB25" w14:textId="77777777" w:rsidR="005F3BEE" w:rsidRDefault="005F3BEE" w:rsidP="001A7468">
      <w:pPr>
        <w:jc w:val="both"/>
        <w:rPr>
          <w:rFonts w:cstheme="minorHAnsi"/>
          <w:color w:val="000000"/>
          <w:sz w:val="21"/>
          <w:szCs w:val="21"/>
        </w:rPr>
      </w:pPr>
    </w:p>
    <w:p w14:paraId="4FF9F633" w14:textId="7CC7EBA5" w:rsidR="001A7468" w:rsidRPr="005F3BEE" w:rsidRDefault="001A7468" w:rsidP="001A7468">
      <w:pPr>
        <w:jc w:val="both"/>
        <w:rPr>
          <w:rFonts w:cstheme="minorHAnsi"/>
          <w:color w:val="000000"/>
          <w:sz w:val="20"/>
          <w:szCs w:val="20"/>
        </w:rPr>
      </w:pPr>
      <w:r w:rsidRPr="005F3BEE">
        <w:rPr>
          <w:rFonts w:cstheme="minorHAnsi"/>
          <w:color w:val="000000"/>
          <w:sz w:val="20"/>
          <w:szCs w:val="20"/>
        </w:rPr>
        <w:t>The evaluator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4366E103" w14:textId="07C77701" w:rsidR="001A7468" w:rsidRPr="005F3BEE" w:rsidRDefault="001A7468" w:rsidP="001A7468">
      <w:pPr>
        <w:jc w:val="both"/>
        <w:rPr>
          <w:rFonts w:cstheme="minorHAnsi"/>
          <w:i/>
          <w:color w:val="000000"/>
          <w:sz w:val="20"/>
          <w:szCs w:val="20"/>
        </w:rPr>
      </w:pPr>
      <w:r w:rsidRPr="005F3BEE">
        <w:rPr>
          <w:rFonts w:cstheme="minorHAnsi"/>
          <w:color w:val="000000"/>
          <w:sz w:val="20"/>
          <w:szCs w:val="20"/>
        </w:rPr>
        <w:lastRenderedPageBreak/>
        <w:t>The selection of evaluators will be aimed at maximizing the overall “team” qualities in the following areas:</w:t>
      </w:r>
      <w:r w:rsidRPr="005F3BEE">
        <w:rPr>
          <w:rFonts w:cstheme="minorHAnsi"/>
          <w:sz w:val="20"/>
          <w:szCs w:val="20"/>
        </w:rPr>
        <w:t xml:space="preserve"> </w:t>
      </w:r>
    </w:p>
    <w:p w14:paraId="608BA9CA" w14:textId="0AA6225B" w:rsidR="00D6638C" w:rsidRPr="00E224A5" w:rsidRDefault="00D6638C" w:rsidP="001A7468">
      <w:pPr>
        <w:spacing w:before="200"/>
        <w:jc w:val="both"/>
        <w:rPr>
          <w:rFonts w:eastAsia="Times New Roman" w:cstheme="minorHAnsi"/>
          <w:sz w:val="20"/>
          <w:szCs w:val="20"/>
        </w:rPr>
      </w:pPr>
      <w:r w:rsidRPr="00E224A5">
        <w:rPr>
          <w:rFonts w:eastAsia="Times New Roman" w:cstheme="minorHAnsi"/>
          <w:sz w:val="20"/>
          <w:szCs w:val="20"/>
        </w:rPr>
        <w:t>The evaluation will be co</w:t>
      </w:r>
      <w:r w:rsidR="007765AD" w:rsidRPr="00E224A5">
        <w:rPr>
          <w:rFonts w:eastAsia="Times New Roman" w:cstheme="minorHAnsi"/>
          <w:sz w:val="20"/>
          <w:szCs w:val="20"/>
        </w:rPr>
        <w:t>nducted by an</w:t>
      </w:r>
      <w:r w:rsidRPr="00E224A5">
        <w:rPr>
          <w:rFonts w:eastAsia="Times New Roman" w:cstheme="minorHAnsi"/>
          <w:i/>
          <w:sz w:val="20"/>
          <w:szCs w:val="20"/>
          <w:shd w:val="clear" w:color="auto" w:fill="FFFFFF"/>
        </w:rPr>
        <w:t xml:space="preserve"> </w:t>
      </w:r>
      <w:r w:rsidR="00A03F75" w:rsidRPr="00E224A5">
        <w:rPr>
          <w:rFonts w:eastAsia="Times New Roman" w:cstheme="minorHAnsi"/>
          <w:i/>
          <w:sz w:val="20"/>
          <w:szCs w:val="20"/>
          <w:shd w:val="clear" w:color="auto" w:fill="FFFFFF"/>
        </w:rPr>
        <w:t>I</w:t>
      </w:r>
      <w:r w:rsidRPr="00E224A5">
        <w:rPr>
          <w:rFonts w:eastAsia="Times New Roman" w:cstheme="minorHAnsi"/>
          <w:i/>
          <w:sz w:val="20"/>
          <w:szCs w:val="20"/>
          <w:shd w:val="clear" w:color="auto" w:fill="FFFFFF"/>
        </w:rPr>
        <w:t xml:space="preserve">nternational </w:t>
      </w:r>
      <w:r w:rsidR="00A03F75" w:rsidRPr="00E224A5">
        <w:rPr>
          <w:rFonts w:eastAsia="Times New Roman" w:cstheme="minorHAnsi"/>
          <w:i/>
          <w:sz w:val="20"/>
          <w:szCs w:val="20"/>
          <w:shd w:val="clear" w:color="auto" w:fill="FFFFFF"/>
        </w:rPr>
        <w:t>consultant</w:t>
      </w:r>
      <w:r w:rsidRPr="00E224A5">
        <w:rPr>
          <w:rFonts w:eastAsia="Times New Roman" w:cstheme="minorHAnsi"/>
          <w:i/>
          <w:sz w:val="20"/>
          <w:szCs w:val="20"/>
          <w:highlight w:val="lightGray"/>
        </w:rPr>
        <w:t>.</w:t>
      </w:r>
      <w:r w:rsidRPr="00E224A5">
        <w:rPr>
          <w:rFonts w:eastAsia="Times New Roman" w:cstheme="minorHAnsi"/>
          <w:sz w:val="20"/>
          <w:szCs w:val="20"/>
        </w:rPr>
        <w:t xml:space="preserve">  The consultant shall have prior experience in evaluating similar projects.  Experience with GEF financed projects is an advantage</w:t>
      </w:r>
      <w:r w:rsidRPr="00E224A5">
        <w:rPr>
          <w:rFonts w:eastAsia="Times New Roman" w:cstheme="minorHAnsi"/>
          <w:i/>
          <w:sz w:val="20"/>
          <w:szCs w:val="20"/>
          <w:highlight w:val="lightGray"/>
          <w:shd w:val="clear" w:color="auto" w:fill="FFFFFF"/>
        </w:rPr>
        <w:t>.</w:t>
      </w:r>
      <w:r w:rsidR="007765AD" w:rsidRPr="00E224A5">
        <w:rPr>
          <w:rFonts w:eastAsia="Times New Roman" w:cstheme="minorHAnsi"/>
          <w:i/>
          <w:sz w:val="20"/>
          <w:szCs w:val="20"/>
          <w:shd w:val="clear" w:color="auto" w:fill="FFFFFF"/>
        </w:rPr>
        <w:t xml:space="preserve"> </w:t>
      </w:r>
      <w:r w:rsidRPr="00E224A5">
        <w:rPr>
          <w:rFonts w:eastAsia="Times New Roman" w:cstheme="minorHAnsi"/>
          <w:sz w:val="20"/>
          <w:szCs w:val="20"/>
        </w:rPr>
        <w:t>The evaluator selected should not have participated in the project preparation and/or implementation and should not have conflict of interest with project related activities.</w:t>
      </w:r>
    </w:p>
    <w:p w14:paraId="0E1834ED" w14:textId="26D91B34" w:rsidR="006C2188" w:rsidRPr="00E224A5" w:rsidRDefault="006C2188" w:rsidP="00A03F75">
      <w:pPr>
        <w:spacing w:before="200"/>
        <w:jc w:val="both"/>
        <w:rPr>
          <w:rFonts w:eastAsia="Times New Roman" w:cstheme="minorHAnsi"/>
          <w:sz w:val="20"/>
          <w:szCs w:val="20"/>
          <w:u w:val="single"/>
        </w:rPr>
      </w:pPr>
      <w:r w:rsidRPr="00E224A5">
        <w:rPr>
          <w:rFonts w:eastAsia="Times New Roman" w:cstheme="minorHAnsi"/>
          <w:sz w:val="20"/>
          <w:szCs w:val="20"/>
          <w:u w:val="single"/>
        </w:rPr>
        <w:t>Education</w:t>
      </w:r>
    </w:p>
    <w:p w14:paraId="71F5571B" w14:textId="7816E6A6" w:rsidR="006C2188" w:rsidRPr="00E224A5" w:rsidRDefault="006C2188" w:rsidP="00067596">
      <w:pPr>
        <w:pStyle w:val="ListParagraph"/>
        <w:numPr>
          <w:ilvl w:val="0"/>
          <w:numId w:val="8"/>
        </w:numPr>
        <w:jc w:val="both"/>
        <w:rPr>
          <w:rFonts w:cstheme="minorHAnsi"/>
        </w:rPr>
      </w:pPr>
      <w:r w:rsidRPr="00E224A5">
        <w:rPr>
          <w:rFonts w:cstheme="minorHAnsi"/>
        </w:rPr>
        <w:t xml:space="preserve">Master’s degree in Environmental Management/Science, Natural Resource Management or equivalent. </w:t>
      </w:r>
    </w:p>
    <w:p w14:paraId="68FDA63D" w14:textId="1DFD00E6" w:rsidR="00D6638C" w:rsidRPr="00E224A5" w:rsidRDefault="00D6638C" w:rsidP="00A03F75">
      <w:pPr>
        <w:spacing w:before="200"/>
        <w:jc w:val="both"/>
        <w:rPr>
          <w:rFonts w:eastAsia="Times New Roman" w:cstheme="minorHAnsi"/>
          <w:sz w:val="20"/>
          <w:szCs w:val="20"/>
        </w:rPr>
      </w:pPr>
      <w:r w:rsidRPr="00E224A5">
        <w:rPr>
          <w:rFonts w:eastAsia="Times New Roman" w:cstheme="minorHAnsi"/>
          <w:sz w:val="20"/>
          <w:szCs w:val="20"/>
        </w:rPr>
        <w:t xml:space="preserve">The </w:t>
      </w:r>
      <w:r w:rsidR="007765AD" w:rsidRPr="00E224A5">
        <w:rPr>
          <w:rFonts w:eastAsia="Times New Roman" w:cstheme="minorHAnsi"/>
          <w:sz w:val="20"/>
          <w:szCs w:val="20"/>
        </w:rPr>
        <w:t>Consultant</w:t>
      </w:r>
      <w:r w:rsidRPr="00E224A5">
        <w:rPr>
          <w:rFonts w:eastAsia="Times New Roman" w:cstheme="minorHAnsi"/>
          <w:sz w:val="20"/>
          <w:szCs w:val="20"/>
        </w:rPr>
        <w:t xml:space="preserve"> must present the following qualifications:</w:t>
      </w:r>
    </w:p>
    <w:p w14:paraId="5F9B490C" w14:textId="6DBE3486" w:rsidR="006C2188" w:rsidRPr="00E224A5" w:rsidRDefault="006C2188" w:rsidP="00067596">
      <w:pPr>
        <w:numPr>
          <w:ilvl w:val="0"/>
          <w:numId w:val="4"/>
        </w:numPr>
        <w:spacing w:after="60" w:line="240" w:lineRule="auto"/>
        <w:jc w:val="both"/>
        <w:rPr>
          <w:rFonts w:eastAsia="Times New Roman" w:cstheme="minorHAnsi"/>
          <w:sz w:val="20"/>
          <w:szCs w:val="20"/>
          <w:lang w:val="en-GB" w:bidi="ar-SA"/>
        </w:rPr>
      </w:pPr>
      <w:r w:rsidRPr="00E224A5">
        <w:rPr>
          <w:rFonts w:eastAsia="Times New Roman" w:cstheme="minorHAnsi"/>
          <w:sz w:val="20"/>
          <w:szCs w:val="20"/>
          <w:lang w:val="en-GB" w:bidi="ar-SA"/>
        </w:rPr>
        <w:t>Relevant experience with results-based management evaluation methodologies</w:t>
      </w:r>
    </w:p>
    <w:p w14:paraId="2D03DADD" w14:textId="1E15905A" w:rsidR="006723C2" w:rsidRPr="00E224A5" w:rsidRDefault="006C2188" w:rsidP="00067596">
      <w:pPr>
        <w:numPr>
          <w:ilvl w:val="0"/>
          <w:numId w:val="4"/>
        </w:numPr>
        <w:spacing w:after="60" w:line="240" w:lineRule="auto"/>
        <w:jc w:val="both"/>
        <w:rPr>
          <w:rFonts w:eastAsia="Times New Roman" w:cstheme="minorHAnsi"/>
          <w:sz w:val="20"/>
          <w:szCs w:val="20"/>
          <w:lang w:val="en-GB" w:bidi="ar-SA"/>
        </w:rPr>
      </w:pPr>
      <w:r w:rsidRPr="00E224A5">
        <w:rPr>
          <w:rFonts w:eastAsia="Times New Roman" w:cstheme="minorHAnsi"/>
          <w:sz w:val="20"/>
          <w:szCs w:val="20"/>
          <w:lang w:val="en-GB" w:bidi="ar-SA"/>
        </w:rPr>
        <w:t>Experience in applying SMART indicators and re</w:t>
      </w:r>
      <w:r w:rsidR="006723C2" w:rsidRPr="00E224A5">
        <w:rPr>
          <w:rFonts w:eastAsia="Times New Roman" w:cstheme="minorHAnsi"/>
          <w:sz w:val="20"/>
          <w:szCs w:val="20"/>
          <w:lang w:val="en-GB" w:bidi="ar-SA"/>
        </w:rPr>
        <w:t>constructing or validating baseline scenarios</w:t>
      </w:r>
    </w:p>
    <w:p w14:paraId="75A53B50" w14:textId="77777777" w:rsidR="006723C2" w:rsidRPr="00E224A5" w:rsidRDefault="006723C2" w:rsidP="00067596">
      <w:pPr>
        <w:numPr>
          <w:ilvl w:val="0"/>
          <w:numId w:val="4"/>
        </w:numPr>
        <w:spacing w:after="60" w:line="240" w:lineRule="auto"/>
        <w:jc w:val="both"/>
        <w:rPr>
          <w:rFonts w:eastAsia="Times New Roman" w:cstheme="minorHAnsi"/>
          <w:sz w:val="20"/>
          <w:szCs w:val="20"/>
          <w:lang w:val="en-GB" w:bidi="ar-SA"/>
        </w:rPr>
      </w:pPr>
      <w:r w:rsidRPr="00E224A5">
        <w:rPr>
          <w:rFonts w:eastAsia="Times New Roman" w:cstheme="minorHAnsi"/>
          <w:sz w:val="20"/>
          <w:szCs w:val="20"/>
          <w:lang w:val="en-GB" w:bidi="ar-SA"/>
        </w:rPr>
        <w:t xml:space="preserve">Experience in evaluating projects </w:t>
      </w:r>
    </w:p>
    <w:p w14:paraId="65DF55AA" w14:textId="0DDBBC78" w:rsidR="007765AD" w:rsidRPr="00E224A5" w:rsidRDefault="006723C2" w:rsidP="00067596">
      <w:pPr>
        <w:numPr>
          <w:ilvl w:val="0"/>
          <w:numId w:val="4"/>
        </w:numPr>
        <w:spacing w:after="60" w:line="240" w:lineRule="auto"/>
        <w:jc w:val="both"/>
        <w:rPr>
          <w:rFonts w:eastAsia="Times New Roman" w:cstheme="minorHAnsi"/>
          <w:sz w:val="20"/>
          <w:szCs w:val="20"/>
          <w:lang w:val="en-GB" w:bidi="ar-SA"/>
        </w:rPr>
      </w:pPr>
      <w:r w:rsidRPr="00E224A5">
        <w:rPr>
          <w:rFonts w:eastAsia="Times New Roman" w:cstheme="minorHAnsi"/>
          <w:sz w:val="20"/>
          <w:szCs w:val="20"/>
          <w:lang w:val="en-GB" w:bidi="ar-SA"/>
        </w:rPr>
        <w:t>M</w:t>
      </w:r>
      <w:r w:rsidR="007765AD" w:rsidRPr="00E224A5">
        <w:rPr>
          <w:rFonts w:eastAsia="Times New Roman" w:cstheme="minorHAnsi"/>
          <w:sz w:val="20"/>
          <w:szCs w:val="20"/>
          <w:lang w:val="en-GB" w:bidi="ar-SA"/>
        </w:rPr>
        <w:t>inimum 5 years of relevant professional experience and has the technical knowledge in the targeted focal area(s)</w:t>
      </w:r>
    </w:p>
    <w:p w14:paraId="72BE94C4" w14:textId="531C73C3" w:rsidR="007765AD" w:rsidRPr="00645C30" w:rsidRDefault="007765AD" w:rsidP="00067596">
      <w:pPr>
        <w:numPr>
          <w:ilvl w:val="0"/>
          <w:numId w:val="4"/>
        </w:numPr>
        <w:spacing w:after="60" w:line="240" w:lineRule="auto"/>
        <w:jc w:val="both"/>
        <w:rPr>
          <w:rFonts w:eastAsia="Times New Roman" w:cstheme="minorHAnsi"/>
          <w:sz w:val="20"/>
          <w:szCs w:val="20"/>
          <w:lang w:val="en-GB" w:bidi="ar-SA"/>
        </w:rPr>
      </w:pPr>
      <w:r w:rsidRPr="00E224A5">
        <w:rPr>
          <w:rFonts w:eastAsia="Times New Roman" w:cstheme="minorHAnsi"/>
          <w:sz w:val="20"/>
          <w:szCs w:val="20"/>
          <w:lang w:val="en-GB" w:bidi="ar-SA"/>
        </w:rPr>
        <w:t xml:space="preserve">Knowledge of UNDP and GEF evaluation process and has lead evaluation process for at least </w:t>
      </w:r>
      <w:proofErr w:type="gramStart"/>
      <w:r w:rsidR="00E224A5">
        <w:rPr>
          <w:rFonts w:eastAsia="Times New Roman" w:cstheme="minorHAnsi"/>
          <w:sz w:val="20"/>
          <w:szCs w:val="20"/>
          <w:lang w:val="en-GB" w:bidi="ar-SA"/>
        </w:rPr>
        <w:t xml:space="preserve">5 </w:t>
      </w:r>
      <w:r w:rsidRPr="00E224A5">
        <w:rPr>
          <w:rFonts w:eastAsia="Times New Roman" w:cstheme="minorHAnsi"/>
          <w:sz w:val="20"/>
          <w:szCs w:val="20"/>
          <w:lang w:val="en-GB" w:bidi="ar-SA"/>
        </w:rPr>
        <w:t xml:space="preserve"> </w:t>
      </w:r>
      <w:r w:rsidRPr="00645C30">
        <w:rPr>
          <w:rFonts w:eastAsia="Times New Roman" w:cstheme="minorHAnsi"/>
          <w:sz w:val="20"/>
          <w:szCs w:val="20"/>
          <w:lang w:val="en-GB" w:bidi="ar-SA"/>
        </w:rPr>
        <w:t>of</w:t>
      </w:r>
      <w:proofErr w:type="gramEnd"/>
      <w:r w:rsidRPr="00645C30">
        <w:rPr>
          <w:rFonts w:eastAsia="Times New Roman" w:cstheme="minorHAnsi"/>
          <w:sz w:val="20"/>
          <w:szCs w:val="20"/>
          <w:lang w:val="en-GB" w:bidi="ar-SA"/>
        </w:rPr>
        <w:t xml:space="preserve"> UNDP/GEF funded projects</w:t>
      </w:r>
    </w:p>
    <w:p w14:paraId="145E21C3" w14:textId="0591D5DD" w:rsidR="007765AD" w:rsidRPr="00645C30" w:rsidRDefault="007765AD" w:rsidP="00067596">
      <w:pPr>
        <w:numPr>
          <w:ilvl w:val="0"/>
          <w:numId w:val="4"/>
        </w:numPr>
        <w:spacing w:after="60" w:line="240" w:lineRule="auto"/>
        <w:jc w:val="both"/>
        <w:rPr>
          <w:rFonts w:eastAsia="Times New Roman" w:cstheme="minorHAnsi"/>
          <w:sz w:val="20"/>
          <w:szCs w:val="20"/>
          <w:lang w:val="en-GB" w:bidi="ar-SA"/>
        </w:rPr>
      </w:pPr>
      <w:r w:rsidRPr="00645C30">
        <w:rPr>
          <w:rFonts w:eastAsia="Times New Roman" w:cstheme="minorHAnsi"/>
          <w:sz w:val="20"/>
          <w:szCs w:val="20"/>
          <w:lang w:val="en-GB" w:bidi="ar-SA"/>
        </w:rPr>
        <w:t>Experience working in Asia and the Pacific</w:t>
      </w:r>
      <w:r w:rsidR="008A06C9" w:rsidRPr="00645C30">
        <w:rPr>
          <w:rFonts w:eastAsia="Times New Roman" w:cstheme="minorHAnsi"/>
          <w:sz w:val="20"/>
          <w:szCs w:val="20"/>
          <w:lang w:val="en-GB" w:bidi="ar-SA"/>
        </w:rPr>
        <w:t xml:space="preserve">, especially in SIDs, </w:t>
      </w:r>
      <w:r w:rsidRPr="00645C30">
        <w:rPr>
          <w:rFonts w:eastAsia="Times New Roman" w:cstheme="minorHAnsi"/>
          <w:sz w:val="20"/>
          <w:szCs w:val="20"/>
          <w:lang w:val="en-GB" w:bidi="ar-SA"/>
        </w:rPr>
        <w:t xml:space="preserve">and has a good understanding of the biodiversity, </w:t>
      </w:r>
      <w:proofErr w:type="gramStart"/>
      <w:r w:rsidRPr="00645C30">
        <w:rPr>
          <w:rFonts w:eastAsia="Times New Roman" w:cstheme="minorHAnsi"/>
          <w:sz w:val="20"/>
          <w:szCs w:val="20"/>
          <w:lang w:val="en-GB" w:bidi="ar-SA"/>
        </w:rPr>
        <w:t>conservation</w:t>
      </w:r>
      <w:proofErr w:type="gramEnd"/>
      <w:r w:rsidRPr="00645C30">
        <w:rPr>
          <w:rFonts w:eastAsia="Times New Roman" w:cstheme="minorHAnsi"/>
          <w:sz w:val="20"/>
          <w:szCs w:val="20"/>
          <w:lang w:val="en-GB" w:bidi="ar-SA"/>
        </w:rPr>
        <w:t xml:space="preserve"> and climate change sector in the Pacific </w:t>
      </w:r>
    </w:p>
    <w:p w14:paraId="7A41E15F" w14:textId="77777777" w:rsidR="007765AD" w:rsidRPr="00645C30" w:rsidRDefault="007765AD" w:rsidP="00067596">
      <w:pPr>
        <w:numPr>
          <w:ilvl w:val="0"/>
          <w:numId w:val="4"/>
        </w:numPr>
        <w:spacing w:after="60" w:line="240" w:lineRule="auto"/>
        <w:jc w:val="both"/>
        <w:rPr>
          <w:rFonts w:eastAsia="Times New Roman" w:cstheme="minorHAnsi"/>
          <w:sz w:val="20"/>
          <w:szCs w:val="20"/>
          <w:lang w:val="en-GB" w:bidi="ar-SA"/>
        </w:rPr>
      </w:pPr>
      <w:r w:rsidRPr="00645C30">
        <w:rPr>
          <w:rFonts w:eastAsia="Times New Roman" w:cstheme="minorHAnsi"/>
          <w:sz w:val="20"/>
          <w:szCs w:val="20"/>
          <w:lang w:val="en-GB" w:bidi="ar-SA"/>
        </w:rPr>
        <w:t xml:space="preserve">Experience working with communities, government sectors, NGOs and understands local protocols and customs and has excellent communication </w:t>
      </w:r>
      <w:proofErr w:type="gramStart"/>
      <w:r w:rsidRPr="00645C30">
        <w:rPr>
          <w:rFonts w:eastAsia="Times New Roman" w:cstheme="minorHAnsi"/>
          <w:sz w:val="20"/>
          <w:szCs w:val="20"/>
          <w:lang w:val="en-GB" w:bidi="ar-SA"/>
        </w:rPr>
        <w:t>skills;</w:t>
      </w:r>
      <w:proofErr w:type="gramEnd"/>
    </w:p>
    <w:p w14:paraId="4C6FE7CE" w14:textId="77777777" w:rsidR="007765AD" w:rsidRPr="00645C30" w:rsidRDefault="007765AD" w:rsidP="00067596">
      <w:pPr>
        <w:numPr>
          <w:ilvl w:val="0"/>
          <w:numId w:val="4"/>
        </w:numPr>
        <w:spacing w:after="60" w:line="240" w:lineRule="auto"/>
        <w:jc w:val="both"/>
        <w:rPr>
          <w:rFonts w:eastAsia="Times New Roman" w:cstheme="minorHAnsi"/>
          <w:sz w:val="20"/>
          <w:szCs w:val="20"/>
          <w:lang w:val="en-GB" w:bidi="ar-SA"/>
        </w:rPr>
      </w:pPr>
      <w:r w:rsidRPr="00645C30">
        <w:rPr>
          <w:rFonts w:eastAsia="Times New Roman" w:cstheme="minorHAnsi"/>
          <w:sz w:val="20"/>
          <w:szCs w:val="20"/>
          <w:lang w:val="en-GB" w:bidi="ar-SA"/>
        </w:rPr>
        <w:t>Experience in the policy development processes associated with environment and sustainable development issues</w:t>
      </w:r>
    </w:p>
    <w:p w14:paraId="7C1CB20F" w14:textId="4C936428" w:rsidR="007765AD" w:rsidRPr="00645C30" w:rsidRDefault="007765AD" w:rsidP="00067596">
      <w:pPr>
        <w:numPr>
          <w:ilvl w:val="0"/>
          <w:numId w:val="4"/>
        </w:numPr>
        <w:spacing w:after="60" w:line="240" w:lineRule="auto"/>
        <w:jc w:val="both"/>
        <w:rPr>
          <w:rFonts w:eastAsia="Times New Roman" w:cstheme="minorHAnsi"/>
          <w:sz w:val="20"/>
          <w:szCs w:val="20"/>
          <w:lang w:val="en-GB" w:bidi="ar-SA"/>
        </w:rPr>
      </w:pPr>
      <w:r w:rsidRPr="00645C30">
        <w:rPr>
          <w:rFonts w:eastAsia="Times New Roman" w:cstheme="minorHAnsi"/>
          <w:sz w:val="20"/>
          <w:szCs w:val="20"/>
          <w:lang w:val="en-GB" w:bidi="ar-SA"/>
        </w:rPr>
        <w:t>Project evaluation/review experiences within United Nations system will be considered an asset</w:t>
      </w:r>
    </w:p>
    <w:p w14:paraId="4D763C1B" w14:textId="35C8B366" w:rsidR="001A7468" w:rsidRPr="005F3BEE" w:rsidRDefault="001A7468" w:rsidP="001A7468">
      <w:pPr>
        <w:pStyle w:val="ListParagraph"/>
        <w:numPr>
          <w:ilvl w:val="0"/>
          <w:numId w:val="4"/>
        </w:numPr>
        <w:spacing w:before="0" w:after="160" w:line="256" w:lineRule="auto"/>
        <w:rPr>
          <w:rFonts w:cstheme="minorHAnsi"/>
          <w:color w:val="000000"/>
          <w:sz w:val="21"/>
          <w:szCs w:val="21"/>
        </w:rPr>
      </w:pPr>
      <w:r w:rsidRPr="005F3BEE">
        <w:rPr>
          <w:rFonts w:cstheme="minorHAnsi"/>
          <w:color w:val="000000"/>
          <w:sz w:val="21"/>
          <w:szCs w:val="21"/>
        </w:rPr>
        <w:t>Experience with implementing evaluations remotely will be considered an asset.</w:t>
      </w:r>
    </w:p>
    <w:p w14:paraId="19E5D6D4" w14:textId="77777777" w:rsidR="001A7468" w:rsidRPr="00645C30" w:rsidRDefault="001A7468" w:rsidP="001A7468">
      <w:pPr>
        <w:jc w:val="both"/>
        <w:rPr>
          <w:rFonts w:cstheme="minorHAnsi"/>
          <w:iCs/>
          <w:color w:val="000000"/>
          <w:sz w:val="21"/>
          <w:szCs w:val="21"/>
          <w:u w:val="single"/>
        </w:rPr>
      </w:pPr>
      <w:r w:rsidRPr="00645C30">
        <w:rPr>
          <w:rFonts w:cstheme="minorHAnsi"/>
          <w:iCs/>
          <w:color w:val="000000"/>
          <w:sz w:val="21"/>
          <w:szCs w:val="21"/>
          <w:u w:val="single"/>
        </w:rPr>
        <w:t>Language</w:t>
      </w:r>
    </w:p>
    <w:p w14:paraId="6F970F97" w14:textId="22A27A19" w:rsidR="001A7468" w:rsidRPr="005F3BEE" w:rsidRDefault="001A7468" w:rsidP="00645C30">
      <w:pPr>
        <w:pStyle w:val="ListParagraph"/>
        <w:numPr>
          <w:ilvl w:val="0"/>
          <w:numId w:val="25"/>
        </w:numPr>
        <w:spacing w:before="0" w:after="160" w:line="256" w:lineRule="auto"/>
        <w:rPr>
          <w:rFonts w:cstheme="minorHAnsi"/>
          <w:color w:val="000000"/>
          <w:sz w:val="21"/>
          <w:szCs w:val="21"/>
        </w:rPr>
      </w:pPr>
      <w:r w:rsidRPr="00645C30">
        <w:rPr>
          <w:rFonts w:cstheme="minorHAnsi"/>
          <w:color w:val="000000"/>
          <w:sz w:val="21"/>
          <w:szCs w:val="21"/>
        </w:rPr>
        <w:t>Fluency in written and spoken English.</w:t>
      </w:r>
    </w:p>
    <w:p w14:paraId="73E7DCB0" w14:textId="77777777" w:rsidR="00D6638C" w:rsidRPr="000224B2" w:rsidRDefault="00D6638C" w:rsidP="00F05366">
      <w:pPr>
        <w:pStyle w:val="Heading51"/>
        <w:rPr>
          <w:rFonts w:cstheme="minorHAnsi"/>
        </w:rPr>
      </w:pPr>
      <w:bookmarkStart w:id="23" w:name="_Toc278193977"/>
      <w:bookmarkStart w:id="24" w:name="_Toc299122835"/>
      <w:bookmarkStart w:id="25" w:name="_Toc299122857"/>
      <w:bookmarkStart w:id="26" w:name="_Toc299126624"/>
      <w:bookmarkStart w:id="27" w:name="_Toc299133050"/>
      <w:bookmarkStart w:id="28" w:name="_Toc321341559"/>
      <w:r w:rsidRPr="005F3BEE">
        <w:rPr>
          <w:rFonts w:cstheme="minorHAnsi"/>
        </w:rPr>
        <w:t>Evaluator Ethics</w:t>
      </w:r>
      <w:bookmarkEnd w:id="23"/>
      <w:bookmarkEnd w:id="24"/>
      <w:bookmarkEnd w:id="25"/>
      <w:bookmarkEnd w:id="26"/>
      <w:bookmarkEnd w:id="27"/>
      <w:bookmarkEnd w:id="28"/>
    </w:p>
    <w:p w14:paraId="52E1C46F" w14:textId="513D62C5" w:rsidR="00501381" w:rsidRPr="000224B2" w:rsidRDefault="006723C2" w:rsidP="006723C2">
      <w:pPr>
        <w:jc w:val="both"/>
        <w:rPr>
          <w:rFonts w:cstheme="minorHAnsi"/>
        </w:rPr>
      </w:pPr>
      <w:r w:rsidRPr="00645C30">
        <w:rPr>
          <w:rFonts w:cstheme="minorHAnsi"/>
          <w:color w:val="000000"/>
          <w:sz w:val="21"/>
          <w:szCs w:val="21"/>
        </w:rPr>
        <w:t xml:space="preserve">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w:t>
      </w:r>
      <w:proofErr w:type="gramStart"/>
      <w:r w:rsidRPr="00645C30">
        <w:rPr>
          <w:rFonts w:cstheme="minorHAnsi"/>
          <w:color w:val="000000"/>
          <w:sz w:val="21"/>
          <w:szCs w:val="21"/>
        </w:rPr>
        <w:t>interviewees</w:t>
      </w:r>
      <w:proofErr w:type="gramEnd"/>
      <w:r w:rsidRPr="00645C30">
        <w:rPr>
          <w:rFonts w:cstheme="minorHAnsi"/>
          <w:color w:val="000000"/>
          <w:sz w:val="21"/>
          <w:szCs w:val="21"/>
        </w:rPr>
        <w:t xml:space="preserve">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bookmarkStart w:id="29" w:name="_Toc299126626"/>
      <w:bookmarkStart w:id="30" w:name="_Toc299133051"/>
      <w:bookmarkStart w:id="31" w:name="_Toc321341560"/>
      <w:bookmarkStart w:id="32" w:name="_Toc299122837"/>
      <w:bookmarkStart w:id="33" w:name="_Toc299122859"/>
      <w:bookmarkStart w:id="34" w:name="_Toc299126627"/>
    </w:p>
    <w:p w14:paraId="3A39C080" w14:textId="77777777" w:rsidR="00D6638C" w:rsidRPr="001B7CB5" w:rsidRDefault="00D6638C" w:rsidP="00F05366">
      <w:pPr>
        <w:pStyle w:val="Heading51"/>
        <w:rPr>
          <w:rFonts w:cstheme="minorHAnsi"/>
        </w:rPr>
      </w:pPr>
      <w:r w:rsidRPr="005F3BEE">
        <w:rPr>
          <w:rFonts w:cstheme="minorHAnsi"/>
        </w:rPr>
        <w:t>Payment modalities and specifications</w:t>
      </w:r>
      <w:bookmarkEnd w:id="29"/>
      <w:bookmarkEnd w:id="30"/>
      <w:bookmarkEnd w:id="31"/>
      <w:r w:rsidR="00E23201" w:rsidRPr="00C64D69">
        <w:rPr>
          <w:rFonts w:cstheme="minorHAnsi"/>
        </w:rPr>
        <w:t xml:space="preserve"> </w:t>
      </w:r>
    </w:p>
    <w:p w14:paraId="549AB0BC" w14:textId="00DA13AE" w:rsidR="00E23201" w:rsidRPr="00B379A9" w:rsidRDefault="00E23201" w:rsidP="00E23201">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4515"/>
        <w:gridCol w:w="4062"/>
      </w:tblGrid>
      <w:tr w:rsidR="00B50AE2" w:rsidRPr="008A06C9" w14:paraId="2FC3DD7E" w14:textId="77777777" w:rsidTr="00415952">
        <w:tc>
          <w:tcPr>
            <w:tcW w:w="888" w:type="dxa"/>
            <w:shd w:val="clear" w:color="auto" w:fill="7F7F7F"/>
          </w:tcPr>
          <w:p w14:paraId="4D7B0C04" w14:textId="77777777" w:rsidR="00B50AE2" w:rsidRPr="00645C30" w:rsidRDefault="00B50AE2" w:rsidP="00D6638C">
            <w:pPr>
              <w:spacing w:after="0"/>
              <w:jc w:val="center"/>
              <w:rPr>
                <w:rFonts w:eastAsia="Times New Roman" w:cstheme="minorHAnsi"/>
                <w:color w:val="FFFFFF"/>
                <w:sz w:val="20"/>
                <w:szCs w:val="20"/>
              </w:rPr>
            </w:pPr>
            <w:r w:rsidRPr="00645C30">
              <w:rPr>
                <w:rFonts w:eastAsia="Times New Roman" w:cstheme="minorHAnsi"/>
                <w:color w:val="FFFFFF"/>
                <w:sz w:val="20"/>
                <w:szCs w:val="20"/>
              </w:rPr>
              <w:lastRenderedPageBreak/>
              <w:t>%</w:t>
            </w:r>
          </w:p>
        </w:tc>
        <w:tc>
          <w:tcPr>
            <w:tcW w:w="4515" w:type="dxa"/>
            <w:shd w:val="clear" w:color="auto" w:fill="7F7F7F"/>
          </w:tcPr>
          <w:p w14:paraId="0488C8A1" w14:textId="77777777" w:rsidR="00B50AE2" w:rsidRPr="00645C30" w:rsidRDefault="00B50AE2" w:rsidP="00D6638C">
            <w:pPr>
              <w:spacing w:after="0"/>
              <w:jc w:val="center"/>
              <w:rPr>
                <w:rFonts w:eastAsia="Times New Roman" w:cstheme="minorHAnsi"/>
                <w:color w:val="FFFFFF"/>
                <w:sz w:val="20"/>
                <w:szCs w:val="20"/>
              </w:rPr>
            </w:pPr>
            <w:r w:rsidRPr="00645C30">
              <w:rPr>
                <w:rFonts w:eastAsia="Times New Roman" w:cstheme="minorHAnsi"/>
                <w:color w:val="FFFFFF"/>
                <w:sz w:val="20"/>
                <w:szCs w:val="20"/>
              </w:rPr>
              <w:t xml:space="preserve"> Milestone</w:t>
            </w:r>
          </w:p>
        </w:tc>
        <w:tc>
          <w:tcPr>
            <w:tcW w:w="4062" w:type="dxa"/>
            <w:shd w:val="clear" w:color="auto" w:fill="7F7F7F"/>
          </w:tcPr>
          <w:p w14:paraId="0E856D6E" w14:textId="77777777" w:rsidR="00B50AE2" w:rsidRPr="00645C30" w:rsidRDefault="00B50AE2" w:rsidP="00D6638C">
            <w:pPr>
              <w:spacing w:after="0"/>
              <w:jc w:val="center"/>
              <w:rPr>
                <w:rFonts w:eastAsia="Times New Roman" w:cstheme="minorHAnsi"/>
                <w:color w:val="FFFFFF"/>
                <w:sz w:val="20"/>
                <w:szCs w:val="20"/>
              </w:rPr>
            </w:pPr>
            <w:r w:rsidRPr="00645C30">
              <w:rPr>
                <w:rFonts w:eastAsia="Times New Roman" w:cstheme="minorHAnsi"/>
                <w:color w:val="FFFFFF"/>
                <w:sz w:val="20"/>
                <w:szCs w:val="20"/>
              </w:rPr>
              <w:t>Deadlines</w:t>
            </w:r>
          </w:p>
        </w:tc>
      </w:tr>
      <w:tr w:rsidR="00B50AE2" w:rsidRPr="008A06C9" w14:paraId="715C68D2" w14:textId="77777777" w:rsidTr="00415952">
        <w:tc>
          <w:tcPr>
            <w:tcW w:w="888" w:type="dxa"/>
          </w:tcPr>
          <w:p w14:paraId="0814FE06" w14:textId="09A4AF86" w:rsidR="00B50AE2" w:rsidRPr="00645C30" w:rsidRDefault="001A7468" w:rsidP="00D6638C">
            <w:pPr>
              <w:spacing w:after="0"/>
              <w:jc w:val="center"/>
              <w:rPr>
                <w:rFonts w:eastAsia="Times New Roman" w:cstheme="minorHAnsi"/>
                <w:i/>
                <w:sz w:val="20"/>
                <w:szCs w:val="20"/>
              </w:rPr>
            </w:pPr>
            <w:r w:rsidRPr="00645C30">
              <w:rPr>
                <w:rFonts w:eastAsia="Times New Roman" w:cstheme="minorHAnsi"/>
                <w:i/>
                <w:sz w:val="20"/>
                <w:szCs w:val="20"/>
              </w:rPr>
              <w:t>2</w:t>
            </w:r>
            <w:r w:rsidR="00B50AE2" w:rsidRPr="00645C30">
              <w:rPr>
                <w:rFonts w:eastAsia="Times New Roman" w:cstheme="minorHAnsi"/>
                <w:i/>
                <w:sz w:val="20"/>
                <w:szCs w:val="20"/>
              </w:rPr>
              <w:t>0%</w:t>
            </w:r>
          </w:p>
        </w:tc>
        <w:tc>
          <w:tcPr>
            <w:tcW w:w="4515" w:type="dxa"/>
          </w:tcPr>
          <w:p w14:paraId="2861D817" w14:textId="2958C02D" w:rsidR="00B50AE2" w:rsidRPr="00645C30" w:rsidRDefault="001A7468" w:rsidP="00D6638C">
            <w:pPr>
              <w:spacing w:after="0"/>
              <w:rPr>
                <w:rFonts w:eastAsia="Times New Roman" w:cstheme="minorHAnsi"/>
                <w:sz w:val="20"/>
                <w:szCs w:val="20"/>
              </w:rPr>
            </w:pPr>
            <w:r w:rsidRPr="00645C30">
              <w:rPr>
                <w:rFonts w:cstheme="minorHAnsi"/>
                <w:sz w:val="21"/>
                <w:szCs w:val="21"/>
              </w:rPr>
              <w:t xml:space="preserve">payment upon </w:t>
            </w:r>
            <w:r w:rsidRPr="00645C30">
              <w:rPr>
                <w:rFonts w:cstheme="minorHAnsi"/>
                <w:color w:val="000000"/>
                <w:sz w:val="21"/>
                <w:szCs w:val="21"/>
              </w:rPr>
              <w:t>satisfactory delivery of the final TE Inception Report and approval by the Commissioning Unit</w:t>
            </w:r>
          </w:p>
        </w:tc>
        <w:tc>
          <w:tcPr>
            <w:tcW w:w="4062" w:type="dxa"/>
          </w:tcPr>
          <w:p w14:paraId="4CABAEC4" w14:textId="3FEF4E5E" w:rsidR="00B50AE2" w:rsidRPr="00645C30" w:rsidRDefault="00363656" w:rsidP="00620446">
            <w:pPr>
              <w:spacing w:after="0"/>
              <w:rPr>
                <w:rFonts w:eastAsia="Times New Roman" w:cstheme="minorHAnsi"/>
                <w:sz w:val="20"/>
                <w:szCs w:val="20"/>
              </w:rPr>
            </w:pPr>
            <w:r>
              <w:rPr>
                <w:rFonts w:eastAsia="Times New Roman" w:cstheme="minorHAnsi"/>
                <w:sz w:val="20"/>
                <w:szCs w:val="20"/>
              </w:rPr>
              <w:t>22 Feb</w:t>
            </w:r>
            <w:r w:rsidR="00E224A5">
              <w:rPr>
                <w:rFonts w:eastAsia="Times New Roman" w:cstheme="minorHAnsi"/>
                <w:sz w:val="20"/>
                <w:szCs w:val="20"/>
              </w:rPr>
              <w:t xml:space="preserve"> </w:t>
            </w:r>
            <w:r w:rsidR="006723C2" w:rsidRPr="00645C30">
              <w:rPr>
                <w:rFonts w:eastAsia="Times New Roman" w:cstheme="minorHAnsi"/>
                <w:sz w:val="20"/>
                <w:szCs w:val="20"/>
              </w:rPr>
              <w:t>202</w:t>
            </w:r>
            <w:r w:rsidR="004E65C0" w:rsidRPr="00645C30">
              <w:rPr>
                <w:rFonts w:eastAsia="Times New Roman" w:cstheme="minorHAnsi"/>
                <w:sz w:val="20"/>
                <w:szCs w:val="20"/>
              </w:rPr>
              <w:t>1</w:t>
            </w:r>
          </w:p>
        </w:tc>
      </w:tr>
      <w:tr w:rsidR="00B50AE2" w:rsidRPr="008A06C9" w14:paraId="14790569" w14:textId="77777777" w:rsidTr="00415952">
        <w:tc>
          <w:tcPr>
            <w:tcW w:w="888" w:type="dxa"/>
          </w:tcPr>
          <w:p w14:paraId="012E3568" w14:textId="77777777" w:rsidR="00B50AE2" w:rsidRPr="00645C30" w:rsidRDefault="00B50AE2" w:rsidP="00D6638C">
            <w:pPr>
              <w:spacing w:after="0"/>
              <w:jc w:val="center"/>
              <w:rPr>
                <w:rFonts w:eastAsia="Times New Roman" w:cstheme="minorHAnsi"/>
                <w:i/>
                <w:sz w:val="20"/>
                <w:szCs w:val="20"/>
              </w:rPr>
            </w:pPr>
            <w:r w:rsidRPr="00645C30">
              <w:rPr>
                <w:rFonts w:eastAsia="Times New Roman" w:cstheme="minorHAnsi"/>
                <w:i/>
                <w:sz w:val="20"/>
                <w:szCs w:val="20"/>
              </w:rPr>
              <w:t>40%</w:t>
            </w:r>
          </w:p>
        </w:tc>
        <w:tc>
          <w:tcPr>
            <w:tcW w:w="4515" w:type="dxa"/>
          </w:tcPr>
          <w:p w14:paraId="5FDD1EB6" w14:textId="77777777" w:rsidR="001A7468" w:rsidRPr="00645C30" w:rsidRDefault="001A7468" w:rsidP="00645C30">
            <w:pPr>
              <w:spacing w:after="160" w:line="256" w:lineRule="auto"/>
              <w:jc w:val="both"/>
              <w:rPr>
                <w:rFonts w:cstheme="minorHAnsi"/>
                <w:sz w:val="21"/>
                <w:szCs w:val="21"/>
              </w:rPr>
            </w:pPr>
            <w:r w:rsidRPr="00645C30">
              <w:rPr>
                <w:rFonts w:cstheme="minorHAnsi"/>
                <w:color w:val="000000"/>
                <w:sz w:val="21"/>
                <w:szCs w:val="21"/>
              </w:rPr>
              <w:t>payment upon satisfactory delivery of the draft TE report to the Commissioning Unit</w:t>
            </w:r>
          </w:p>
          <w:p w14:paraId="64C386A9" w14:textId="3FE45A2E" w:rsidR="00B50AE2" w:rsidRPr="00645C30" w:rsidRDefault="00B50AE2" w:rsidP="00D6638C">
            <w:pPr>
              <w:spacing w:after="0"/>
              <w:rPr>
                <w:rFonts w:eastAsia="Times New Roman" w:cstheme="minorHAnsi"/>
                <w:sz w:val="20"/>
                <w:szCs w:val="20"/>
              </w:rPr>
            </w:pPr>
          </w:p>
        </w:tc>
        <w:tc>
          <w:tcPr>
            <w:tcW w:w="4062" w:type="dxa"/>
          </w:tcPr>
          <w:p w14:paraId="3C11DDDC" w14:textId="13D16D8B" w:rsidR="00B50AE2" w:rsidRPr="00645C30" w:rsidRDefault="00E224A5" w:rsidP="001D3476">
            <w:pPr>
              <w:spacing w:after="0"/>
              <w:rPr>
                <w:rFonts w:eastAsia="Times New Roman" w:cstheme="minorHAnsi"/>
                <w:sz w:val="20"/>
                <w:szCs w:val="20"/>
              </w:rPr>
            </w:pPr>
            <w:r>
              <w:rPr>
                <w:rFonts w:eastAsia="Times New Roman" w:cstheme="minorHAnsi"/>
                <w:sz w:val="20"/>
                <w:szCs w:val="20"/>
              </w:rPr>
              <w:t xml:space="preserve"> </w:t>
            </w:r>
            <w:r w:rsidR="00363656">
              <w:rPr>
                <w:rFonts w:eastAsia="Times New Roman" w:cstheme="minorHAnsi"/>
                <w:sz w:val="20"/>
                <w:szCs w:val="20"/>
              </w:rPr>
              <w:t>21 April</w:t>
            </w:r>
            <w:r w:rsidR="00A102AE" w:rsidRPr="00645C30">
              <w:rPr>
                <w:rFonts w:eastAsia="Times New Roman" w:cstheme="minorHAnsi"/>
                <w:sz w:val="20"/>
                <w:szCs w:val="20"/>
              </w:rPr>
              <w:t xml:space="preserve"> </w:t>
            </w:r>
            <w:r w:rsidR="00B50AE2" w:rsidRPr="00645C30">
              <w:rPr>
                <w:rFonts w:eastAsia="Times New Roman" w:cstheme="minorHAnsi"/>
                <w:sz w:val="20"/>
                <w:szCs w:val="20"/>
              </w:rPr>
              <w:t>202</w:t>
            </w:r>
            <w:r w:rsidR="004E65C0" w:rsidRPr="00645C30">
              <w:rPr>
                <w:rFonts w:eastAsia="Times New Roman" w:cstheme="minorHAnsi"/>
                <w:sz w:val="20"/>
                <w:szCs w:val="20"/>
              </w:rPr>
              <w:t>1</w:t>
            </w:r>
          </w:p>
        </w:tc>
      </w:tr>
      <w:tr w:rsidR="00B50AE2" w:rsidRPr="008A06C9" w14:paraId="31C7EFBD" w14:textId="77777777" w:rsidTr="00415952">
        <w:tc>
          <w:tcPr>
            <w:tcW w:w="888" w:type="dxa"/>
          </w:tcPr>
          <w:p w14:paraId="01D14160" w14:textId="0D4225F2" w:rsidR="00B50AE2" w:rsidRPr="00645C30" w:rsidRDefault="001A7468" w:rsidP="00D6638C">
            <w:pPr>
              <w:spacing w:after="0"/>
              <w:jc w:val="center"/>
              <w:rPr>
                <w:rFonts w:eastAsia="Times New Roman" w:cstheme="minorHAnsi"/>
                <w:i/>
                <w:sz w:val="20"/>
                <w:szCs w:val="20"/>
              </w:rPr>
            </w:pPr>
            <w:r w:rsidRPr="00645C30">
              <w:rPr>
                <w:rFonts w:eastAsia="Times New Roman" w:cstheme="minorHAnsi"/>
                <w:i/>
                <w:sz w:val="20"/>
                <w:szCs w:val="20"/>
              </w:rPr>
              <w:t>4</w:t>
            </w:r>
            <w:r w:rsidR="00B50AE2" w:rsidRPr="00645C30">
              <w:rPr>
                <w:rFonts w:eastAsia="Times New Roman" w:cstheme="minorHAnsi"/>
                <w:i/>
                <w:sz w:val="20"/>
                <w:szCs w:val="20"/>
              </w:rPr>
              <w:t>0%</w:t>
            </w:r>
          </w:p>
        </w:tc>
        <w:tc>
          <w:tcPr>
            <w:tcW w:w="4515" w:type="dxa"/>
          </w:tcPr>
          <w:p w14:paraId="53C5A424" w14:textId="3DB6646B" w:rsidR="00B50AE2" w:rsidRPr="00645C30" w:rsidRDefault="001A7468" w:rsidP="00D6638C">
            <w:pPr>
              <w:spacing w:after="0"/>
              <w:rPr>
                <w:rFonts w:eastAsia="Times New Roman" w:cstheme="minorHAnsi"/>
                <w:sz w:val="20"/>
                <w:szCs w:val="20"/>
              </w:rPr>
            </w:pPr>
            <w:r w:rsidRPr="00645C30">
              <w:rPr>
                <w:rFonts w:cstheme="minorHAnsi"/>
                <w:sz w:val="21"/>
                <w:szCs w:val="21"/>
              </w:rPr>
              <w:t xml:space="preserve">payment </w:t>
            </w:r>
            <w:r w:rsidRPr="00645C30">
              <w:rPr>
                <w:rFonts w:cstheme="minorHAnsi"/>
                <w:color w:val="000000"/>
                <w:sz w:val="21"/>
                <w:szCs w:val="21"/>
              </w:rPr>
              <w:t>upon satisfactory delivery of the final TE report and approval by the Commissioning Unit and RTA (via signatures on the TE Report Clearance Form) and delivery of completed TE Audit Trail</w:t>
            </w:r>
          </w:p>
        </w:tc>
        <w:tc>
          <w:tcPr>
            <w:tcW w:w="4062" w:type="dxa"/>
          </w:tcPr>
          <w:p w14:paraId="6036CF9F" w14:textId="39E14D13" w:rsidR="00B50AE2" w:rsidRPr="00645C30" w:rsidRDefault="00363656" w:rsidP="00D6638C">
            <w:pPr>
              <w:spacing w:after="0"/>
              <w:rPr>
                <w:rFonts w:eastAsia="Times New Roman" w:cstheme="minorHAnsi"/>
                <w:sz w:val="20"/>
                <w:szCs w:val="20"/>
              </w:rPr>
            </w:pPr>
            <w:r>
              <w:rPr>
                <w:rFonts w:eastAsia="Times New Roman" w:cstheme="minorHAnsi"/>
                <w:sz w:val="20"/>
                <w:szCs w:val="20"/>
              </w:rPr>
              <w:t xml:space="preserve"> 20 May </w:t>
            </w:r>
            <w:r w:rsidR="00B50AE2" w:rsidRPr="00645C30">
              <w:rPr>
                <w:rFonts w:eastAsia="Times New Roman" w:cstheme="minorHAnsi"/>
                <w:sz w:val="20"/>
                <w:szCs w:val="20"/>
              </w:rPr>
              <w:t>202</w:t>
            </w:r>
            <w:r w:rsidR="004E65C0" w:rsidRPr="00645C30">
              <w:rPr>
                <w:rFonts w:eastAsia="Times New Roman" w:cstheme="minorHAnsi"/>
                <w:sz w:val="20"/>
                <w:szCs w:val="20"/>
              </w:rPr>
              <w:t>1</w:t>
            </w:r>
          </w:p>
        </w:tc>
      </w:tr>
    </w:tbl>
    <w:p w14:paraId="118CB8CF" w14:textId="77777777" w:rsidR="00415952" w:rsidRPr="00645C30" w:rsidRDefault="00415952" w:rsidP="00415952">
      <w:pPr>
        <w:tabs>
          <w:tab w:val="left" w:pos="630"/>
        </w:tabs>
        <w:spacing w:after="0" w:line="240" w:lineRule="auto"/>
        <w:jc w:val="both"/>
        <w:rPr>
          <w:rFonts w:cstheme="minorHAnsi"/>
          <w:i/>
          <w:iCs/>
          <w:color w:val="000000"/>
          <w:sz w:val="21"/>
          <w:szCs w:val="21"/>
          <w:highlight w:val="green"/>
        </w:rPr>
      </w:pPr>
      <w:bookmarkStart w:id="35" w:name="_Toc299133052"/>
      <w:bookmarkStart w:id="36" w:name="_Toc321341561"/>
    </w:p>
    <w:p w14:paraId="2818E913" w14:textId="77777777" w:rsidR="001A7468" w:rsidRPr="00645C30" w:rsidRDefault="001A7468" w:rsidP="001A7468">
      <w:pPr>
        <w:pStyle w:val="ListParagraph"/>
        <w:jc w:val="both"/>
        <w:rPr>
          <w:rFonts w:cstheme="minorHAnsi"/>
          <w:color w:val="000000"/>
          <w:sz w:val="21"/>
          <w:szCs w:val="21"/>
        </w:rPr>
      </w:pPr>
      <w:r w:rsidRPr="00645C30">
        <w:rPr>
          <w:rFonts w:cstheme="minorHAnsi"/>
          <w:color w:val="000000"/>
          <w:sz w:val="21"/>
          <w:szCs w:val="21"/>
        </w:rPr>
        <w:t>Criteria for issuing the final payment of 40%:</w:t>
      </w:r>
    </w:p>
    <w:p w14:paraId="5EB24801" w14:textId="77777777" w:rsidR="001A7468" w:rsidRPr="00645C30" w:rsidRDefault="001A7468" w:rsidP="001A7468">
      <w:pPr>
        <w:pStyle w:val="ListParagraph"/>
        <w:numPr>
          <w:ilvl w:val="0"/>
          <w:numId w:val="26"/>
        </w:numPr>
        <w:spacing w:before="0" w:after="0" w:line="240" w:lineRule="auto"/>
        <w:ind w:left="1170"/>
        <w:jc w:val="both"/>
        <w:rPr>
          <w:rFonts w:cstheme="minorHAnsi"/>
          <w:color w:val="000000"/>
          <w:sz w:val="21"/>
          <w:szCs w:val="21"/>
        </w:rPr>
      </w:pPr>
      <w:r w:rsidRPr="00645C30">
        <w:rPr>
          <w:rFonts w:cstheme="minorHAnsi"/>
          <w:color w:val="000000"/>
          <w:sz w:val="21"/>
          <w:szCs w:val="21"/>
        </w:rPr>
        <w:t>The final TE report includes all requirements outlined in the TE TOR and is in accordance with the TE guidance.</w:t>
      </w:r>
    </w:p>
    <w:p w14:paraId="788140DA" w14:textId="77777777" w:rsidR="001A7468" w:rsidRPr="00645C30" w:rsidRDefault="001A7468" w:rsidP="001A7468">
      <w:pPr>
        <w:pStyle w:val="ListParagraph"/>
        <w:numPr>
          <w:ilvl w:val="0"/>
          <w:numId w:val="26"/>
        </w:numPr>
        <w:spacing w:before="0" w:after="0" w:line="240" w:lineRule="auto"/>
        <w:ind w:left="1170"/>
        <w:jc w:val="both"/>
        <w:rPr>
          <w:rFonts w:cstheme="minorHAnsi"/>
          <w:color w:val="000000"/>
          <w:sz w:val="21"/>
          <w:szCs w:val="21"/>
        </w:rPr>
      </w:pPr>
      <w:r w:rsidRPr="00645C30">
        <w:rPr>
          <w:rFonts w:cstheme="minorHAnsi"/>
          <w:color w:val="000000"/>
          <w:sz w:val="21"/>
          <w:szCs w:val="21"/>
        </w:rPr>
        <w:t>The final TE report is clearly written, logically organized, and is specific for this project (i.e. text has not been cut &amp; pasted from other TE reports).</w:t>
      </w:r>
    </w:p>
    <w:p w14:paraId="11A1DA04" w14:textId="77777777" w:rsidR="001A7468" w:rsidRPr="00645C30" w:rsidRDefault="001A7468" w:rsidP="001A7468">
      <w:pPr>
        <w:pStyle w:val="ListParagraph"/>
        <w:numPr>
          <w:ilvl w:val="0"/>
          <w:numId w:val="26"/>
        </w:numPr>
        <w:spacing w:before="120" w:after="160" w:line="252" w:lineRule="auto"/>
        <w:ind w:left="1170"/>
        <w:jc w:val="both"/>
        <w:rPr>
          <w:rFonts w:cstheme="minorHAnsi"/>
          <w:color w:val="000000"/>
          <w:sz w:val="21"/>
          <w:szCs w:val="21"/>
        </w:rPr>
      </w:pPr>
      <w:r w:rsidRPr="00645C30">
        <w:rPr>
          <w:rFonts w:cstheme="minorHAnsi"/>
          <w:color w:val="000000"/>
          <w:sz w:val="21"/>
          <w:szCs w:val="21"/>
        </w:rPr>
        <w:t>The Audit Trail includes responses to and justification for each comment listed.</w:t>
      </w:r>
    </w:p>
    <w:p w14:paraId="403C2003" w14:textId="77777777" w:rsidR="001A7468" w:rsidRPr="00645C30" w:rsidRDefault="001A7468" w:rsidP="00415952">
      <w:pPr>
        <w:tabs>
          <w:tab w:val="left" w:pos="630"/>
        </w:tabs>
        <w:spacing w:after="0" w:line="240" w:lineRule="auto"/>
        <w:jc w:val="both"/>
        <w:rPr>
          <w:rFonts w:cstheme="minorHAnsi"/>
          <w:color w:val="000000"/>
          <w:sz w:val="21"/>
          <w:szCs w:val="21"/>
        </w:rPr>
      </w:pPr>
    </w:p>
    <w:p w14:paraId="3902AE3E" w14:textId="740D6081" w:rsidR="00415952" w:rsidRPr="00645C30" w:rsidRDefault="00415952" w:rsidP="00415952">
      <w:pPr>
        <w:tabs>
          <w:tab w:val="left" w:pos="630"/>
        </w:tabs>
        <w:spacing w:after="0" w:line="240" w:lineRule="auto"/>
        <w:jc w:val="both"/>
        <w:rPr>
          <w:rFonts w:cstheme="minorHAnsi"/>
          <w:i/>
          <w:iCs/>
          <w:color w:val="000000"/>
          <w:sz w:val="21"/>
          <w:szCs w:val="21"/>
        </w:rPr>
      </w:pPr>
      <w:r w:rsidRPr="00645C30">
        <w:rPr>
          <w:rFonts w:cstheme="minorHAnsi"/>
          <w:color w:val="000000"/>
          <w:sz w:val="21"/>
          <w:szCs w:val="21"/>
        </w:rPr>
        <w:t>In line with the UNDP’s financial regulations, when determined by the Commissioning Unit and/or the consultant that a deliverable or service cannot be satisfactorily completed due to the impact of COVID-19 and limitations to the TE, that deliverable or service will not be paid</w:t>
      </w:r>
      <w:r w:rsidRPr="00645C30">
        <w:rPr>
          <w:rFonts w:cstheme="minorHAnsi"/>
          <w:i/>
          <w:iCs/>
          <w:color w:val="000000"/>
          <w:sz w:val="21"/>
          <w:szCs w:val="21"/>
        </w:rPr>
        <w:t xml:space="preserve">. </w:t>
      </w:r>
    </w:p>
    <w:p w14:paraId="71113247" w14:textId="3BC2C860" w:rsidR="00415952" w:rsidRPr="00645C30" w:rsidRDefault="00415952" w:rsidP="00415952">
      <w:pPr>
        <w:tabs>
          <w:tab w:val="left" w:pos="630"/>
        </w:tabs>
        <w:spacing w:after="0" w:line="240" w:lineRule="auto"/>
        <w:jc w:val="both"/>
        <w:rPr>
          <w:rFonts w:cstheme="minorHAnsi"/>
          <w:color w:val="000000"/>
          <w:sz w:val="21"/>
          <w:szCs w:val="21"/>
        </w:rPr>
      </w:pPr>
    </w:p>
    <w:p w14:paraId="3A8DEB02" w14:textId="33E6E67A" w:rsidR="00415952" w:rsidRPr="00645C30" w:rsidRDefault="00415952" w:rsidP="00415952">
      <w:pPr>
        <w:tabs>
          <w:tab w:val="left" w:pos="630"/>
        </w:tabs>
        <w:spacing w:after="0" w:line="240" w:lineRule="auto"/>
        <w:jc w:val="both"/>
        <w:rPr>
          <w:rFonts w:cstheme="minorHAnsi"/>
          <w:color w:val="000000"/>
          <w:sz w:val="21"/>
          <w:szCs w:val="21"/>
        </w:rPr>
      </w:pPr>
      <w:r w:rsidRPr="00645C30">
        <w:rPr>
          <w:rFonts w:cstheme="minorHAnsi"/>
          <w:color w:val="000000"/>
          <w:sz w:val="21"/>
          <w:szCs w:val="21"/>
        </w:rPr>
        <w:t>Due to the current COVID-19 situation and its implications, a partial payment may be considered if the consultant invested time towards the deliverable but was unable to complete to circumstances beyond his/her control.</w:t>
      </w:r>
    </w:p>
    <w:p w14:paraId="5E44EB7E" w14:textId="2C77F721" w:rsidR="00D6638C" w:rsidRPr="000224B2" w:rsidRDefault="00D6638C" w:rsidP="00F05366">
      <w:pPr>
        <w:pStyle w:val="Heading51"/>
        <w:rPr>
          <w:rFonts w:cstheme="minorHAnsi"/>
        </w:rPr>
      </w:pPr>
      <w:r w:rsidRPr="000224B2">
        <w:rPr>
          <w:rFonts w:cstheme="minorHAnsi"/>
        </w:rPr>
        <w:t>Application process</w:t>
      </w:r>
      <w:bookmarkEnd w:id="32"/>
      <w:bookmarkEnd w:id="33"/>
      <w:bookmarkEnd w:id="34"/>
      <w:bookmarkEnd w:id="35"/>
      <w:bookmarkEnd w:id="36"/>
    </w:p>
    <w:p w14:paraId="1C37DD35" w14:textId="77777777" w:rsidR="00415952" w:rsidRPr="00645C30" w:rsidRDefault="00415952" w:rsidP="00415952">
      <w:pPr>
        <w:spacing w:after="160" w:line="259" w:lineRule="auto"/>
        <w:rPr>
          <w:rFonts w:eastAsia="Calibri" w:cstheme="minorHAnsi"/>
          <w:color w:val="000000"/>
          <w:sz w:val="21"/>
          <w:szCs w:val="21"/>
          <w:lang w:bidi="ar-SA"/>
        </w:rPr>
      </w:pPr>
      <w:r w:rsidRPr="00645C30">
        <w:rPr>
          <w:rFonts w:eastAsia="Calibri" w:cstheme="minorHAnsi"/>
          <w:color w:val="000000"/>
          <w:sz w:val="21"/>
          <w:szCs w:val="21"/>
          <w:lang w:bidi="ar-SA"/>
        </w:rPr>
        <w:t>Recommended Presentation of Proposal:</w:t>
      </w:r>
    </w:p>
    <w:p w14:paraId="262DFAEC" w14:textId="77777777" w:rsidR="00415952" w:rsidRPr="008A06C9" w:rsidRDefault="00415952" w:rsidP="00067596">
      <w:pPr>
        <w:numPr>
          <w:ilvl w:val="0"/>
          <w:numId w:val="9"/>
        </w:numPr>
        <w:spacing w:after="160" w:line="259" w:lineRule="auto"/>
        <w:contextualSpacing/>
        <w:jc w:val="both"/>
        <w:rPr>
          <w:rFonts w:eastAsia="Calibri" w:cstheme="minorHAnsi"/>
          <w:color w:val="000000"/>
          <w:sz w:val="20"/>
          <w:szCs w:val="20"/>
          <w:lang w:bidi="ar-SA"/>
        </w:rPr>
      </w:pPr>
      <w:r w:rsidRPr="008A06C9">
        <w:rPr>
          <w:rFonts w:eastAsia="Calibri" w:cstheme="minorHAnsi"/>
          <w:b/>
          <w:color w:val="000000"/>
          <w:sz w:val="20"/>
          <w:szCs w:val="20"/>
          <w:lang w:bidi="ar-SA"/>
        </w:rPr>
        <w:t>Letter of Confirmation of Interest and Availability</w:t>
      </w:r>
      <w:r w:rsidRPr="008A06C9">
        <w:rPr>
          <w:rFonts w:eastAsia="Calibri" w:cstheme="minorHAnsi"/>
          <w:color w:val="000000"/>
          <w:sz w:val="20"/>
          <w:szCs w:val="20"/>
          <w:lang w:bidi="ar-SA"/>
        </w:rPr>
        <w:t xml:space="preserve"> using the </w:t>
      </w:r>
      <w:hyperlink r:id="rId16" w:history="1">
        <w:r w:rsidRPr="008A06C9">
          <w:rPr>
            <w:rFonts w:eastAsia="Calibri" w:cstheme="minorHAnsi"/>
            <w:color w:val="0000FF"/>
            <w:sz w:val="20"/>
            <w:szCs w:val="20"/>
            <w:u w:val="single"/>
            <w:lang w:bidi="ar-SA"/>
          </w:rPr>
          <w:t>template</w:t>
        </w:r>
      </w:hyperlink>
      <w:r w:rsidRPr="008A06C9">
        <w:rPr>
          <w:rFonts w:eastAsia="Calibri" w:cstheme="minorHAnsi"/>
          <w:color w:val="000000"/>
          <w:sz w:val="20"/>
          <w:szCs w:val="20"/>
          <w:vertAlign w:val="superscript"/>
          <w:lang w:bidi="ar-SA"/>
        </w:rPr>
        <w:footnoteReference w:id="3"/>
      </w:r>
      <w:r w:rsidRPr="008A06C9">
        <w:rPr>
          <w:rFonts w:eastAsia="Calibri" w:cstheme="minorHAnsi"/>
          <w:color w:val="000000"/>
          <w:sz w:val="20"/>
          <w:szCs w:val="20"/>
          <w:lang w:bidi="ar-SA"/>
        </w:rPr>
        <w:t xml:space="preserve"> provided by UNDP;</w:t>
      </w:r>
    </w:p>
    <w:p w14:paraId="4CFFE558" w14:textId="66215946" w:rsidR="00415952" w:rsidRPr="008A06C9" w:rsidRDefault="008C158D" w:rsidP="00067596">
      <w:pPr>
        <w:numPr>
          <w:ilvl w:val="0"/>
          <w:numId w:val="9"/>
        </w:numPr>
        <w:spacing w:after="160" w:line="259" w:lineRule="auto"/>
        <w:contextualSpacing/>
        <w:jc w:val="both"/>
        <w:rPr>
          <w:rFonts w:eastAsia="Calibri" w:cstheme="minorHAnsi"/>
          <w:color w:val="000000"/>
          <w:sz w:val="20"/>
          <w:szCs w:val="20"/>
          <w:lang w:bidi="ar-SA"/>
        </w:rPr>
      </w:pPr>
      <w:r w:rsidRPr="008A06C9">
        <w:rPr>
          <w:rFonts w:eastAsia="Calibri" w:cstheme="minorHAnsi"/>
          <w:b/>
          <w:color w:val="000000"/>
          <w:sz w:val="20"/>
          <w:szCs w:val="20"/>
          <w:lang w:bidi="ar-SA"/>
        </w:rPr>
        <w:t xml:space="preserve">Detailed </w:t>
      </w:r>
      <w:proofErr w:type="gramStart"/>
      <w:r w:rsidR="00415952" w:rsidRPr="008A06C9">
        <w:rPr>
          <w:rFonts w:eastAsia="Calibri" w:cstheme="minorHAnsi"/>
          <w:b/>
          <w:color w:val="000000"/>
          <w:sz w:val="20"/>
          <w:szCs w:val="20"/>
          <w:lang w:bidi="ar-SA"/>
        </w:rPr>
        <w:t>CV</w:t>
      </w:r>
      <w:r w:rsidR="00415952" w:rsidRPr="008A06C9">
        <w:rPr>
          <w:rFonts w:eastAsia="Calibri" w:cstheme="minorHAnsi"/>
          <w:color w:val="000000"/>
          <w:sz w:val="20"/>
          <w:szCs w:val="20"/>
          <w:lang w:bidi="ar-SA"/>
        </w:rPr>
        <w:t>;</w:t>
      </w:r>
      <w:proofErr w:type="gramEnd"/>
    </w:p>
    <w:p w14:paraId="0F9D9A32" w14:textId="3361C036" w:rsidR="00415952" w:rsidRPr="008A06C9" w:rsidRDefault="00415952" w:rsidP="00067596">
      <w:pPr>
        <w:numPr>
          <w:ilvl w:val="0"/>
          <w:numId w:val="9"/>
        </w:numPr>
        <w:spacing w:after="160" w:line="259" w:lineRule="auto"/>
        <w:contextualSpacing/>
        <w:jc w:val="both"/>
        <w:rPr>
          <w:rFonts w:eastAsia="Calibri" w:cstheme="minorHAnsi"/>
          <w:color w:val="000000"/>
          <w:sz w:val="20"/>
          <w:szCs w:val="20"/>
          <w:lang w:bidi="ar-SA"/>
        </w:rPr>
      </w:pPr>
      <w:r w:rsidRPr="008A06C9">
        <w:rPr>
          <w:rFonts w:eastAsia="Calibri" w:cstheme="minorHAnsi"/>
          <w:b/>
          <w:color w:val="000000"/>
          <w:sz w:val="20"/>
          <w:szCs w:val="20"/>
          <w:lang w:bidi="ar-SA"/>
        </w:rPr>
        <w:t>Financial Proposal</w:t>
      </w:r>
      <w:r w:rsidRPr="008A06C9">
        <w:rPr>
          <w:rFonts w:eastAsia="Calibri" w:cstheme="minorHAnsi"/>
          <w:color w:val="000000"/>
          <w:sz w:val="20"/>
          <w:szCs w:val="20"/>
          <w:lang w:bidi="ar-SA"/>
        </w:rPr>
        <w:t xml:space="preserve"> that indicates the all-inclusive fixed total contract price</w:t>
      </w:r>
      <w:r w:rsidR="00BC1D21" w:rsidRPr="008A06C9">
        <w:rPr>
          <w:rFonts w:eastAsia="Calibri" w:cstheme="minorHAnsi"/>
          <w:color w:val="000000"/>
          <w:sz w:val="20"/>
          <w:szCs w:val="20"/>
          <w:lang w:bidi="ar-SA"/>
        </w:rPr>
        <w:t>. All travel expenses to the country (</w:t>
      </w:r>
      <w:r w:rsidRPr="008A06C9">
        <w:rPr>
          <w:rFonts w:eastAsia="Calibri" w:cstheme="minorHAnsi"/>
          <w:color w:val="000000"/>
          <w:sz w:val="20"/>
          <w:szCs w:val="20"/>
          <w:lang w:bidi="ar-SA"/>
        </w:rPr>
        <w:t xml:space="preserve">such as flight ticket, per diem, </w:t>
      </w:r>
      <w:proofErr w:type="spellStart"/>
      <w:r w:rsidRPr="008A06C9">
        <w:rPr>
          <w:rFonts w:eastAsia="Calibri" w:cstheme="minorHAnsi"/>
          <w:color w:val="000000"/>
          <w:sz w:val="20"/>
          <w:szCs w:val="20"/>
          <w:lang w:bidi="ar-SA"/>
        </w:rPr>
        <w:t>etc</w:t>
      </w:r>
      <w:proofErr w:type="spellEnd"/>
      <w:r w:rsidRPr="008A06C9">
        <w:rPr>
          <w:rFonts w:eastAsia="Calibri" w:cstheme="minorHAnsi"/>
          <w:color w:val="000000"/>
          <w:sz w:val="20"/>
          <w:szCs w:val="20"/>
          <w:lang w:bidi="ar-SA"/>
        </w:rPr>
        <w:t>)</w:t>
      </w:r>
      <w:r w:rsidR="00BC1D21" w:rsidRPr="008A06C9">
        <w:rPr>
          <w:rFonts w:eastAsia="Calibri" w:cstheme="minorHAnsi"/>
          <w:color w:val="000000"/>
          <w:sz w:val="20"/>
          <w:szCs w:val="20"/>
          <w:lang w:bidi="ar-SA"/>
        </w:rPr>
        <w:t xml:space="preserve"> will be based on reimbursement. B</w:t>
      </w:r>
      <w:r w:rsidRPr="008A06C9">
        <w:rPr>
          <w:rFonts w:eastAsia="Calibri" w:cstheme="minorHAnsi"/>
          <w:color w:val="000000"/>
          <w:sz w:val="20"/>
          <w:szCs w:val="20"/>
          <w:lang w:bidi="ar-SA"/>
        </w:rPr>
        <w:t>reakdown of costs</w:t>
      </w:r>
      <w:r w:rsidR="00BC1D21" w:rsidRPr="008A06C9">
        <w:rPr>
          <w:rFonts w:eastAsia="Calibri" w:cstheme="minorHAnsi"/>
          <w:color w:val="000000"/>
          <w:sz w:val="20"/>
          <w:szCs w:val="20"/>
          <w:lang w:bidi="ar-SA"/>
        </w:rPr>
        <w:t xml:space="preserve"> must be provided </w:t>
      </w:r>
      <w:r w:rsidRPr="008A06C9">
        <w:rPr>
          <w:rFonts w:eastAsia="Calibri" w:cstheme="minorHAnsi"/>
          <w:color w:val="000000"/>
          <w:sz w:val="20"/>
          <w:szCs w:val="20"/>
          <w:lang w:bidi="ar-SA"/>
        </w:rPr>
        <w:t xml:space="preserve"> as per template attached to the </w:t>
      </w:r>
      <w:hyperlink r:id="rId17" w:history="1">
        <w:r w:rsidRPr="008A06C9">
          <w:rPr>
            <w:rFonts w:eastAsia="Calibri" w:cstheme="minorHAnsi"/>
            <w:color w:val="0000FF"/>
            <w:sz w:val="20"/>
            <w:szCs w:val="20"/>
            <w:u w:val="single"/>
            <w:lang w:bidi="ar-SA"/>
          </w:rPr>
          <w:t>Letter of Confirmation of Interest template</w:t>
        </w:r>
      </w:hyperlink>
      <w:r w:rsidRPr="008A06C9">
        <w:rPr>
          <w:rFonts w:eastAsia="Calibri" w:cstheme="minorHAnsi"/>
          <w:color w:val="000000"/>
          <w:sz w:val="20"/>
          <w:szCs w:val="20"/>
          <w:lang w:bidi="ar-SA"/>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2C31395F" w14:textId="40AD7813" w:rsidR="00415952" w:rsidRPr="00645C30" w:rsidRDefault="00415952" w:rsidP="00645C30">
      <w:pPr>
        <w:pStyle w:val="Default"/>
        <w:rPr>
          <w:rFonts w:ascii="Calibri" w:eastAsiaTheme="minorHAnsi" w:hAnsi="Calibri" w:cs="Calibri"/>
          <w:lang w:bidi="ar-SA"/>
        </w:rPr>
      </w:pPr>
      <w:r w:rsidRPr="008A06C9">
        <w:rPr>
          <w:rFonts w:eastAsia="Calibri" w:cstheme="minorHAnsi"/>
          <w:sz w:val="20"/>
          <w:szCs w:val="20"/>
          <w:lang w:bidi="ar-SA"/>
        </w:rPr>
        <w:t xml:space="preserve">All application materials should be submitted indicating the following reference “Consultant for Terminal Evaluation of </w:t>
      </w:r>
      <w:r w:rsidR="00B26A7C" w:rsidRPr="008A06C9">
        <w:rPr>
          <w:rFonts w:eastAsia="Calibri" w:cstheme="minorHAnsi"/>
          <w:sz w:val="20"/>
          <w:szCs w:val="20"/>
          <w:lang w:bidi="ar-SA"/>
        </w:rPr>
        <w:t>PIOFM 2</w:t>
      </w:r>
      <w:r w:rsidR="00FC5E36" w:rsidRPr="008A06C9">
        <w:rPr>
          <w:rFonts w:eastAsia="Calibri" w:cstheme="minorHAnsi"/>
          <w:sz w:val="20"/>
          <w:szCs w:val="20"/>
          <w:lang w:bidi="ar-SA"/>
        </w:rPr>
        <w:t xml:space="preserve"> Project</w:t>
      </w:r>
      <w:r w:rsidRPr="008A06C9">
        <w:rPr>
          <w:rFonts w:eastAsia="Calibri" w:cstheme="minorHAnsi"/>
          <w:sz w:val="20"/>
          <w:szCs w:val="20"/>
          <w:lang w:bidi="ar-SA"/>
        </w:rPr>
        <w:t>”</w:t>
      </w:r>
      <w:r w:rsidR="00FC5E36" w:rsidRPr="008A06C9">
        <w:rPr>
          <w:rFonts w:eastAsia="Calibri" w:cstheme="minorHAnsi"/>
          <w:sz w:val="20"/>
          <w:szCs w:val="20"/>
          <w:lang w:bidi="ar-SA"/>
        </w:rPr>
        <w:t xml:space="preserve"> </w:t>
      </w:r>
      <w:r w:rsidRPr="008A06C9">
        <w:rPr>
          <w:rFonts w:eastAsia="Calibri" w:cstheme="minorHAnsi"/>
          <w:sz w:val="20"/>
          <w:szCs w:val="20"/>
          <w:lang w:bidi="ar-SA"/>
        </w:rPr>
        <w:t xml:space="preserve">by email at the following address ONLY: </w:t>
      </w:r>
      <w:r w:rsidRPr="008A06C9">
        <w:rPr>
          <w:rFonts w:eastAsia="Calibri" w:cstheme="minorHAnsi"/>
          <w:i/>
          <w:sz w:val="20"/>
          <w:szCs w:val="20"/>
          <w:highlight w:val="lightGray"/>
          <w:lang w:bidi="ar-SA"/>
        </w:rPr>
        <w:t>(</w:t>
      </w:r>
      <w:r w:rsidR="00F54EDC" w:rsidRPr="00F54EDC">
        <w:rPr>
          <w:rFonts w:ascii="Calibri" w:hAnsi="Calibri" w:cs="Calibri"/>
          <w:b/>
          <w:bCs/>
          <w:caps/>
          <w:lang w:bidi="ar-SA"/>
        </w:rPr>
        <w:t xml:space="preserve"> </w:t>
      </w:r>
      <w:r w:rsidR="00F54EDC" w:rsidRPr="00F54EDC">
        <w:rPr>
          <w:rFonts w:ascii="Calibri" w:hAnsi="Calibri" w:cs="Calibri"/>
          <w:b/>
          <w:bCs/>
          <w:sz w:val="20"/>
          <w:szCs w:val="20"/>
          <w:lang w:bidi="ar-SA"/>
        </w:rPr>
        <w:t xml:space="preserve">Consultancy Proposal (CV &amp; Financial proposal Template) should be uploaded on UNDP </w:t>
      </w:r>
      <w:proofErr w:type="spellStart"/>
      <w:r w:rsidR="00F54EDC" w:rsidRPr="00F54EDC">
        <w:rPr>
          <w:rFonts w:ascii="Calibri" w:hAnsi="Calibri" w:cs="Calibri"/>
          <w:b/>
          <w:bCs/>
          <w:sz w:val="20"/>
          <w:szCs w:val="20"/>
          <w:lang w:bidi="ar-SA"/>
        </w:rPr>
        <w:t>Jobshop</w:t>
      </w:r>
      <w:proofErr w:type="spellEnd"/>
      <w:r w:rsidR="00F54EDC" w:rsidRPr="00F54EDC">
        <w:rPr>
          <w:rFonts w:ascii="Calibri" w:hAnsi="Calibri" w:cs="Calibri"/>
          <w:b/>
          <w:bCs/>
          <w:sz w:val="20"/>
          <w:szCs w:val="20"/>
          <w:lang w:bidi="ar-SA"/>
        </w:rPr>
        <w:t xml:space="preserve"> </w:t>
      </w:r>
      <w:r w:rsidR="00F54EDC" w:rsidRPr="00F54EDC">
        <w:rPr>
          <w:rFonts w:ascii="Calibri" w:hAnsi="Calibri" w:cs="Calibri"/>
          <w:b/>
          <w:bCs/>
          <w:sz w:val="20"/>
          <w:szCs w:val="20"/>
          <w:lang w:bidi="ar-SA"/>
        </w:rPr>
        <w:lastRenderedPageBreak/>
        <w:t>website(</w:t>
      </w:r>
      <w:hyperlink r:id="rId18" w:history="1">
        <w:r w:rsidR="00F54EDC" w:rsidRPr="00816C0F">
          <w:rPr>
            <w:rStyle w:val="Hyperlink"/>
            <w:rFonts w:ascii="Calibri" w:hAnsi="Calibri" w:cs="Calibri"/>
            <w:b/>
            <w:bCs/>
            <w:sz w:val="20"/>
            <w:szCs w:val="20"/>
            <w:lang w:bidi="ar-SA"/>
          </w:rPr>
          <w:t>https://jobs.undp.org/cj_view_jobs.cfm?cur_rgn_id_c=RAS</w:t>
        </w:r>
      </w:hyperlink>
      <w:r w:rsidR="00F54EDC" w:rsidRPr="00F54EDC">
        <w:rPr>
          <w:rFonts w:ascii="Calibri" w:hAnsi="Calibri" w:cs="Calibri"/>
          <w:b/>
          <w:bCs/>
          <w:sz w:val="20"/>
          <w:szCs w:val="20"/>
          <w:lang w:bidi="ar-SA"/>
        </w:rPr>
        <w:t>)</w:t>
      </w:r>
      <w:r w:rsidR="00F54EDC">
        <w:rPr>
          <w:rFonts w:ascii="Calibri" w:hAnsi="Calibri" w:cs="Calibri"/>
          <w:b/>
          <w:bCs/>
          <w:sz w:val="20"/>
          <w:szCs w:val="20"/>
          <w:lang w:bidi="ar-SA"/>
        </w:rPr>
        <w:t xml:space="preserve"> no later than 31 January 2021 (FJ TIME)</w:t>
      </w:r>
      <w:r w:rsidRPr="008A06C9">
        <w:rPr>
          <w:rFonts w:eastAsia="Calibri" w:cstheme="minorHAnsi"/>
          <w:sz w:val="20"/>
          <w:szCs w:val="20"/>
          <w:lang w:bidi="ar-SA"/>
        </w:rPr>
        <w:t>Incomplete applications will be excluded from further consideration.</w:t>
      </w:r>
    </w:p>
    <w:p w14:paraId="7772B6BE" w14:textId="77777777" w:rsidR="00415952" w:rsidRPr="008A06C9" w:rsidRDefault="00415952" w:rsidP="00415952">
      <w:pPr>
        <w:spacing w:after="160" w:line="259" w:lineRule="auto"/>
        <w:jc w:val="both"/>
        <w:rPr>
          <w:rFonts w:eastAsia="Calibri" w:cstheme="minorHAnsi"/>
          <w:sz w:val="20"/>
          <w:szCs w:val="20"/>
          <w:lang w:bidi="ar-SA"/>
        </w:rPr>
      </w:pPr>
      <w:r w:rsidRPr="008A06C9">
        <w:rPr>
          <w:rFonts w:eastAsia="Calibri" w:cstheme="minorHAnsi"/>
          <w:b/>
          <w:color w:val="000000"/>
          <w:sz w:val="20"/>
          <w:szCs w:val="20"/>
          <w:lang w:bidi="ar-SA"/>
        </w:rPr>
        <w:t>Criteria for Evaluation of Proposal:</w:t>
      </w:r>
      <w:r w:rsidRPr="008A06C9">
        <w:rPr>
          <w:rFonts w:eastAsia="Calibri" w:cstheme="minorHAnsi"/>
          <w:color w:val="000000"/>
          <w:sz w:val="20"/>
          <w:szCs w:val="20"/>
          <w:lang w:bidi="ar-SA"/>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67B23791" w14:textId="77777777" w:rsidR="00D6638C" w:rsidRPr="00645C30" w:rsidRDefault="00D6638C" w:rsidP="00D6638C">
      <w:pPr>
        <w:spacing w:before="200"/>
        <w:rPr>
          <w:rFonts w:eastAsia="Times New Roman" w:cstheme="minorHAnsi"/>
          <w:sz w:val="20"/>
          <w:szCs w:val="20"/>
        </w:rPr>
      </w:pPr>
      <w:r w:rsidRPr="00645C30">
        <w:rPr>
          <w:rFonts w:eastAsia="Times New Roman" w:cstheme="minorHAnsi"/>
          <w:sz w:val="20"/>
          <w:szCs w:val="20"/>
        </w:rPr>
        <w:t xml:space="preserve">UNDP applies a fair and transparent selection process that will </w:t>
      </w:r>
      <w:proofErr w:type="gramStart"/>
      <w:r w:rsidRPr="00645C30">
        <w:rPr>
          <w:rFonts w:eastAsia="Times New Roman" w:cstheme="minorHAnsi"/>
          <w:sz w:val="20"/>
          <w:szCs w:val="20"/>
        </w:rPr>
        <w:t>take into account</w:t>
      </w:r>
      <w:proofErr w:type="gramEnd"/>
      <w:r w:rsidRPr="00645C30">
        <w:rPr>
          <w:rFonts w:eastAsia="Times New Roman" w:cstheme="minorHAnsi"/>
          <w:sz w:val="20"/>
          <w:szCs w:val="20"/>
        </w:rPr>
        <w:t xml:space="preserve"> the competencies/skills of the applicants as well as their financial proposals. Qualified women and members of social minorities are encouraged to apply. </w:t>
      </w:r>
    </w:p>
    <w:p w14:paraId="74FA6B75" w14:textId="0243E952" w:rsidR="00FC5E36" w:rsidRPr="000224B2" w:rsidRDefault="00FC5E36" w:rsidP="00FC5E36">
      <w:pPr>
        <w:pStyle w:val="Heading51"/>
        <w:rPr>
          <w:rFonts w:cstheme="minorHAnsi"/>
        </w:rPr>
      </w:pPr>
      <w:r w:rsidRPr="005F3BEE">
        <w:rPr>
          <w:rFonts w:cstheme="minorHAnsi"/>
        </w:rPr>
        <w:t>TOR Annexes</w:t>
      </w:r>
      <w:r w:rsidRPr="000224B2">
        <w:rPr>
          <w:rFonts w:cstheme="minorHAnsi"/>
        </w:rPr>
        <w:t xml:space="preserve"> </w:t>
      </w:r>
    </w:p>
    <w:p w14:paraId="1A3B165E" w14:textId="77777777" w:rsidR="00FC5E36" w:rsidRPr="00645C30" w:rsidRDefault="00FC5E36" w:rsidP="00067596">
      <w:pPr>
        <w:pStyle w:val="ListParagraph"/>
        <w:numPr>
          <w:ilvl w:val="0"/>
          <w:numId w:val="10"/>
        </w:numPr>
        <w:spacing w:before="0" w:after="160" w:line="259" w:lineRule="auto"/>
        <w:rPr>
          <w:rFonts w:cstheme="minorHAnsi"/>
          <w:color w:val="000000"/>
          <w:sz w:val="21"/>
          <w:szCs w:val="21"/>
        </w:rPr>
      </w:pPr>
      <w:r w:rsidRPr="00645C30">
        <w:rPr>
          <w:rFonts w:cstheme="minorHAnsi"/>
          <w:color w:val="000000"/>
          <w:sz w:val="21"/>
          <w:szCs w:val="21"/>
        </w:rPr>
        <w:t>ToR Annex A: Project Logical/Results Framework</w:t>
      </w:r>
    </w:p>
    <w:p w14:paraId="67D5C2FA" w14:textId="35F36075" w:rsidR="00FC5E36" w:rsidRPr="00645C30" w:rsidRDefault="00FC5E36" w:rsidP="00067596">
      <w:pPr>
        <w:pStyle w:val="ListParagraph"/>
        <w:numPr>
          <w:ilvl w:val="0"/>
          <w:numId w:val="10"/>
        </w:numPr>
        <w:spacing w:before="0" w:after="160" w:line="259" w:lineRule="auto"/>
        <w:rPr>
          <w:rFonts w:cstheme="minorHAnsi"/>
          <w:color w:val="000000"/>
          <w:sz w:val="21"/>
          <w:szCs w:val="21"/>
        </w:rPr>
      </w:pPr>
      <w:r w:rsidRPr="00645C30">
        <w:rPr>
          <w:rFonts w:cstheme="minorHAnsi"/>
          <w:color w:val="000000"/>
          <w:sz w:val="21"/>
          <w:szCs w:val="21"/>
        </w:rPr>
        <w:t xml:space="preserve">ToR Annex B: </w:t>
      </w:r>
      <w:r w:rsidR="005C5E67" w:rsidRPr="00645C30">
        <w:rPr>
          <w:rFonts w:cstheme="minorHAnsi"/>
          <w:color w:val="000000"/>
          <w:sz w:val="21"/>
          <w:szCs w:val="21"/>
        </w:rPr>
        <w:t>List of Documents to be reviewed by the Evaluator</w:t>
      </w:r>
    </w:p>
    <w:p w14:paraId="0EA5DED2" w14:textId="1524CFF7" w:rsidR="00FC5E36" w:rsidRPr="00645C30" w:rsidRDefault="00FC5E36" w:rsidP="00067596">
      <w:pPr>
        <w:pStyle w:val="ListParagraph"/>
        <w:numPr>
          <w:ilvl w:val="0"/>
          <w:numId w:val="10"/>
        </w:numPr>
        <w:spacing w:before="0" w:after="160" w:line="259" w:lineRule="auto"/>
        <w:rPr>
          <w:rFonts w:cstheme="minorHAnsi"/>
          <w:color w:val="000000"/>
          <w:sz w:val="21"/>
          <w:szCs w:val="21"/>
        </w:rPr>
      </w:pPr>
      <w:r w:rsidRPr="00645C30">
        <w:rPr>
          <w:rFonts w:cstheme="minorHAnsi"/>
          <w:color w:val="000000"/>
          <w:sz w:val="21"/>
          <w:szCs w:val="21"/>
        </w:rPr>
        <w:t xml:space="preserve">ToR Annex C: </w:t>
      </w:r>
      <w:r w:rsidR="00F4362A" w:rsidRPr="00645C30">
        <w:rPr>
          <w:rFonts w:cstheme="minorHAnsi"/>
          <w:color w:val="000000"/>
          <w:sz w:val="21"/>
          <w:szCs w:val="21"/>
        </w:rPr>
        <w:t>Evaluation Questions</w:t>
      </w:r>
    </w:p>
    <w:p w14:paraId="0C61C448" w14:textId="76484554" w:rsidR="00FC5E36" w:rsidRPr="00645C30" w:rsidRDefault="00FC5E36" w:rsidP="00067596">
      <w:pPr>
        <w:pStyle w:val="ListParagraph"/>
        <w:numPr>
          <w:ilvl w:val="0"/>
          <w:numId w:val="10"/>
        </w:numPr>
        <w:spacing w:before="0" w:after="160" w:line="259" w:lineRule="auto"/>
        <w:rPr>
          <w:rFonts w:cstheme="minorHAnsi"/>
          <w:color w:val="000000"/>
          <w:sz w:val="21"/>
          <w:szCs w:val="21"/>
        </w:rPr>
      </w:pPr>
      <w:r w:rsidRPr="00645C30">
        <w:rPr>
          <w:rFonts w:cstheme="minorHAnsi"/>
          <w:color w:val="000000"/>
          <w:sz w:val="21"/>
          <w:szCs w:val="21"/>
        </w:rPr>
        <w:t xml:space="preserve">ToR Annex D: </w:t>
      </w:r>
      <w:r w:rsidR="00F4362A" w:rsidRPr="00645C30">
        <w:rPr>
          <w:rFonts w:cstheme="minorHAnsi"/>
          <w:color w:val="000000"/>
          <w:sz w:val="21"/>
          <w:szCs w:val="21"/>
        </w:rPr>
        <w:t>TE Rating Scale</w:t>
      </w:r>
    </w:p>
    <w:p w14:paraId="1DB3B528" w14:textId="43A8F1F9" w:rsidR="00FC5E36" w:rsidRPr="00645C30" w:rsidRDefault="00FC5E36" w:rsidP="00067596">
      <w:pPr>
        <w:pStyle w:val="ListParagraph"/>
        <w:numPr>
          <w:ilvl w:val="0"/>
          <w:numId w:val="10"/>
        </w:numPr>
        <w:spacing w:before="0" w:after="160" w:line="259" w:lineRule="auto"/>
        <w:rPr>
          <w:rFonts w:cstheme="minorHAnsi"/>
          <w:color w:val="000000"/>
          <w:sz w:val="21"/>
          <w:szCs w:val="21"/>
        </w:rPr>
      </w:pPr>
      <w:r w:rsidRPr="00645C30">
        <w:rPr>
          <w:rFonts w:cstheme="minorHAnsi"/>
          <w:color w:val="000000"/>
          <w:sz w:val="21"/>
          <w:szCs w:val="21"/>
        </w:rPr>
        <w:t xml:space="preserve">ToR Annex E: </w:t>
      </w:r>
      <w:r w:rsidR="00F4362A" w:rsidRPr="00645C30">
        <w:rPr>
          <w:rFonts w:cstheme="minorHAnsi"/>
          <w:color w:val="000000"/>
          <w:sz w:val="21"/>
          <w:szCs w:val="21"/>
        </w:rPr>
        <w:t xml:space="preserve">Evaluation Consultant </w:t>
      </w:r>
      <w:r w:rsidRPr="00645C30">
        <w:rPr>
          <w:rFonts w:cstheme="minorHAnsi"/>
          <w:color w:val="000000"/>
          <w:sz w:val="21"/>
          <w:szCs w:val="21"/>
        </w:rPr>
        <w:t>Code of Conduct</w:t>
      </w:r>
      <w:r w:rsidR="00F4362A" w:rsidRPr="00645C30">
        <w:rPr>
          <w:rFonts w:cstheme="minorHAnsi"/>
          <w:color w:val="000000"/>
          <w:sz w:val="21"/>
          <w:szCs w:val="21"/>
        </w:rPr>
        <w:t xml:space="preserve"> and Agreement Form</w:t>
      </w:r>
    </w:p>
    <w:p w14:paraId="12397F73" w14:textId="15181F95" w:rsidR="00FC5E36" w:rsidRPr="00645C30" w:rsidRDefault="00FC5E36" w:rsidP="00067596">
      <w:pPr>
        <w:pStyle w:val="ListParagraph"/>
        <w:numPr>
          <w:ilvl w:val="0"/>
          <w:numId w:val="10"/>
        </w:numPr>
        <w:spacing w:before="0" w:after="160" w:line="259" w:lineRule="auto"/>
        <w:rPr>
          <w:rFonts w:cstheme="minorHAnsi"/>
          <w:color w:val="000000"/>
          <w:sz w:val="21"/>
          <w:szCs w:val="21"/>
        </w:rPr>
      </w:pPr>
      <w:r w:rsidRPr="00645C30">
        <w:rPr>
          <w:rFonts w:cstheme="minorHAnsi"/>
          <w:color w:val="000000"/>
          <w:sz w:val="21"/>
          <w:szCs w:val="21"/>
        </w:rPr>
        <w:t xml:space="preserve">ToR Annex F: </w:t>
      </w:r>
      <w:r w:rsidR="00F4362A" w:rsidRPr="00645C30">
        <w:rPr>
          <w:rFonts w:cstheme="minorHAnsi"/>
          <w:color w:val="000000"/>
          <w:sz w:val="21"/>
          <w:szCs w:val="21"/>
        </w:rPr>
        <w:t>Evaluation Report Outline</w:t>
      </w:r>
    </w:p>
    <w:p w14:paraId="42DB0FEE" w14:textId="77777777" w:rsidR="00FC5E36" w:rsidRPr="00645C30" w:rsidRDefault="00FC5E36" w:rsidP="00067596">
      <w:pPr>
        <w:pStyle w:val="ListParagraph"/>
        <w:numPr>
          <w:ilvl w:val="0"/>
          <w:numId w:val="10"/>
        </w:numPr>
        <w:spacing w:before="0" w:after="160" w:line="259" w:lineRule="auto"/>
        <w:rPr>
          <w:rFonts w:cstheme="minorHAnsi"/>
          <w:color w:val="000000"/>
          <w:sz w:val="21"/>
          <w:szCs w:val="21"/>
        </w:rPr>
      </w:pPr>
      <w:r w:rsidRPr="00645C30">
        <w:rPr>
          <w:rFonts w:cstheme="minorHAnsi"/>
          <w:color w:val="000000"/>
          <w:sz w:val="21"/>
          <w:szCs w:val="21"/>
        </w:rPr>
        <w:t>ToR Annex G: TE Report Clearance Form</w:t>
      </w:r>
    </w:p>
    <w:p w14:paraId="68FEFD4B" w14:textId="42AFD5BA" w:rsidR="00FC5E36" w:rsidRPr="00645C30" w:rsidRDefault="00FC5E36" w:rsidP="00067596">
      <w:pPr>
        <w:pStyle w:val="ListParagraph"/>
        <w:numPr>
          <w:ilvl w:val="0"/>
          <w:numId w:val="10"/>
        </w:numPr>
        <w:spacing w:before="0" w:after="160" w:line="259" w:lineRule="auto"/>
        <w:rPr>
          <w:rFonts w:cstheme="minorHAnsi"/>
          <w:color w:val="000000"/>
          <w:sz w:val="21"/>
          <w:szCs w:val="21"/>
        </w:rPr>
      </w:pPr>
      <w:r w:rsidRPr="00645C30">
        <w:rPr>
          <w:rFonts w:cstheme="minorHAnsi"/>
          <w:color w:val="000000"/>
          <w:sz w:val="21"/>
          <w:szCs w:val="21"/>
        </w:rPr>
        <w:t xml:space="preserve">ToR Annex H: TE </w:t>
      </w:r>
      <w:r w:rsidR="00F4362A" w:rsidRPr="00645C30">
        <w:rPr>
          <w:rFonts w:cstheme="minorHAnsi"/>
          <w:color w:val="000000"/>
          <w:sz w:val="21"/>
          <w:szCs w:val="21"/>
        </w:rPr>
        <w:t xml:space="preserve">Report </w:t>
      </w:r>
      <w:r w:rsidRPr="00645C30">
        <w:rPr>
          <w:rFonts w:cstheme="minorHAnsi"/>
          <w:color w:val="000000"/>
          <w:sz w:val="21"/>
          <w:szCs w:val="21"/>
        </w:rPr>
        <w:t>Audit Trail</w:t>
      </w:r>
    </w:p>
    <w:p w14:paraId="37270C03" w14:textId="77777777" w:rsidR="005D4A06" w:rsidRPr="00645C30" w:rsidRDefault="005D4A06" w:rsidP="00D6638C">
      <w:pPr>
        <w:spacing w:before="200"/>
        <w:rPr>
          <w:rFonts w:eastAsia="Times New Roman" w:cstheme="minorHAnsi"/>
          <w:sz w:val="20"/>
          <w:szCs w:val="20"/>
        </w:rPr>
      </w:pPr>
      <w:r w:rsidRPr="00645C30">
        <w:rPr>
          <w:rFonts w:eastAsia="Times New Roman" w:cstheme="minorHAnsi"/>
          <w:sz w:val="20"/>
          <w:szCs w:val="20"/>
        </w:rPr>
        <w:br w:type="page"/>
      </w:r>
    </w:p>
    <w:p w14:paraId="5F01D4D5" w14:textId="77777777" w:rsidR="005D4A06" w:rsidRPr="00645C30" w:rsidRDefault="005D4A06" w:rsidP="00D6638C">
      <w:pPr>
        <w:spacing w:before="200"/>
        <w:rPr>
          <w:rFonts w:eastAsia="Times New Roman" w:cstheme="minorHAnsi"/>
          <w:sz w:val="20"/>
          <w:szCs w:val="20"/>
        </w:rPr>
        <w:sectPr w:rsidR="005D4A06" w:rsidRPr="00645C30" w:rsidSect="00224F9C">
          <w:footerReference w:type="default" r:id="rId19"/>
          <w:pgSz w:w="12240" w:h="15840"/>
          <w:pgMar w:top="1440" w:right="1325" w:bottom="1440" w:left="1440" w:header="708" w:footer="708" w:gutter="0"/>
          <w:cols w:space="708"/>
          <w:docGrid w:linePitch="360"/>
        </w:sectPr>
      </w:pPr>
    </w:p>
    <w:p w14:paraId="1FB4C6AE" w14:textId="0791AF81" w:rsidR="0064288A" w:rsidRPr="00645C30" w:rsidRDefault="0064288A" w:rsidP="0064288A">
      <w:pPr>
        <w:spacing w:before="200"/>
        <w:rPr>
          <w:rFonts w:eastAsia="Times New Roman" w:cstheme="minorHAnsi"/>
          <w:b/>
          <w:sz w:val="24"/>
          <w:szCs w:val="24"/>
        </w:rPr>
      </w:pPr>
      <w:bookmarkStart w:id="37" w:name="_TOR_Annex_A:"/>
      <w:bookmarkStart w:id="38" w:name="_Toc299122845"/>
      <w:bookmarkStart w:id="39" w:name="_Toc299122867"/>
      <w:bookmarkStart w:id="40" w:name="_Toc299126631"/>
      <w:bookmarkEnd w:id="37"/>
      <w:r w:rsidRPr="00645C30">
        <w:rPr>
          <w:rFonts w:eastAsia="Times New Roman" w:cstheme="minorHAnsi"/>
          <w:b/>
          <w:sz w:val="24"/>
          <w:szCs w:val="24"/>
        </w:rPr>
        <w:lastRenderedPageBreak/>
        <w:t xml:space="preserve">Annex </w:t>
      </w:r>
      <w:r w:rsidR="005805C7" w:rsidRPr="00645C30">
        <w:rPr>
          <w:rFonts w:eastAsia="Times New Roman" w:cstheme="minorHAnsi"/>
          <w:b/>
          <w:sz w:val="24"/>
          <w:szCs w:val="24"/>
        </w:rPr>
        <w:t>A</w:t>
      </w:r>
      <w:r w:rsidRPr="00645C30">
        <w:rPr>
          <w:rFonts w:eastAsia="Times New Roman" w:cstheme="minorHAnsi"/>
          <w:b/>
          <w:sz w:val="24"/>
          <w:szCs w:val="24"/>
        </w:rPr>
        <w:t xml:space="preserve">: Project </w:t>
      </w:r>
      <w:proofErr w:type="spellStart"/>
      <w:r w:rsidRPr="00645C30">
        <w:rPr>
          <w:rFonts w:eastAsia="Times New Roman" w:cstheme="minorHAnsi"/>
          <w:b/>
          <w:sz w:val="24"/>
          <w:szCs w:val="24"/>
        </w:rPr>
        <w:t>Logframe</w:t>
      </w:r>
      <w:proofErr w:type="spellEnd"/>
    </w:p>
    <w:tbl>
      <w:tblPr>
        <w:tblW w:w="13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56"/>
        <w:gridCol w:w="3060"/>
        <w:gridCol w:w="6539"/>
      </w:tblGrid>
      <w:tr w:rsidR="00B26A7C" w:rsidRPr="008A06C9" w14:paraId="0A76BE4A" w14:textId="77777777" w:rsidTr="00B26A7C">
        <w:trPr>
          <w:trHeight w:val="377"/>
        </w:trPr>
        <w:tc>
          <w:tcPr>
            <w:tcW w:w="3756" w:type="dxa"/>
          </w:tcPr>
          <w:p w14:paraId="1220BB0C" w14:textId="77777777" w:rsidR="00B26A7C" w:rsidRPr="00645C30" w:rsidRDefault="00B26A7C" w:rsidP="00B26A7C">
            <w:pPr>
              <w:spacing w:after="0" w:line="240" w:lineRule="auto"/>
              <w:rPr>
                <w:rFonts w:eastAsia="Times New Roman" w:cstheme="minorHAnsi"/>
                <w:b/>
                <w:bCs/>
                <w:sz w:val="20"/>
                <w:szCs w:val="20"/>
                <w:lang w:bidi="ar-SA"/>
              </w:rPr>
            </w:pPr>
            <w:r w:rsidRPr="00645C30">
              <w:rPr>
                <w:rFonts w:eastAsia="Times New Roman" w:cstheme="minorHAnsi"/>
                <w:b/>
                <w:bCs/>
                <w:sz w:val="20"/>
                <w:szCs w:val="20"/>
                <w:lang w:bidi="ar-SA"/>
              </w:rPr>
              <w:t xml:space="preserve">Applicable GEF Expected Outcomes: </w:t>
            </w:r>
          </w:p>
        </w:tc>
        <w:tc>
          <w:tcPr>
            <w:tcW w:w="3060" w:type="dxa"/>
          </w:tcPr>
          <w:p w14:paraId="0CB46C84" w14:textId="77777777" w:rsidR="00B26A7C" w:rsidRPr="00645C30" w:rsidRDefault="00B26A7C" w:rsidP="00B26A7C">
            <w:pPr>
              <w:spacing w:after="0" w:line="240" w:lineRule="auto"/>
              <w:jc w:val="center"/>
              <w:rPr>
                <w:rFonts w:eastAsia="Calibri" w:cstheme="minorHAnsi"/>
                <w:b/>
                <w:sz w:val="20"/>
                <w:szCs w:val="20"/>
                <w:lang w:bidi="ar-SA"/>
              </w:rPr>
            </w:pPr>
            <w:r w:rsidRPr="00645C30">
              <w:rPr>
                <w:rFonts w:eastAsia="Times New Roman" w:cstheme="minorHAnsi"/>
                <w:b/>
                <w:bCs/>
                <w:sz w:val="20"/>
                <w:szCs w:val="20"/>
                <w:lang w:bidi="ar-SA"/>
              </w:rPr>
              <w:t>Applicable GEF Outcome Indicators:</w:t>
            </w:r>
          </w:p>
        </w:tc>
        <w:tc>
          <w:tcPr>
            <w:tcW w:w="6539" w:type="dxa"/>
          </w:tcPr>
          <w:p w14:paraId="00B3BD6D" w14:textId="77777777" w:rsidR="00B26A7C" w:rsidRPr="00645C30" w:rsidRDefault="00B26A7C" w:rsidP="00B26A7C">
            <w:pPr>
              <w:spacing w:after="0" w:line="240" w:lineRule="auto"/>
              <w:jc w:val="center"/>
              <w:rPr>
                <w:rFonts w:eastAsia="Calibri" w:cstheme="minorHAnsi"/>
                <w:b/>
                <w:sz w:val="20"/>
                <w:szCs w:val="20"/>
                <w:lang w:bidi="ar-SA"/>
              </w:rPr>
            </w:pPr>
            <w:r w:rsidRPr="00645C30">
              <w:rPr>
                <w:rFonts w:eastAsia="Calibri" w:cstheme="minorHAnsi"/>
                <w:b/>
                <w:sz w:val="20"/>
                <w:szCs w:val="20"/>
                <w:lang w:bidi="ar-SA"/>
              </w:rPr>
              <w:t>Contributions of Proposed Project</w:t>
            </w:r>
          </w:p>
        </w:tc>
      </w:tr>
      <w:tr w:rsidR="00B26A7C" w:rsidRPr="008A06C9" w14:paraId="5862F492" w14:textId="77777777" w:rsidTr="00B26A7C">
        <w:tc>
          <w:tcPr>
            <w:tcW w:w="3756" w:type="dxa"/>
          </w:tcPr>
          <w:p w14:paraId="086EDF80" w14:textId="77777777" w:rsidR="00B26A7C" w:rsidRPr="00645C30" w:rsidRDefault="00B26A7C" w:rsidP="00B26A7C">
            <w:pPr>
              <w:autoSpaceDE w:val="0"/>
              <w:autoSpaceDN w:val="0"/>
              <w:adjustRightInd w:val="0"/>
              <w:spacing w:after="0" w:line="240" w:lineRule="auto"/>
              <w:rPr>
                <w:rFonts w:eastAsia="Calibri" w:cstheme="minorHAnsi"/>
                <w:color w:val="000000"/>
                <w:sz w:val="20"/>
                <w:szCs w:val="20"/>
                <w:lang w:eastAsia="ja-JP" w:bidi="ar-SA"/>
              </w:rPr>
            </w:pPr>
            <w:r w:rsidRPr="00645C30">
              <w:rPr>
                <w:rFonts w:eastAsia="Calibri" w:cstheme="minorHAnsi"/>
                <w:b/>
                <w:bCs/>
                <w:color w:val="000000"/>
                <w:sz w:val="20"/>
                <w:szCs w:val="20"/>
                <w:lang w:eastAsia="ja-JP" w:bidi="ar-SA"/>
              </w:rPr>
              <w:t>Outcome 2.1:</w:t>
            </w:r>
            <w:r w:rsidRPr="00645C30">
              <w:rPr>
                <w:rFonts w:eastAsia="Calibri" w:cstheme="minorHAnsi"/>
                <w:bCs/>
                <w:color w:val="000000"/>
                <w:sz w:val="20"/>
                <w:szCs w:val="20"/>
                <w:lang w:eastAsia="ja-JP" w:bidi="ar-SA"/>
              </w:rPr>
              <w:t xml:space="preserve"> </w:t>
            </w:r>
            <w:r w:rsidRPr="00645C30">
              <w:rPr>
                <w:rFonts w:eastAsia="Calibri" w:cstheme="minorHAnsi"/>
                <w:color w:val="000000"/>
                <w:sz w:val="20"/>
                <w:szCs w:val="20"/>
                <w:lang w:eastAsia="ja-JP" w:bidi="ar-SA"/>
              </w:rPr>
              <w:t xml:space="preserve">Implementation of agreed Strategic Action Programmes (SAPs) incorporates ecosystem-based approaches to management of LMEs, ICM principles, and policy/legal/ institutional reforms into national/local plans </w:t>
            </w:r>
          </w:p>
        </w:tc>
        <w:tc>
          <w:tcPr>
            <w:tcW w:w="3060" w:type="dxa"/>
          </w:tcPr>
          <w:p w14:paraId="2080DC79" w14:textId="77777777" w:rsidR="00B26A7C" w:rsidRPr="00645C30" w:rsidRDefault="00B26A7C" w:rsidP="00B26A7C">
            <w:pPr>
              <w:autoSpaceDE w:val="0"/>
              <w:autoSpaceDN w:val="0"/>
              <w:adjustRightInd w:val="0"/>
              <w:spacing w:after="0" w:line="240" w:lineRule="auto"/>
              <w:rPr>
                <w:rFonts w:eastAsia="Calibri" w:cstheme="minorHAnsi"/>
                <w:color w:val="000000"/>
                <w:sz w:val="20"/>
                <w:szCs w:val="20"/>
                <w:lang w:eastAsia="ja-JP" w:bidi="ar-SA"/>
              </w:rPr>
            </w:pPr>
            <w:r w:rsidRPr="00645C30">
              <w:rPr>
                <w:rFonts w:eastAsia="Calibri" w:cstheme="minorHAnsi"/>
                <w:b/>
                <w:bCs/>
                <w:color w:val="000000"/>
                <w:sz w:val="20"/>
                <w:szCs w:val="20"/>
                <w:lang w:eastAsia="ja-JP" w:bidi="ar-SA"/>
              </w:rPr>
              <w:t>Indicator 2.1:</w:t>
            </w:r>
            <w:r w:rsidRPr="00645C30">
              <w:rPr>
                <w:rFonts w:eastAsia="Calibri" w:cstheme="minorHAnsi"/>
                <w:bCs/>
                <w:color w:val="000000"/>
                <w:sz w:val="20"/>
                <w:szCs w:val="20"/>
                <w:lang w:eastAsia="ja-JP" w:bidi="ar-SA"/>
              </w:rPr>
              <w:t xml:space="preserve"> </w:t>
            </w:r>
            <w:r w:rsidRPr="00645C30">
              <w:rPr>
                <w:rFonts w:eastAsia="Calibri" w:cstheme="minorHAnsi"/>
                <w:color w:val="000000"/>
                <w:sz w:val="20"/>
                <w:szCs w:val="20"/>
                <w:lang w:eastAsia="ja-JP" w:bidi="ar-SA"/>
              </w:rPr>
              <w:t xml:space="preserve">Adoption or implementation of national/local reforms; functioning of national inter-ministry committees </w:t>
            </w:r>
          </w:p>
        </w:tc>
        <w:tc>
          <w:tcPr>
            <w:tcW w:w="6539" w:type="dxa"/>
          </w:tcPr>
          <w:p w14:paraId="0A96DB2D" w14:textId="77777777" w:rsidR="00B26A7C" w:rsidRPr="00645C30" w:rsidRDefault="00B26A7C" w:rsidP="00B26A7C">
            <w:pPr>
              <w:spacing w:after="0" w:line="240" w:lineRule="auto"/>
              <w:rPr>
                <w:rFonts w:eastAsia="Calibri" w:cstheme="minorHAnsi"/>
                <w:sz w:val="20"/>
                <w:szCs w:val="20"/>
                <w:lang w:bidi="ar-SA"/>
              </w:rPr>
            </w:pPr>
            <w:r w:rsidRPr="00645C30">
              <w:rPr>
                <w:rFonts w:eastAsia="Calibri" w:cstheme="minorHAnsi"/>
                <w:sz w:val="20"/>
                <w:szCs w:val="20"/>
                <w:lang w:bidi="ar-SA"/>
              </w:rPr>
              <w:t>National reforms and successful management measures will be delivered in all Pacific SIDS in the WTPWP LME to ensure sustainability of the oceanic fishery resources.</w:t>
            </w:r>
          </w:p>
        </w:tc>
      </w:tr>
      <w:tr w:rsidR="00B26A7C" w:rsidRPr="008A06C9" w14:paraId="65C68812" w14:textId="77777777" w:rsidTr="00B26A7C">
        <w:tc>
          <w:tcPr>
            <w:tcW w:w="3756" w:type="dxa"/>
          </w:tcPr>
          <w:p w14:paraId="674D7578" w14:textId="77777777" w:rsidR="00B26A7C" w:rsidRPr="00645C30" w:rsidRDefault="00B26A7C" w:rsidP="00B26A7C">
            <w:pPr>
              <w:autoSpaceDE w:val="0"/>
              <w:autoSpaceDN w:val="0"/>
              <w:adjustRightInd w:val="0"/>
              <w:spacing w:after="0" w:line="240" w:lineRule="auto"/>
              <w:rPr>
                <w:rFonts w:eastAsia="Calibri" w:cstheme="minorHAnsi"/>
                <w:color w:val="000000"/>
                <w:sz w:val="20"/>
                <w:szCs w:val="20"/>
                <w:lang w:eastAsia="ja-JP" w:bidi="ar-SA"/>
              </w:rPr>
            </w:pPr>
            <w:r w:rsidRPr="00645C30">
              <w:rPr>
                <w:rFonts w:eastAsia="Calibri" w:cstheme="minorHAnsi"/>
                <w:b/>
                <w:bCs/>
                <w:color w:val="000000"/>
                <w:sz w:val="20"/>
                <w:szCs w:val="20"/>
                <w:lang w:eastAsia="ja-JP" w:bidi="ar-SA"/>
              </w:rPr>
              <w:t>Outcome 2.2</w:t>
            </w:r>
            <w:r w:rsidRPr="00645C30">
              <w:rPr>
                <w:rFonts w:eastAsia="Calibri" w:cstheme="minorHAnsi"/>
                <w:bCs/>
                <w:color w:val="000000"/>
                <w:sz w:val="20"/>
                <w:szCs w:val="20"/>
                <w:lang w:eastAsia="ja-JP" w:bidi="ar-SA"/>
              </w:rPr>
              <w:t xml:space="preserve">: </w:t>
            </w:r>
            <w:r w:rsidRPr="00645C30">
              <w:rPr>
                <w:rFonts w:eastAsia="Calibri" w:cstheme="minorHAnsi"/>
                <w:color w:val="000000"/>
                <w:sz w:val="20"/>
                <w:szCs w:val="20"/>
                <w:lang w:eastAsia="ja-JP" w:bidi="ar-SA"/>
              </w:rPr>
              <w:t xml:space="preserve">Institutions for joint ecosystem-based and adaptive management for LMEs and local ICM frameworks demonstrate sustainability </w:t>
            </w:r>
          </w:p>
        </w:tc>
        <w:tc>
          <w:tcPr>
            <w:tcW w:w="3060" w:type="dxa"/>
          </w:tcPr>
          <w:p w14:paraId="21A05875" w14:textId="77777777" w:rsidR="00B26A7C" w:rsidRPr="00645C30" w:rsidRDefault="00B26A7C" w:rsidP="00B26A7C">
            <w:pPr>
              <w:autoSpaceDE w:val="0"/>
              <w:autoSpaceDN w:val="0"/>
              <w:adjustRightInd w:val="0"/>
              <w:spacing w:after="0" w:line="240" w:lineRule="auto"/>
              <w:rPr>
                <w:rFonts w:eastAsia="Calibri" w:cstheme="minorHAnsi"/>
                <w:color w:val="000000"/>
                <w:sz w:val="20"/>
                <w:szCs w:val="20"/>
                <w:lang w:eastAsia="ja-JP" w:bidi="ar-SA"/>
              </w:rPr>
            </w:pPr>
            <w:r w:rsidRPr="00645C30">
              <w:rPr>
                <w:rFonts w:eastAsia="Calibri" w:cstheme="minorHAnsi"/>
                <w:b/>
                <w:bCs/>
                <w:color w:val="000000"/>
                <w:sz w:val="20"/>
                <w:szCs w:val="20"/>
                <w:lang w:eastAsia="ja-JP" w:bidi="ar-SA"/>
              </w:rPr>
              <w:t>Indicator 2.2</w:t>
            </w:r>
            <w:r w:rsidRPr="00645C30">
              <w:rPr>
                <w:rFonts w:eastAsia="Calibri" w:cstheme="minorHAnsi"/>
                <w:b/>
                <w:color w:val="000000"/>
                <w:sz w:val="20"/>
                <w:szCs w:val="20"/>
                <w:lang w:eastAsia="ja-JP" w:bidi="ar-SA"/>
              </w:rPr>
              <w:t>:</w:t>
            </w:r>
            <w:r w:rsidRPr="00645C30">
              <w:rPr>
                <w:rFonts w:eastAsia="Calibri" w:cstheme="minorHAnsi"/>
                <w:color w:val="000000"/>
                <w:sz w:val="20"/>
                <w:szCs w:val="20"/>
                <w:lang w:eastAsia="ja-JP" w:bidi="ar-SA"/>
              </w:rPr>
              <w:t xml:space="preserve"> Cooperation frameworks agreed and include sustainable financing </w:t>
            </w:r>
          </w:p>
        </w:tc>
        <w:tc>
          <w:tcPr>
            <w:tcW w:w="6539" w:type="dxa"/>
          </w:tcPr>
          <w:p w14:paraId="1F6E4E82" w14:textId="77777777" w:rsidR="00B26A7C" w:rsidRPr="00645C30" w:rsidRDefault="00B26A7C" w:rsidP="00B26A7C">
            <w:pPr>
              <w:spacing w:after="0" w:line="240" w:lineRule="auto"/>
              <w:rPr>
                <w:rFonts w:eastAsia="Calibri" w:cstheme="minorHAnsi"/>
                <w:sz w:val="20"/>
                <w:szCs w:val="20"/>
                <w:lang w:bidi="ar-SA"/>
              </w:rPr>
            </w:pPr>
            <w:r w:rsidRPr="00645C30">
              <w:rPr>
                <w:rFonts w:eastAsia="Calibri" w:cstheme="minorHAnsi"/>
                <w:sz w:val="20"/>
                <w:szCs w:val="20"/>
                <w:lang w:bidi="ar-SA"/>
              </w:rPr>
              <w:t xml:space="preserve">The WCPF Convention and the Commission were agreed and established with GEF support implemented by UNDP through FFA. The Commission is now financially self-sustaining; the proposed project will strengthen WCPFC further by supporting countries meet their obligations to the Convention to ensure long-term sustainability. In addition, the project will support the PNA who have the most productive tuna fishing grounds, to strengthen their subregional organization and management.   </w:t>
            </w:r>
          </w:p>
        </w:tc>
      </w:tr>
      <w:tr w:rsidR="00B26A7C" w:rsidRPr="008A06C9" w14:paraId="1190ED42" w14:textId="77777777" w:rsidTr="00B26A7C">
        <w:tc>
          <w:tcPr>
            <w:tcW w:w="3756" w:type="dxa"/>
          </w:tcPr>
          <w:p w14:paraId="0C5F193F" w14:textId="77777777" w:rsidR="00B26A7C" w:rsidRPr="00645C30" w:rsidRDefault="00B26A7C" w:rsidP="00B26A7C">
            <w:pPr>
              <w:autoSpaceDE w:val="0"/>
              <w:autoSpaceDN w:val="0"/>
              <w:adjustRightInd w:val="0"/>
              <w:spacing w:after="0" w:line="240" w:lineRule="auto"/>
              <w:rPr>
                <w:rFonts w:eastAsia="Calibri" w:cstheme="minorHAnsi"/>
                <w:color w:val="000000"/>
                <w:sz w:val="20"/>
                <w:szCs w:val="20"/>
                <w:lang w:eastAsia="ja-JP" w:bidi="ar-SA"/>
              </w:rPr>
            </w:pPr>
            <w:r w:rsidRPr="00645C30">
              <w:rPr>
                <w:rFonts w:eastAsia="MS Mincho" w:cstheme="minorHAnsi"/>
                <w:b/>
                <w:bCs/>
                <w:color w:val="000000"/>
                <w:sz w:val="20"/>
                <w:szCs w:val="20"/>
                <w:lang w:eastAsia="ja-JP" w:bidi="ar-SA"/>
              </w:rPr>
              <w:t xml:space="preserve">Outcome 2.3: </w:t>
            </w:r>
            <w:r w:rsidRPr="00645C30">
              <w:rPr>
                <w:rFonts w:eastAsia="MS Mincho" w:cstheme="minorHAnsi"/>
                <w:color w:val="000000"/>
                <w:sz w:val="20"/>
                <w:szCs w:val="20"/>
                <w:lang w:eastAsia="ja-JP" w:bidi="ar-SA"/>
              </w:rPr>
              <w:t xml:space="preserve">Innovative solutions implemented for reduced pollution, </w:t>
            </w:r>
            <w:proofErr w:type="gramStart"/>
            <w:r w:rsidRPr="00645C30">
              <w:rPr>
                <w:rFonts w:eastAsia="MS Mincho" w:cstheme="minorHAnsi"/>
                <w:color w:val="000000"/>
                <w:sz w:val="20"/>
                <w:szCs w:val="20"/>
                <w:lang w:eastAsia="ja-JP" w:bidi="ar-SA"/>
              </w:rPr>
              <w:t>rebuilding</w:t>
            </w:r>
            <w:proofErr w:type="gramEnd"/>
            <w:r w:rsidRPr="00645C30">
              <w:rPr>
                <w:rFonts w:eastAsia="MS Mincho" w:cstheme="minorHAnsi"/>
                <w:color w:val="000000"/>
                <w:sz w:val="20"/>
                <w:szCs w:val="20"/>
                <w:lang w:eastAsia="ja-JP" w:bidi="ar-SA"/>
              </w:rPr>
              <w:t xml:space="preserve"> or protecting fish stocks with rights-based management, ICM, habitat (blue forest) restoration/conservation, and port management and produce </w:t>
            </w:r>
            <w:proofErr w:type="spellStart"/>
            <w:r w:rsidRPr="00645C30">
              <w:rPr>
                <w:rFonts w:eastAsia="MS Mincho" w:cstheme="minorHAnsi"/>
                <w:color w:val="000000"/>
                <w:sz w:val="20"/>
                <w:szCs w:val="20"/>
                <w:lang w:eastAsia="ja-JP" w:bidi="ar-SA"/>
              </w:rPr>
              <w:t>measureable</w:t>
            </w:r>
            <w:proofErr w:type="spellEnd"/>
            <w:r w:rsidRPr="00645C30">
              <w:rPr>
                <w:rFonts w:eastAsia="MS Mincho" w:cstheme="minorHAnsi"/>
                <w:color w:val="000000"/>
                <w:sz w:val="20"/>
                <w:szCs w:val="20"/>
                <w:lang w:eastAsia="ja-JP" w:bidi="ar-SA"/>
              </w:rPr>
              <w:t xml:space="preserve"> results </w:t>
            </w:r>
          </w:p>
        </w:tc>
        <w:tc>
          <w:tcPr>
            <w:tcW w:w="3060" w:type="dxa"/>
          </w:tcPr>
          <w:p w14:paraId="37583F48" w14:textId="77777777" w:rsidR="00B26A7C" w:rsidRPr="00645C30" w:rsidRDefault="00B26A7C" w:rsidP="00B26A7C">
            <w:pPr>
              <w:autoSpaceDE w:val="0"/>
              <w:autoSpaceDN w:val="0"/>
              <w:adjustRightInd w:val="0"/>
              <w:spacing w:after="0" w:line="240" w:lineRule="auto"/>
              <w:rPr>
                <w:rFonts w:eastAsia="Calibri" w:cstheme="minorHAnsi"/>
                <w:color w:val="000000"/>
                <w:sz w:val="20"/>
                <w:szCs w:val="20"/>
                <w:lang w:eastAsia="ja-JP" w:bidi="ar-SA"/>
              </w:rPr>
            </w:pPr>
            <w:r w:rsidRPr="00645C30">
              <w:rPr>
                <w:rFonts w:eastAsia="MS Mincho" w:cstheme="minorHAnsi"/>
                <w:b/>
                <w:bCs/>
                <w:color w:val="000000"/>
                <w:sz w:val="20"/>
                <w:szCs w:val="20"/>
                <w:lang w:eastAsia="ja-JP" w:bidi="ar-SA"/>
              </w:rPr>
              <w:t xml:space="preserve">Indicator 2.3: </w:t>
            </w:r>
            <w:r w:rsidRPr="00645C30">
              <w:rPr>
                <w:rFonts w:eastAsia="MS Mincho" w:cstheme="minorHAnsi"/>
                <w:color w:val="000000"/>
                <w:sz w:val="20"/>
                <w:szCs w:val="20"/>
                <w:lang w:eastAsia="ja-JP" w:bidi="ar-SA"/>
              </w:rPr>
              <w:t xml:space="preserve">Measurable results for reducing land-based pollution, habitat, and sustainable fisheries from local demonstrations, including community benefits (disaggregated by gender) </w:t>
            </w:r>
          </w:p>
        </w:tc>
        <w:tc>
          <w:tcPr>
            <w:tcW w:w="6539" w:type="dxa"/>
          </w:tcPr>
          <w:p w14:paraId="4F808C3D" w14:textId="77777777" w:rsidR="00B26A7C" w:rsidRPr="00645C30" w:rsidRDefault="00B26A7C" w:rsidP="00B26A7C">
            <w:pPr>
              <w:spacing w:after="0" w:line="240" w:lineRule="auto"/>
              <w:rPr>
                <w:rFonts w:eastAsia="Calibri" w:cstheme="minorHAnsi"/>
                <w:sz w:val="20"/>
                <w:szCs w:val="20"/>
                <w:lang w:bidi="ar-SA"/>
              </w:rPr>
            </w:pPr>
            <w:r w:rsidRPr="00645C30">
              <w:rPr>
                <w:rFonts w:eastAsia="Calibri" w:cstheme="minorHAnsi"/>
                <w:sz w:val="20"/>
                <w:szCs w:val="20"/>
                <w:lang w:bidi="ar-SA"/>
              </w:rPr>
              <w:t>There will be measurable results from innovative management arrangements including rights-based cap and trade management systems, enhanced compliance and enforcement schemes including port state controls and catch tracking, and by-catch mitigation arrangements.  These results will include increased benefits for Pacific SIDS.</w:t>
            </w:r>
          </w:p>
        </w:tc>
      </w:tr>
      <w:tr w:rsidR="00B26A7C" w:rsidRPr="008A06C9" w14:paraId="26CA3E59" w14:textId="77777777" w:rsidTr="00B26A7C">
        <w:tc>
          <w:tcPr>
            <w:tcW w:w="3756" w:type="dxa"/>
          </w:tcPr>
          <w:p w14:paraId="7FEAC26E" w14:textId="77777777" w:rsidR="00B26A7C" w:rsidRPr="00645C30" w:rsidRDefault="00B26A7C" w:rsidP="00B26A7C">
            <w:pPr>
              <w:autoSpaceDE w:val="0"/>
              <w:autoSpaceDN w:val="0"/>
              <w:adjustRightInd w:val="0"/>
              <w:spacing w:after="0" w:line="240" w:lineRule="auto"/>
              <w:rPr>
                <w:rFonts w:eastAsia="Calibri" w:cstheme="minorHAnsi"/>
                <w:color w:val="000000"/>
                <w:sz w:val="20"/>
                <w:szCs w:val="20"/>
                <w:lang w:eastAsia="ja-JP" w:bidi="ar-SA"/>
              </w:rPr>
            </w:pPr>
            <w:r w:rsidRPr="00645C30">
              <w:rPr>
                <w:rFonts w:eastAsia="MS Mincho" w:cstheme="minorHAnsi"/>
                <w:b/>
                <w:bCs/>
                <w:color w:val="000000"/>
                <w:sz w:val="20"/>
                <w:szCs w:val="20"/>
                <w:lang w:eastAsia="ja-JP" w:bidi="ar-SA"/>
              </w:rPr>
              <w:t xml:space="preserve">Outcome 2.4: </w:t>
            </w:r>
            <w:r w:rsidRPr="00645C30">
              <w:rPr>
                <w:rFonts w:eastAsia="MS Mincho" w:cstheme="minorHAnsi"/>
                <w:color w:val="000000"/>
                <w:sz w:val="20"/>
                <w:szCs w:val="20"/>
                <w:lang w:eastAsia="ja-JP" w:bidi="ar-SA"/>
              </w:rPr>
              <w:t>Climatic variability and change at coasts and in LMEs incorporated into updated SAP to reflect adaptive management and ICM principles</w:t>
            </w:r>
          </w:p>
        </w:tc>
        <w:tc>
          <w:tcPr>
            <w:tcW w:w="3060" w:type="dxa"/>
          </w:tcPr>
          <w:p w14:paraId="6C3204C6" w14:textId="77777777" w:rsidR="00B26A7C" w:rsidRPr="00645C30" w:rsidRDefault="00B26A7C" w:rsidP="00B26A7C">
            <w:pPr>
              <w:spacing w:after="0" w:line="240" w:lineRule="auto"/>
              <w:rPr>
                <w:rFonts w:eastAsia="Calibri" w:cstheme="minorHAnsi"/>
                <w:sz w:val="20"/>
                <w:szCs w:val="20"/>
                <w:lang w:bidi="ar-SA"/>
              </w:rPr>
            </w:pPr>
            <w:r w:rsidRPr="00645C30">
              <w:rPr>
                <w:rFonts w:eastAsia="Times New Roman" w:cstheme="minorHAnsi"/>
                <w:b/>
                <w:bCs/>
                <w:sz w:val="20"/>
                <w:szCs w:val="20"/>
                <w:lang w:bidi="ar-SA"/>
              </w:rPr>
              <w:t>Indicator 2.4</w:t>
            </w:r>
            <w:r w:rsidRPr="00645C30">
              <w:rPr>
                <w:rFonts w:eastAsia="Times New Roman" w:cstheme="minorHAnsi"/>
                <w:sz w:val="20"/>
                <w:szCs w:val="20"/>
                <w:lang w:bidi="ar-SA"/>
              </w:rPr>
              <w:t>: Updated SAPs and capacity development surveys</w:t>
            </w:r>
          </w:p>
        </w:tc>
        <w:tc>
          <w:tcPr>
            <w:tcW w:w="6539" w:type="dxa"/>
          </w:tcPr>
          <w:p w14:paraId="55EE01DC" w14:textId="77777777" w:rsidR="00B26A7C" w:rsidRPr="00645C30" w:rsidRDefault="00B26A7C" w:rsidP="00B26A7C">
            <w:pPr>
              <w:spacing w:after="0" w:line="240" w:lineRule="auto"/>
              <w:rPr>
                <w:rFonts w:eastAsia="Calibri" w:cstheme="minorHAnsi"/>
                <w:sz w:val="20"/>
                <w:szCs w:val="20"/>
                <w:lang w:bidi="ar-SA"/>
              </w:rPr>
            </w:pPr>
            <w:r w:rsidRPr="00645C30">
              <w:rPr>
                <w:rFonts w:eastAsia="Calibri" w:cstheme="minorHAnsi"/>
                <w:sz w:val="20"/>
                <w:szCs w:val="20"/>
                <w:lang w:bidi="ar-SA"/>
              </w:rPr>
              <w:t xml:space="preserve">OFM aspects of the Pacific Islands IW SAP will be updated based on a new diagnostic analysis taking into account climate change and achievements </w:t>
            </w:r>
            <w:proofErr w:type="gramStart"/>
            <w:r w:rsidRPr="00645C30">
              <w:rPr>
                <w:rFonts w:eastAsia="Calibri" w:cstheme="minorHAnsi"/>
                <w:sz w:val="20"/>
                <w:szCs w:val="20"/>
                <w:lang w:bidi="ar-SA"/>
              </w:rPr>
              <w:t>in  strengthening</w:t>
            </w:r>
            <w:proofErr w:type="gramEnd"/>
            <w:r w:rsidRPr="00645C30">
              <w:rPr>
                <w:rFonts w:eastAsia="Calibri" w:cstheme="minorHAnsi"/>
                <w:sz w:val="20"/>
                <w:szCs w:val="20"/>
                <w:lang w:bidi="ar-SA"/>
              </w:rPr>
              <w:t xml:space="preserve">  regional and sub-regional  management arrangements</w:t>
            </w:r>
          </w:p>
        </w:tc>
      </w:tr>
    </w:tbl>
    <w:p w14:paraId="37C6A59D" w14:textId="77777777" w:rsidR="00B26A7C" w:rsidRPr="00645C30" w:rsidRDefault="00B26A7C" w:rsidP="00B26A7C">
      <w:pPr>
        <w:ind w:left="360"/>
        <w:rPr>
          <w:rFonts w:eastAsia="Times New Roman" w:cstheme="minorHAnsi"/>
          <w:b/>
          <w:bCs/>
          <w:sz w:val="20"/>
          <w:szCs w:val="20"/>
          <w:lang w:bidi="ar-SA"/>
        </w:rPr>
      </w:pPr>
    </w:p>
    <w:p w14:paraId="5ACC443C" w14:textId="77777777" w:rsidR="00B26A7C" w:rsidRPr="00645C30" w:rsidRDefault="00B26A7C" w:rsidP="00B26A7C">
      <w:pPr>
        <w:ind w:left="360"/>
        <w:rPr>
          <w:rFonts w:eastAsia="Times New Roman" w:cstheme="minorHAnsi"/>
          <w:b/>
          <w:bCs/>
          <w:sz w:val="20"/>
          <w:szCs w:val="20"/>
          <w:lang w:bidi="ar-SA"/>
        </w:rPr>
      </w:pPr>
    </w:p>
    <w:p w14:paraId="6962A795" w14:textId="77777777" w:rsidR="00B26A7C" w:rsidRPr="00645C30" w:rsidRDefault="00B26A7C" w:rsidP="00B26A7C">
      <w:pPr>
        <w:ind w:left="360"/>
        <w:rPr>
          <w:rFonts w:eastAsia="Times New Roman" w:cstheme="minorHAnsi"/>
          <w:b/>
          <w:bCs/>
          <w:sz w:val="20"/>
          <w:szCs w:val="20"/>
          <w:lang w:bidi="ar-SA"/>
        </w:rPr>
      </w:pPr>
    </w:p>
    <w:tbl>
      <w:tblPr>
        <w:tblW w:w="13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3"/>
        <w:gridCol w:w="2227"/>
        <w:gridCol w:w="2686"/>
        <w:gridCol w:w="33"/>
        <w:gridCol w:w="2550"/>
        <w:gridCol w:w="1831"/>
        <w:gridCol w:w="2094"/>
      </w:tblGrid>
      <w:tr w:rsidR="00B26A7C" w:rsidRPr="008A06C9" w14:paraId="3273E318" w14:textId="77777777" w:rsidTr="00B26A7C">
        <w:trPr>
          <w:trHeight w:val="467"/>
          <w:tblHeader/>
          <w:jc w:val="center"/>
        </w:trPr>
        <w:tc>
          <w:tcPr>
            <w:tcW w:w="2493"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08C3EDA7" w14:textId="77777777" w:rsidR="00B26A7C" w:rsidRPr="00645C30" w:rsidRDefault="00B26A7C" w:rsidP="00B26A7C">
            <w:pPr>
              <w:spacing w:after="0" w:line="240" w:lineRule="auto"/>
              <w:rPr>
                <w:rFonts w:eastAsia="Times New Roman" w:cstheme="minorHAnsi"/>
                <w:b/>
                <w:bCs/>
                <w:sz w:val="20"/>
                <w:szCs w:val="20"/>
                <w:lang w:bidi="ar-SA"/>
              </w:rPr>
            </w:pPr>
          </w:p>
        </w:tc>
        <w:tc>
          <w:tcPr>
            <w:tcW w:w="2227"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5F80D012"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Indicators</w:t>
            </w:r>
          </w:p>
        </w:tc>
        <w:tc>
          <w:tcPr>
            <w:tcW w:w="2719" w:type="dxa"/>
            <w:gridSpan w:val="2"/>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6BBB296A"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Baseline</w:t>
            </w:r>
          </w:p>
        </w:tc>
        <w:tc>
          <w:tcPr>
            <w:tcW w:w="2550"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0630B069"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End of project target</w:t>
            </w:r>
          </w:p>
        </w:tc>
        <w:tc>
          <w:tcPr>
            <w:tcW w:w="1831"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14EC6B03"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Sources of verification</w:t>
            </w:r>
          </w:p>
        </w:tc>
        <w:tc>
          <w:tcPr>
            <w:tcW w:w="2094"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4CD214C7"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Assumptions</w:t>
            </w:r>
          </w:p>
        </w:tc>
      </w:tr>
      <w:tr w:rsidR="00B26A7C" w:rsidRPr="008A06C9" w14:paraId="3B7DEE83" w14:textId="77777777" w:rsidTr="00B26A7C">
        <w:trPr>
          <w:trHeight w:val="679"/>
          <w:jc w:val="center"/>
        </w:trPr>
        <w:tc>
          <w:tcPr>
            <w:tcW w:w="2493" w:type="dxa"/>
            <w:vMerge w:val="restart"/>
            <w:tcBorders>
              <w:top w:val="single" w:sz="4" w:space="0" w:color="auto"/>
              <w:left w:val="single" w:sz="4" w:space="0" w:color="auto"/>
              <w:right w:val="single" w:sz="4" w:space="0" w:color="auto"/>
            </w:tcBorders>
            <w:shd w:val="clear" w:color="auto" w:fill="FCC8EE"/>
            <w:tcMar>
              <w:left w:w="28" w:type="dxa"/>
              <w:right w:w="28" w:type="dxa"/>
            </w:tcMar>
          </w:tcPr>
          <w:p w14:paraId="22DBF087" w14:textId="77777777" w:rsidR="00B26A7C" w:rsidRPr="00645C30" w:rsidRDefault="00B26A7C" w:rsidP="00B26A7C">
            <w:pPr>
              <w:spacing w:after="0" w:line="240" w:lineRule="auto"/>
              <w:rPr>
                <w:rFonts w:eastAsia="Times New Roman" w:cstheme="minorHAnsi"/>
                <w:b/>
                <w:sz w:val="20"/>
                <w:lang w:bidi="ar-SA"/>
              </w:rPr>
            </w:pPr>
            <w:r w:rsidRPr="00645C30">
              <w:rPr>
                <w:rFonts w:eastAsia="Times New Roman" w:cstheme="minorHAnsi"/>
                <w:b/>
                <w:sz w:val="20"/>
                <w:lang w:bidi="ar-SA"/>
              </w:rPr>
              <w:t>Planned Global Environmental Benefits from the Project</w:t>
            </w:r>
          </w:p>
          <w:p w14:paraId="6AA73897" w14:textId="77777777" w:rsidR="00B26A7C" w:rsidRPr="00645C30" w:rsidRDefault="00B26A7C" w:rsidP="00B26A7C">
            <w:pPr>
              <w:spacing w:after="0" w:line="240" w:lineRule="auto"/>
              <w:rPr>
                <w:rFonts w:eastAsia="Times New Roman" w:cstheme="minorHAnsi"/>
                <w:b/>
                <w:sz w:val="20"/>
                <w:lang w:bidi="ar-SA"/>
              </w:rPr>
            </w:pPr>
            <w:r w:rsidRPr="00645C30">
              <w:rPr>
                <w:rFonts w:eastAsia="Times New Roman" w:cstheme="minorHAnsi"/>
                <w:sz w:val="20"/>
                <w:lang w:bidi="ar-SA"/>
              </w:rPr>
              <w:t xml:space="preserve">Conservation of the globally important transboundary stocks of tunas, billfish and other large pelagic species, and the protection of the associated transboundary non-target species, especially of sharks, </w:t>
            </w:r>
            <w:proofErr w:type="gramStart"/>
            <w:r w:rsidRPr="00645C30">
              <w:rPr>
                <w:rFonts w:eastAsia="Times New Roman" w:cstheme="minorHAnsi"/>
                <w:sz w:val="20"/>
                <w:lang w:bidi="ar-SA"/>
              </w:rPr>
              <w:t>seabirds</w:t>
            </w:r>
            <w:proofErr w:type="gramEnd"/>
            <w:r w:rsidRPr="00645C30">
              <w:rPr>
                <w:rFonts w:eastAsia="Times New Roman" w:cstheme="minorHAnsi"/>
                <w:sz w:val="20"/>
                <w:lang w:bidi="ar-SA"/>
              </w:rPr>
              <w:t xml:space="preserve"> and sea turtles in the WTPWPLME, while considering climatic variability and change</w:t>
            </w:r>
          </w:p>
        </w:tc>
        <w:tc>
          <w:tcPr>
            <w:tcW w:w="2227" w:type="dxa"/>
            <w:tcBorders>
              <w:top w:val="single" w:sz="4" w:space="0" w:color="auto"/>
              <w:left w:val="single" w:sz="4" w:space="0" w:color="auto"/>
              <w:bottom w:val="single" w:sz="4" w:space="0" w:color="auto"/>
              <w:right w:val="single" w:sz="4" w:space="0" w:color="auto"/>
            </w:tcBorders>
            <w:shd w:val="clear" w:color="auto" w:fill="FCC8EE"/>
            <w:tcMar>
              <w:left w:w="28" w:type="dxa"/>
              <w:right w:w="28" w:type="dxa"/>
            </w:tcMar>
          </w:tcPr>
          <w:p w14:paraId="2C32F8FC" w14:textId="77777777" w:rsidR="00B26A7C" w:rsidRPr="00645C30" w:rsidRDefault="00B26A7C" w:rsidP="00B26A7C">
            <w:pPr>
              <w:spacing w:after="0" w:line="240" w:lineRule="auto"/>
              <w:rPr>
                <w:rFonts w:eastAsia="Times New Roman" w:cstheme="minorHAnsi"/>
                <w:sz w:val="20"/>
                <w:lang w:bidi="ar-SA"/>
              </w:rPr>
            </w:pPr>
            <w:r w:rsidRPr="00645C30">
              <w:rPr>
                <w:rFonts w:eastAsia="Times New Roman" w:cstheme="minorHAnsi"/>
                <w:sz w:val="20"/>
                <w:lang w:bidi="ar-SA"/>
              </w:rPr>
              <w:t xml:space="preserve">Status </w:t>
            </w:r>
            <w:proofErr w:type="gramStart"/>
            <w:r w:rsidRPr="00645C30">
              <w:rPr>
                <w:rFonts w:eastAsia="Times New Roman" w:cstheme="minorHAnsi"/>
                <w:sz w:val="20"/>
                <w:lang w:bidi="ar-SA"/>
              </w:rPr>
              <w:t>of  4</w:t>
            </w:r>
            <w:proofErr w:type="gramEnd"/>
            <w:r w:rsidRPr="00645C30">
              <w:rPr>
                <w:rFonts w:eastAsia="Times New Roman" w:cstheme="minorHAnsi"/>
                <w:sz w:val="20"/>
                <w:lang w:bidi="ar-SA"/>
              </w:rPr>
              <w:t xml:space="preserve"> key </w:t>
            </w:r>
            <w:r w:rsidRPr="00645C30">
              <w:rPr>
                <w:rFonts w:eastAsia="Times New Roman" w:cstheme="minorHAnsi"/>
                <w:sz w:val="18"/>
                <w:vertAlign w:val="superscript"/>
                <w:lang w:bidi="ar-SA"/>
              </w:rPr>
              <w:footnoteReference w:id="4"/>
            </w:r>
            <w:r w:rsidRPr="00645C30">
              <w:rPr>
                <w:rFonts w:eastAsia="Times New Roman" w:cstheme="minorHAnsi"/>
                <w:sz w:val="20"/>
                <w:lang w:bidi="ar-SA"/>
              </w:rPr>
              <w:t xml:space="preserve"> WCPO tuna stocks</w:t>
            </w:r>
          </w:p>
          <w:p w14:paraId="3A86A640" w14:textId="77777777" w:rsidR="00B26A7C" w:rsidRPr="00645C30" w:rsidRDefault="00B26A7C" w:rsidP="00B26A7C">
            <w:pPr>
              <w:widowControl w:val="0"/>
              <w:spacing w:after="60"/>
              <w:rPr>
                <w:rFonts w:eastAsia="Times New Roman" w:cstheme="minorHAnsi"/>
                <w:sz w:val="20"/>
                <w:szCs w:val="20"/>
                <w:lang w:bidi="ar-SA"/>
              </w:rPr>
            </w:pPr>
          </w:p>
        </w:tc>
        <w:tc>
          <w:tcPr>
            <w:tcW w:w="2719" w:type="dxa"/>
            <w:gridSpan w:val="2"/>
            <w:tcBorders>
              <w:top w:val="single" w:sz="4" w:space="0" w:color="auto"/>
              <w:left w:val="single" w:sz="4" w:space="0" w:color="auto"/>
              <w:bottom w:val="single" w:sz="4" w:space="0" w:color="auto"/>
              <w:right w:val="single" w:sz="4" w:space="0" w:color="auto"/>
            </w:tcBorders>
            <w:shd w:val="clear" w:color="auto" w:fill="FCC8EE"/>
            <w:tcMar>
              <w:left w:w="28" w:type="dxa"/>
              <w:right w:w="28" w:type="dxa"/>
            </w:tcMar>
          </w:tcPr>
          <w:p w14:paraId="5AA4C2C2" w14:textId="77777777" w:rsidR="00B26A7C" w:rsidRPr="00645C30" w:rsidRDefault="00B26A7C" w:rsidP="00B26A7C">
            <w:pPr>
              <w:spacing w:after="0" w:line="240" w:lineRule="auto"/>
              <w:rPr>
                <w:rFonts w:eastAsia="Times New Roman" w:cstheme="minorHAnsi"/>
                <w:sz w:val="20"/>
                <w:lang w:bidi="ar-SA"/>
              </w:rPr>
            </w:pPr>
            <w:r w:rsidRPr="00645C30">
              <w:rPr>
                <w:rFonts w:eastAsia="Times New Roman" w:cstheme="minorHAnsi"/>
                <w:sz w:val="20"/>
                <w:lang w:bidi="ar-SA"/>
              </w:rPr>
              <w:t>3 of the 4 key tuna stocks not subject to overfishing, but fishing mortality is rising on those 3 stocks, measures are needed to maintain sustainability.</w:t>
            </w:r>
          </w:p>
        </w:tc>
        <w:tc>
          <w:tcPr>
            <w:tcW w:w="2550" w:type="dxa"/>
            <w:tcBorders>
              <w:top w:val="single" w:sz="4" w:space="0" w:color="auto"/>
              <w:left w:val="single" w:sz="4" w:space="0" w:color="auto"/>
              <w:bottom w:val="single" w:sz="4" w:space="0" w:color="auto"/>
              <w:right w:val="single" w:sz="4" w:space="0" w:color="auto"/>
            </w:tcBorders>
            <w:shd w:val="clear" w:color="auto" w:fill="FCC8EE"/>
            <w:tcMar>
              <w:left w:w="28" w:type="dxa"/>
              <w:right w:w="28" w:type="dxa"/>
            </w:tcMar>
          </w:tcPr>
          <w:p w14:paraId="7DD080B0" w14:textId="77777777" w:rsidR="00B26A7C" w:rsidRPr="00645C30" w:rsidRDefault="00B26A7C" w:rsidP="00B26A7C">
            <w:pPr>
              <w:spacing w:after="0" w:line="240" w:lineRule="auto"/>
              <w:rPr>
                <w:rFonts w:eastAsia="Times New Roman" w:cstheme="minorHAnsi"/>
                <w:sz w:val="20"/>
                <w:lang w:bidi="ar-SA"/>
              </w:rPr>
            </w:pPr>
            <w:r w:rsidRPr="00645C30">
              <w:rPr>
                <w:rFonts w:eastAsia="Times New Roman" w:cstheme="minorHAnsi"/>
                <w:sz w:val="20"/>
                <w:lang w:bidi="ar-SA"/>
              </w:rPr>
              <w:t>Scientific projections indicate that fisheries on the major target stocks expected to result under the CMMs are sustainable</w:t>
            </w:r>
          </w:p>
        </w:tc>
        <w:tc>
          <w:tcPr>
            <w:tcW w:w="1831" w:type="dxa"/>
            <w:vMerge w:val="restart"/>
            <w:tcBorders>
              <w:top w:val="single" w:sz="4" w:space="0" w:color="auto"/>
              <w:left w:val="single" w:sz="4" w:space="0" w:color="auto"/>
              <w:right w:val="single" w:sz="4" w:space="0" w:color="auto"/>
            </w:tcBorders>
            <w:shd w:val="clear" w:color="auto" w:fill="FCC8EE"/>
            <w:tcMar>
              <w:left w:w="28" w:type="dxa"/>
              <w:right w:w="28" w:type="dxa"/>
            </w:tcMar>
            <w:vAlign w:val="center"/>
          </w:tcPr>
          <w:p w14:paraId="42E5D593" w14:textId="77777777" w:rsidR="00B26A7C" w:rsidRPr="00645C30" w:rsidRDefault="00B26A7C" w:rsidP="00B26A7C">
            <w:pPr>
              <w:spacing w:after="0" w:line="240" w:lineRule="auto"/>
              <w:rPr>
                <w:rFonts w:eastAsia="Times New Roman" w:cstheme="minorHAnsi"/>
                <w:sz w:val="20"/>
                <w:lang w:bidi="ar-SA"/>
              </w:rPr>
            </w:pPr>
            <w:r w:rsidRPr="00645C30">
              <w:rPr>
                <w:rFonts w:eastAsia="Times New Roman" w:cstheme="minorHAnsi"/>
                <w:sz w:val="20"/>
                <w:lang w:bidi="ar-SA"/>
              </w:rPr>
              <w:t>SC Reports</w:t>
            </w:r>
          </w:p>
        </w:tc>
        <w:tc>
          <w:tcPr>
            <w:tcW w:w="2094" w:type="dxa"/>
            <w:vMerge w:val="restart"/>
            <w:tcBorders>
              <w:top w:val="single" w:sz="4" w:space="0" w:color="auto"/>
              <w:left w:val="single" w:sz="4" w:space="0" w:color="auto"/>
              <w:right w:val="single" w:sz="4" w:space="0" w:color="auto"/>
            </w:tcBorders>
            <w:shd w:val="clear" w:color="auto" w:fill="FCC8EE"/>
            <w:tcMar>
              <w:left w:w="28" w:type="dxa"/>
              <w:right w:w="28" w:type="dxa"/>
            </w:tcMar>
            <w:vAlign w:val="center"/>
          </w:tcPr>
          <w:p w14:paraId="063F4923" w14:textId="77777777" w:rsidR="00B26A7C" w:rsidRPr="00645C30" w:rsidRDefault="00B26A7C" w:rsidP="00B26A7C">
            <w:pPr>
              <w:spacing w:after="0" w:line="240" w:lineRule="auto"/>
              <w:rPr>
                <w:rFonts w:eastAsia="Times New Roman" w:cstheme="minorHAnsi"/>
                <w:sz w:val="20"/>
                <w:lang w:bidi="ar-SA"/>
              </w:rPr>
            </w:pPr>
            <w:r w:rsidRPr="00645C30">
              <w:rPr>
                <w:rFonts w:eastAsia="Times New Roman" w:cstheme="minorHAnsi"/>
                <w:sz w:val="20"/>
                <w:lang w:bidi="ar-SA"/>
              </w:rPr>
              <w:t xml:space="preserve">WCPFC CMMs, PNA VDS &amp; Implementing </w:t>
            </w:r>
            <w:proofErr w:type="gramStart"/>
            <w:r w:rsidRPr="00645C30">
              <w:rPr>
                <w:rFonts w:eastAsia="Times New Roman" w:cstheme="minorHAnsi"/>
                <w:sz w:val="20"/>
                <w:lang w:bidi="ar-SA"/>
              </w:rPr>
              <w:t>Arrangements  &amp;</w:t>
            </w:r>
            <w:proofErr w:type="gramEnd"/>
            <w:r w:rsidRPr="00645C30">
              <w:rPr>
                <w:rFonts w:eastAsia="Times New Roman" w:cstheme="minorHAnsi"/>
                <w:sz w:val="20"/>
                <w:lang w:bidi="ar-SA"/>
              </w:rPr>
              <w:t xml:space="preserve"> other regional &amp; sub-regional arrangements are effectively complied with</w:t>
            </w:r>
          </w:p>
          <w:p w14:paraId="44E58A4C" w14:textId="77777777" w:rsidR="00B26A7C" w:rsidRPr="00645C30" w:rsidRDefault="00B26A7C" w:rsidP="00B26A7C">
            <w:pPr>
              <w:spacing w:after="0" w:line="240" w:lineRule="auto"/>
              <w:rPr>
                <w:rFonts w:eastAsia="Times New Roman" w:cstheme="minorHAnsi"/>
                <w:sz w:val="20"/>
                <w:lang w:bidi="ar-SA"/>
              </w:rPr>
            </w:pPr>
          </w:p>
          <w:p w14:paraId="34F7637F" w14:textId="77777777" w:rsidR="00B26A7C" w:rsidRPr="00645C30" w:rsidRDefault="00B26A7C" w:rsidP="00B26A7C">
            <w:pPr>
              <w:spacing w:after="0" w:line="240" w:lineRule="auto"/>
              <w:rPr>
                <w:rFonts w:eastAsia="Times New Roman" w:cstheme="minorHAnsi"/>
                <w:sz w:val="20"/>
                <w:lang w:bidi="ar-SA"/>
              </w:rPr>
            </w:pPr>
            <w:r w:rsidRPr="00645C30">
              <w:rPr>
                <w:rFonts w:eastAsia="Times New Roman" w:cstheme="minorHAnsi"/>
                <w:sz w:val="20"/>
                <w:lang w:bidi="ar-SA"/>
              </w:rPr>
              <w:t>WCPFC can control fishing in the high seas</w:t>
            </w:r>
          </w:p>
          <w:p w14:paraId="11B0C978" w14:textId="77777777" w:rsidR="00B26A7C" w:rsidRPr="00645C30" w:rsidRDefault="00B26A7C" w:rsidP="00B26A7C">
            <w:pPr>
              <w:spacing w:after="0" w:line="240" w:lineRule="auto"/>
              <w:rPr>
                <w:rFonts w:eastAsia="Times New Roman" w:cstheme="minorHAnsi"/>
                <w:sz w:val="20"/>
                <w:lang w:bidi="ar-SA"/>
              </w:rPr>
            </w:pPr>
          </w:p>
          <w:p w14:paraId="462DBB43" w14:textId="77777777" w:rsidR="00B26A7C" w:rsidRPr="00645C30" w:rsidRDefault="00B26A7C" w:rsidP="00B26A7C">
            <w:pPr>
              <w:spacing w:after="0" w:line="240" w:lineRule="auto"/>
              <w:rPr>
                <w:rFonts w:eastAsia="Times New Roman" w:cstheme="minorHAnsi"/>
                <w:sz w:val="20"/>
                <w:lang w:bidi="ar-SA"/>
              </w:rPr>
            </w:pPr>
            <w:r w:rsidRPr="00645C30">
              <w:rPr>
                <w:rFonts w:eastAsia="Times New Roman" w:cstheme="minorHAnsi"/>
                <w:sz w:val="20"/>
                <w:lang w:bidi="ar-SA"/>
              </w:rPr>
              <w:t>Agreement on CMMs can be reached in the WCPFC with other Commission Members</w:t>
            </w:r>
          </w:p>
          <w:p w14:paraId="6375DBCB" w14:textId="77777777" w:rsidR="00B26A7C" w:rsidRPr="00645C30" w:rsidRDefault="00B26A7C" w:rsidP="00B26A7C">
            <w:pPr>
              <w:spacing w:after="0" w:line="240" w:lineRule="auto"/>
              <w:rPr>
                <w:rFonts w:eastAsia="Times New Roman" w:cstheme="minorHAnsi"/>
                <w:sz w:val="20"/>
                <w:lang w:bidi="ar-SA"/>
              </w:rPr>
            </w:pPr>
          </w:p>
        </w:tc>
      </w:tr>
      <w:tr w:rsidR="00B26A7C" w:rsidRPr="008A06C9" w14:paraId="41B1993E" w14:textId="77777777" w:rsidTr="00B26A7C">
        <w:trPr>
          <w:trHeight w:val="679"/>
          <w:jc w:val="center"/>
        </w:trPr>
        <w:tc>
          <w:tcPr>
            <w:tcW w:w="2493" w:type="dxa"/>
            <w:vMerge/>
            <w:tcBorders>
              <w:left w:val="single" w:sz="4" w:space="0" w:color="auto"/>
              <w:right w:val="single" w:sz="4" w:space="0" w:color="auto"/>
            </w:tcBorders>
            <w:shd w:val="clear" w:color="auto" w:fill="FCC8EE"/>
            <w:tcMar>
              <w:left w:w="28" w:type="dxa"/>
              <w:right w:w="28" w:type="dxa"/>
            </w:tcMar>
          </w:tcPr>
          <w:p w14:paraId="6933E36A" w14:textId="77777777" w:rsidR="00B26A7C" w:rsidRPr="00645C30" w:rsidRDefault="00B26A7C" w:rsidP="00B26A7C">
            <w:pPr>
              <w:spacing w:after="0" w:line="240" w:lineRule="auto"/>
              <w:rPr>
                <w:rFonts w:eastAsia="Times New Roman" w:cstheme="minorHAnsi"/>
                <w:b/>
                <w:bCs/>
                <w:sz w:val="20"/>
                <w:szCs w:val="20"/>
                <w:lang w:bidi="ar-SA"/>
              </w:rPr>
            </w:pPr>
          </w:p>
        </w:tc>
        <w:tc>
          <w:tcPr>
            <w:tcW w:w="2227" w:type="dxa"/>
            <w:tcBorders>
              <w:top w:val="single" w:sz="4" w:space="0" w:color="auto"/>
              <w:left w:val="single" w:sz="4" w:space="0" w:color="auto"/>
              <w:bottom w:val="single" w:sz="4" w:space="0" w:color="auto"/>
              <w:right w:val="single" w:sz="4" w:space="0" w:color="auto"/>
            </w:tcBorders>
            <w:shd w:val="clear" w:color="auto" w:fill="FCC8EE"/>
            <w:tcMar>
              <w:left w:w="28" w:type="dxa"/>
              <w:right w:w="28" w:type="dxa"/>
            </w:tcMar>
          </w:tcPr>
          <w:p w14:paraId="06A852D2" w14:textId="77777777" w:rsidR="00B26A7C" w:rsidRPr="00645C30" w:rsidRDefault="00B26A7C" w:rsidP="00B26A7C">
            <w:pPr>
              <w:spacing w:after="0" w:line="240" w:lineRule="auto"/>
              <w:rPr>
                <w:rFonts w:eastAsia="Times New Roman" w:cstheme="minorHAnsi"/>
                <w:sz w:val="20"/>
                <w:lang w:bidi="ar-SA"/>
              </w:rPr>
            </w:pPr>
            <w:r w:rsidRPr="00645C30">
              <w:rPr>
                <w:rFonts w:eastAsia="Times New Roman" w:cstheme="minorHAnsi"/>
                <w:sz w:val="20"/>
                <w:lang w:bidi="ar-SA"/>
              </w:rPr>
              <w:t xml:space="preserve">Status of key </w:t>
            </w:r>
            <w:r w:rsidRPr="00645C30">
              <w:rPr>
                <w:rFonts w:eastAsia="Times New Roman" w:cstheme="minorHAnsi"/>
                <w:sz w:val="18"/>
                <w:vertAlign w:val="superscript"/>
                <w:lang w:bidi="ar-SA"/>
              </w:rPr>
              <w:footnoteReference w:id="5"/>
            </w:r>
            <w:r w:rsidRPr="00645C30">
              <w:rPr>
                <w:rFonts w:eastAsia="Times New Roman" w:cstheme="minorHAnsi"/>
                <w:sz w:val="20"/>
                <w:lang w:bidi="ar-SA"/>
              </w:rPr>
              <w:t>WCPO non-target species</w:t>
            </w:r>
          </w:p>
        </w:tc>
        <w:tc>
          <w:tcPr>
            <w:tcW w:w="2719" w:type="dxa"/>
            <w:gridSpan w:val="2"/>
            <w:tcBorders>
              <w:top w:val="single" w:sz="4" w:space="0" w:color="auto"/>
              <w:left w:val="single" w:sz="4" w:space="0" w:color="auto"/>
              <w:bottom w:val="single" w:sz="4" w:space="0" w:color="auto"/>
              <w:right w:val="single" w:sz="4" w:space="0" w:color="auto"/>
            </w:tcBorders>
            <w:shd w:val="clear" w:color="auto" w:fill="FCC8EE"/>
            <w:tcMar>
              <w:left w:w="28" w:type="dxa"/>
              <w:right w:w="28" w:type="dxa"/>
            </w:tcMar>
          </w:tcPr>
          <w:p w14:paraId="027DF8B1" w14:textId="77777777" w:rsidR="00B26A7C" w:rsidRPr="00645C30" w:rsidRDefault="00B26A7C" w:rsidP="00B26A7C">
            <w:pPr>
              <w:spacing w:after="0" w:line="240" w:lineRule="auto"/>
              <w:rPr>
                <w:rFonts w:eastAsia="Times New Roman" w:cstheme="minorHAnsi"/>
                <w:sz w:val="20"/>
                <w:lang w:bidi="ar-SA"/>
              </w:rPr>
            </w:pPr>
            <w:r w:rsidRPr="00645C30">
              <w:rPr>
                <w:rFonts w:eastAsia="Times New Roman" w:cstheme="minorHAnsi"/>
                <w:sz w:val="20"/>
                <w:lang w:bidi="ar-SA"/>
              </w:rPr>
              <w:t xml:space="preserve">Status of stocks of non-target species largely unknown.  WCPFC has adopted mitigation measures to reduce mortalities of key non-target species, and requirements for species-specific reporting of catches of sharks and sea turtles, captures of seabirds and interactions with cetaceans. </w:t>
            </w:r>
          </w:p>
        </w:tc>
        <w:tc>
          <w:tcPr>
            <w:tcW w:w="2550" w:type="dxa"/>
            <w:tcBorders>
              <w:top w:val="single" w:sz="4" w:space="0" w:color="auto"/>
              <w:left w:val="single" w:sz="4" w:space="0" w:color="auto"/>
              <w:bottom w:val="single" w:sz="4" w:space="0" w:color="auto"/>
              <w:right w:val="single" w:sz="4" w:space="0" w:color="auto"/>
            </w:tcBorders>
            <w:shd w:val="clear" w:color="auto" w:fill="FCC8EE"/>
            <w:tcMar>
              <w:left w:w="28" w:type="dxa"/>
              <w:right w:w="28" w:type="dxa"/>
            </w:tcMar>
          </w:tcPr>
          <w:p w14:paraId="35BA4CD5" w14:textId="77777777" w:rsidR="00B26A7C" w:rsidRPr="00645C30" w:rsidRDefault="00B26A7C" w:rsidP="00B26A7C">
            <w:pPr>
              <w:spacing w:after="0" w:line="240" w:lineRule="auto"/>
              <w:rPr>
                <w:rFonts w:eastAsia="Times New Roman" w:cstheme="minorHAnsi"/>
                <w:sz w:val="20"/>
                <w:lang w:bidi="ar-SA"/>
              </w:rPr>
            </w:pPr>
            <w:r w:rsidRPr="00645C30">
              <w:rPr>
                <w:rFonts w:eastAsia="Times New Roman" w:cstheme="minorHAnsi"/>
                <w:sz w:val="20"/>
                <w:lang w:bidi="ar-SA"/>
              </w:rPr>
              <w:t>Reductions in catches and/or fishing mortalities of key non-target species.</w:t>
            </w:r>
          </w:p>
          <w:p w14:paraId="47225981" w14:textId="77777777" w:rsidR="00B26A7C" w:rsidRPr="00645C30" w:rsidRDefault="00B26A7C" w:rsidP="00B26A7C">
            <w:pPr>
              <w:spacing w:after="0" w:line="240" w:lineRule="auto"/>
              <w:rPr>
                <w:rFonts w:eastAsia="Times New Roman" w:cstheme="minorHAnsi"/>
                <w:sz w:val="20"/>
                <w:lang w:bidi="ar-SA"/>
              </w:rPr>
            </w:pPr>
          </w:p>
        </w:tc>
        <w:tc>
          <w:tcPr>
            <w:tcW w:w="1831" w:type="dxa"/>
            <w:vMerge/>
            <w:tcBorders>
              <w:left w:val="single" w:sz="4" w:space="0" w:color="auto"/>
              <w:right w:val="single" w:sz="4" w:space="0" w:color="auto"/>
            </w:tcBorders>
            <w:shd w:val="clear" w:color="auto" w:fill="FCC8EE"/>
            <w:tcMar>
              <w:left w:w="28" w:type="dxa"/>
              <w:right w:w="28" w:type="dxa"/>
            </w:tcMar>
            <w:vAlign w:val="center"/>
          </w:tcPr>
          <w:p w14:paraId="0BD07758" w14:textId="77777777" w:rsidR="00B26A7C" w:rsidRPr="00645C30" w:rsidRDefault="00B26A7C" w:rsidP="00B26A7C">
            <w:pPr>
              <w:spacing w:after="0" w:line="240" w:lineRule="auto"/>
              <w:rPr>
                <w:rFonts w:eastAsia="Times New Roman" w:cstheme="minorHAnsi"/>
                <w:sz w:val="20"/>
                <w:szCs w:val="20"/>
                <w:lang w:bidi="ar-SA"/>
              </w:rPr>
            </w:pPr>
          </w:p>
        </w:tc>
        <w:tc>
          <w:tcPr>
            <w:tcW w:w="2094" w:type="dxa"/>
            <w:vMerge/>
            <w:tcBorders>
              <w:left w:val="single" w:sz="4" w:space="0" w:color="auto"/>
              <w:right w:val="single" w:sz="4" w:space="0" w:color="auto"/>
            </w:tcBorders>
            <w:shd w:val="clear" w:color="auto" w:fill="FCC8EE"/>
            <w:tcMar>
              <w:left w:w="28" w:type="dxa"/>
              <w:right w:w="28" w:type="dxa"/>
            </w:tcMar>
            <w:vAlign w:val="center"/>
          </w:tcPr>
          <w:p w14:paraId="577F1766"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6A36687A" w14:textId="77777777" w:rsidTr="00B26A7C">
        <w:trPr>
          <w:trHeight w:val="782"/>
          <w:jc w:val="center"/>
        </w:trPr>
        <w:tc>
          <w:tcPr>
            <w:tcW w:w="2493" w:type="dxa"/>
            <w:vMerge w:val="restart"/>
            <w:tcBorders>
              <w:top w:val="single" w:sz="4" w:space="0" w:color="auto"/>
              <w:left w:val="single" w:sz="4" w:space="0" w:color="auto"/>
              <w:bottom w:val="single" w:sz="4" w:space="0" w:color="auto"/>
              <w:right w:val="single" w:sz="4" w:space="0" w:color="auto"/>
            </w:tcBorders>
            <w:shd w:val="clear" w:color="auto" w:fill="C8E696"/>
            <w:tcMar>
              <w:left w:w="28" w:type="dxa"/>
              <w:right w:w="28" w:type="dxa"/>
            </w:tcMar>
          </w:tcPr>
          <w:p w14:paraId="5550BCA9" w14:textId="77777777" w:rsidR="00B26A7C" w:rsidRPr="00645C30" w:rsidRDefault="00B26A7C" w:rsidP="00B26A7C">
            <w:pPr>
              <w:spacing w:after="0" w:line="240" w:lineRule="auto"/>
              <w:rPr>
                <w:rFonts w:eastAsia="Times New Roman" w:cstheme="minorHAnsi"/>
                <w:bCs/>
                <w:sz w:val="20"/>
                <w:szCs w:val="20"/>
                <w:lang w:bidi="ar-SA"/>
              </w:rPr>
            </w:pPr>
            <w:r w:rsidRPr="00645C30">
              <w:rPr>
                <w:rFonts w:eastAsia="Times New Roman" w:cstheme="minorHAnsi"/>
                <w:b/>
                <w:bCs/>
                <w:sz w:val="20"/>
                <w:szCs w:val="20"/>
                <w:lang w:bidi="ar-SA"/>
              </w:rPr>
              <w:t>Project Objective</w:t>
            </w:r>
          </w:p>
          <w:p w14:paraId="156270C5"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To support Pacific SIDS in meeting their obligations to implement &amp; effectively enforce global, regional &amp; sub-regional arrangements for the conservation &amp; management of transboundary oceanic fisheries thereby increasing sustainable benefits derived from these fisheries</w:t>
            </w:r>
          </w:p>
          <w:p w14:paraId="7C8CF314" w14:textId="77777777" w:rsidR="00B26A7C" w:rsidRPr="00645C30" w:rsidRDefault="00B26A7C" w:rsidP="00B26A7C">
            <w:pPr>
              <w:spacing w:after="0" w:line="240" w:lineRule="auto"/>
              <w:rPr>
                <w:rFonts w:eastAsia="Times New Roman" w:cstheme="minorHAnsi"/>
                <w:sz w:val="20"/>
                <w:szCs w:val="20"/>
                <w:lang w:bidi="ar-SA"/>
              </w:rPr>
            </w:pPr>
          </w:p>
          <w:p w14:paraId="46564B57" w14:textId="77777777" w:rsidR="00B26A7C" w:rsidRPr="00645C30" w:rsidRDefault="00B26A7C" w:rsidP="00B26A7C">
            <w:pPr>
              <w:spacing w:after="0" w:line="240" w:lineRule="auto"/>
              <w:rPr>
                <w:rFonts w:eastAsia="Times New Roman" w:cstheme="minorHAnsi"/>
                <w:bCs/>
                <w:sz w:val="20"/>
                <w:szCs w:val="20"/>
                <w:lang w:bidi="ar-SA"/>
              </w:rPr>
            </w:pPr>
          </w:p>
        </w:tc>
        <w:tc>
          <w:tcPr>
            <w:tcW w:w="2227" w:type="dxa"/>
            <w:tcBorders>
              <w:top w:val="single" w:sz="4" w:space="0" w:color="auto"/>
              <w:left w:val="single" w:sz="4" w:space="0" w:color="auto"/>
              <w:right w:val="single" w:sz="4" w:space="0" w:color="auto"/>
            </w:tcBorders>
            <w:shd w:val="clear" w:color="auto" w:fill="C8E696"/>
            <w:tcMar>
              <w:left w:w="28" w:type="dxa"/>
              <w:right w:w="28" w:type="dxa"/>
            </w:tcMar>
          </w:tcPr>
          <w:p w14:paraId="779512DB"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Number of Pacific SIDS meeting</w:t>
            </w:r>
            <w:r w:rsidRPr="00645C30" w:rsidDel="00521F44">
              <w:rPr>
                <w:rFonts w:eastAsia="Times New Roman" w:cstheme="minorHAnsi"/>
                <w:sz w:val="20"/>
                <w:szCs w:val="20"/>
                <w:lang w:bidi="ar-SA"/>
              </w:rPr>
              <w:t xml:space="preserve"> </w:t>
            </w:r>
            <w:r w:rsidRPr="00645C30">
              <w:rPr>
                <w:rFonts w:eastAsia="Times New Roman" w:cstheme="minorHAnsi"/>
                <w:sz w:val="20"/>
                <w:szCs w:val="20"/>
                <w:lang w:bidi="ar-SA"/>
              </w:rPr>
              <w:t>WCPFC obligations</w:t>
            </w:r>
          </w:p>
          <w:p w14:paraId="2D015BFD" w14:textId="77777777" w:rsidR="00B26A7C" w:rsidRPr="00645C30" w:rsidRDefault="00B26A7C" w:rsidP="00B26A7C">
            <w:pPr>
              <w:autoSpaceDE w:val="0"/>
              <w:autoSpaceDN w:val="0"/>
              <w:adjustRightInd w:val="0"/>
              <w:spacing w:after="0" w:line="240" w:lineRule="auto"/>
              <w:rPr>
                <w:rFonts w:eastAsia="Times New Roman" w:cstheme="minorHAnsi"/>
                <w:color w:val="000000"/>
                <w:sz w:val="20"/>
                <w:szCs w:val="20"/>
                <w:lang w:bidi="ar-SA"/>
              </w:rPr>
            </w:pPr>
            <w:r w:rsidRPr="00645C30">
              <w:rPr>
                <w:rFonts w:eastAsia="Times New Roman" w:cstheme="minorHAnsi"/>
                <w:sz w:val="20"/>
                <w:szCs w:val="20"/>
                <w:lang w:bidi="ar-SA"/>
              </w:rPr>
              <w:t xml:space="preserve"> </w:t>
            </w:r>
          </w:p>
          <w:p w14:paraId="2832B946" w14:textId="77777777" w:rsidR="00B26A7C" w:rsidRPr="00645C30" w:rsidRDefault="00B26A7C" w:rsidP="00B26A7C">
            <w:pPr>
              <w:autoSpaceDE w:val="0"/>
              <w:autoSpaceDN w:val="0"/>
              <w:adjustRightInd w:val="0"/>
              <w:spacing w:after="0" w:line="240" w:lineRule="auto"/>
              <w:rPr>
                <w:rFonts w:eastAsia="Times New Roman" w:cstheme="minorHAnsi"/>
                <w:color w:val="000000"/>
                <w:sz w:val="20"/>
                <w:szCs w:val="20"/>
                <w:lang w:bidi="ar-SA"/>
              </w:rPr>
            </w:pPr>
          </w:p>
        </w:tc>
        <w:tc>
          <w:tcPr>
            <w:tcW w:w="2719" w:type="dxa"/>
            <w:gridSpan w:val="2"/>
            <w:tcBorders>
              <w:top w:val="single" w:sz="4" w:space="0" w:color="auto"/>
              <w:left w:val="single" w:sz="4" w:space="0" w:color="auto"/>
              <w:bottom w:val="single" w:sz="4" w:space="0" w:color="auto"/>
              <w:right w:val="single" w:sz="4" w:space="0" w:color="auto"/>
            </w:tcBorders>
            <w:shd w:val="clear" w:color="auto" w:fill="C8E696"/>
            <w:tcMar>
              <w:left w:w="28" w:type="dxa"/>
              <w:right w:w="28" w:type="dxa"/>
            </w:tcMar>
          </w:tcPr>
          <w:p w14:paraId="3CFA8D65"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Principal legislative &amp; policy framework aligned with WCPFC obligations for most Pacific SIDS. But subsidiary legislation, policy instruments and </w:t>
            </w:r>
            <w:proofErr w:type="spellStart"/>
            <w:r w:rsidRPr="00645C30">
              <w:rPr>
                <w:rFonts w:eastAsia="Times New Roman" w:cstheme="minorHAnsi"/>
                <w:sz w:val="20"/>
                <w:szCs w:val="20"/>
                <w:lang w:bidi="ar-SA"/>
              </w:rPr>
              <w:t>licence</w:t>
            </w:r>
            <w:proofErr w:type="spellEnd"/>
            <w:r w:rsidRPr="00645C30">
              <w:rPr>
                <w:rFonts w:eastAsia="Times New Roman" w:cstheme="minorHAnsi"/>
                <w:sz w:val="20"/>
                <w:szCs w:val="20"/>
                <w:lang w:bidi="ar-SA"/>
              </w:rPr>
              <w:t xml:space="preserve"> conditions need updating.</w:t>
            </w:r>
          </w:p>
          <w:p w14:paraId="730F22CC" w14:textId="77777777" w:rsidR="00B26A7C" w:rsidRPr="00645C30" w:rsidRDefault="00B26A7C" w:rsidP="00B26A7C">
            <w:pPr>
              <w:spacing w:after="0" w:line="240" w:lineRule="auto"/>
              <w:rPr>
                <w:rFonts w:eastAsia="Times New Roman" w:cstheme="minorHAnsi"/>
                <w:sz w:val="20"/>
                <w:szCs w:val="20"/>
                <w:lang w:bidi="ar-SA"/>
              </w:rPr>
            </w:pPr>
          </w:p>
        </w:tc>
        <w:tc>
          <w:tcPr>
            <w:tcW w:w="2550" w:type="dxa"/>
            <w:tcBorders>
              <w:top w:val="single" w:sz="4" w:space="0" w:color="auto"/>
              <w:left w:val="single" w:sz="4" w:space="0" w:color="auto"/>
              <w:bottom w:val="single" w:sz="4" w:space="0" w:color="auto"/>
              <w:right w:val="single" w:sz="4" w:space="0" w:color="auto"/>
            </w:tcBorders>
            <w:shd w:val="clear" w:color="auto" w:fill="C8E696"/>
            <w:tcMar>
              <w:left w:w="28" w:type="dxa"/>
              <w:right w:w="28" w:type="dxa"/>
            </w:tcMar>
          </w:tcPr>
          <w:p w14:paraId="26B6D469"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All Pacific SIDS’ subsidiary </w:t>
            </w:r>
            <w:proofErr w:type="gramStart"/>
            <w:r w:rsidRPr="00645C30">
              <w:rPr>
                <w:rFonts w:eastAsia="Times New Roman" w:cstheme="minorHAnsi"/>
                <w:sz w:val="20"/>
                <w:szCs w:val="20"/>
                <w:lang w:bidi="ar-SA"/>
              </w:rPr>
              <w:t>legislation,  policy</w:t>
            </w:r>
            <w:proofErr w:type="gramEnd"/>
            <w:r w:rsidRPr="00645C30">
              <w:rPr>
                <w:rFonts w:eastAsia="Times New Roman" w:cstheme="minorHAnsi"/>
                <w:sz w:val="20"/>
                <w:szCs w:val="20"/>
                <w:lang w:bidi="ar-SA"/>
              </w:rPr>
              <w:t xml:space="preserve"> instruments and </w:t>
            </w:r>
            <w:proofErr w:type="spellStart"/>
            <w:r w:rsidRPr="00645C30">
              <w:rPr>
                <w:rFonts w:eastAsia="Times New Roman" w:cstheme="minorHAnsi"/>
                <w:sz w:val="20"/>
                <w:szCs w:val="20"/>
                <w:lang w:bidi="ar-SA"/>
              </w:rPr>
              <w:t>licence</w:t>
            </w:r>
            <w:proofErr w:type="spellEnd"/>
            <w:r w:rsidRPr="00645C30">
              <w:rPr>
                <w:rFonts w:eastAsia="Times New Roman" w:cstheme="minorHAnsi"/>
                <w:sz w:val="20"/>
                <w:szCs w:val="20"/>
                <w:lang w:bidi="ar-SA"/>
              </w:rPr>
              <w:t xml:space="preserve"> conditions aligned with WCPFC requirements &amp; systematic processes in place in all Pacific SIDS for adoption of new measures.  </w:t>
            </w:r>
          </w:p>
        </w:tc>
        <w:tc>
          <w:tcPr>
            <w:tcW w:w="1831" w:type="dxa"/>
            <w:tcBorders>
              <w:top w:val="single" w:sz="4" w:space="0" w:color="auto"/>
              <w:left w:val="single" w:sz="4" w:space="0" w:color="auto"/>
              <w:bottom w:val="single" w:sz="4" w:space="0" w:color="auto"/>
              <w:right w:val="single" w:sz="4" w:space="0" w:color="auto"/>
            </w:tcBorders>
            <w:shd w:val="clear" w:color="auto" w:fill="C8E696"/>
            <w:tcMar>
              <w:left w:w="28" w:type="dxa"/>
              <w:right w:w="28" w:type="dxa"/>
            </w:tcMar>
          </w:tcPr>
          <w:p w14:paraId="4EFF93FD"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TCC Reports</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C8E696"/>
            <w:tcMar>
              <w:left w:w="28" w:type="dxa"/>
              <w:right w:w="28" w:type="dxa"/>
            </w:tcMar>
            <w:vAlign w:val="center"/>
          </w:tcPr>
          <w:p w14:paraId="3DDD3491"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05BC8A53" w14:textId="77777777" w:rsidTr="00B26A7C">
        <w:trPr>
          <w:trHeight w:val="696"/>
          <w:jc w:val="center"/>
        </w:trPr>
        <w:tc>
          <w:tcPr>
            <w:tcW w:w="2493" w:type="dxa"/>
            <w:vMerge/>
            <w:tcBorders>
              <w:top w:val="single" w:sz="4" w:space="0" w:color="auto"/>
              <w:left w:val="single" w:sz="4" w:space="0" w:color="auto"/>
              <w:right w:val="single" w:sz="4" w:space="0" w:color="auto"/>
            </w:tcBorders>
            <w:shd w:val="clear" w:color="auto" w:fill="C8E696"/>
            <w:tcMar>
              <w:left w:w="28" w:type="dxa"/>
              <w:right w:w="28" w:type="dxa"/>
            </w:tcMar>
          </w:tcPr>
          <w:p w14:paraId="44530D4D" w14:textId="77777777" w:rsidR="00B26A7C" w:rsidRPr="00645C30" w:rsidRDefault="00B26A7C" w:rsidP="00B26A7C">
            <w:pPr>
              <w:spacing w:after="0" w:line="240" w:lineRule="auto"/>
              <w:rPr>
                <w:rFonts w:eastAsia="Times New Roman" w:cstheme="minorHAnsi"/>
                <w:b/>
                <w:bCs/>
                <w:sz w:val="20"/>
                <w:szCs w:val="20"/>
                <w:lang w:bidi="ar-SA"/>
              </w:rPr>
            </w:pPr>
          </w:p>
        </w:tc>
        <w:tc>
          <w:tcPr>
            <w:tcW w:w="2227" w:type="dxa"/>
            <w:tcBorders>
              <w:left w:val="single" w:sz="4" w:space="0" w:color="auto"/>
              <w:bottom w:val="single" w:sz="4" w:space="0" w:color="auto"/>
              <w:right w:val="single" w:sz="4" w:space="0" w:color="auto"/>
            </w:tcBorders>
            <w:shd w:val="clear" w:color="auto" w:fill="C8E696"/>
            <w:tcMar>
              <w:left w:w="28" w:type="dxa"/>
              <w:right w:w="28" w:type="dxa"/>
            </w:tcMar>
          </w:tcPr>
          <w:p w14:paraId="41321BEA" w14:textId="77777777" w:rsidR="00B26A7C" w:rsidRPr="00645C30" w:rsidRDefault="00B26A7C" w:rsidP="00B26A7C">
            <w:pPr>
              <w:autoSpaceDE w:val="0"/>
              <w:autoSpaceDN w:val="0"/>
              <w:adjustRightInd w:val="0"/>
              <w:spacing w:after="0" w:line="240" w:lineRule="auto"/>
              <w:rPr>
                <w:rFonts w:eastAsia="Times New Roman" w:cstheme="minorHAnsi"/>
                <w:sz w:val="20"/>
                <w:szCs w:val="20"/>
                <w:lang w:bidi="ar-SA"/>
              </w:rPr>
            </w:pPr>
            <w:r w:rsidRPr="00645C30">
              <w:rPr>
                <w:rFonts w:eastAsia="Times New Roman" w:cstheme="minorHAnsi"/>
                <w:sz w:val="20"/>
                <w:szCs w:val="20"/>
                <w:lang w:bidi="ar-SA"/>
              </w:rPr>
              <w:t>Level of benefits to Pacific SIDS, including:</w:t>
            </w:r>
          </w:p>
          <w:p w14:paraId="3A65AAC9" w14:textId="77777777" w:rsidR="00B26A7C" w:rsidRPr="00645C30" w:rsidRDefault="00B26A7C" w:rsidP="00B26A7C">
            <w:pPr>
              <w:autoSpaceDE w:val="0"/>
              <w:autoSpaceDN w:val="0"/>
              <w:adjustRightInd w:val="0"/>
              <w:spacing w:after="0" w:line="240" w:lineRule="auto"/>
              <w:rPr>
                <w:rFonts w:eastAsia="Times New Roman" w:cstheme="minorHAnsi"/>
                <w:sz w:val="20"/>
                <w:szCs w:val="20"/>
                <w:lang w:bidi="ar-SA"/>
              </w:rPr>
            </w:pPr>
            <w:r w:rsidRPr="00645C30">
              <w:rPr>
                <w:rFonts w:eastAsia="Times New Roman" w:cstheme="minorHAnsi"/>
                <w:sz w:val="20"/>
                <w:szCs w:val="20"/>
                <w:lang w:bidi="ar-SA"/>
              </w:rPr>
              <w:t>a) access fee revenue &amp;</w:t>
            </w:r>
          </w:p>
          <w:p w14:paraId="6955C57F" w14:textId="77777777" w:rsidR="00B26A7C" w:rsidRPr="00645C30" w:rsidRDefault="00B26A7C" w:rsidP="00B26A7C">
            <w:pPr>
              <w:autoSpaceDE w:val="0"/>
              <w:autoSpaceDN w:val="0"/>
              <w:adjustRightInd w:val="0"/>
              <w:spacing w:after="0" w:line="240" w:lineRule="auto"/>
              <w:rPr>
                <w:rFonts w:eastAsia="Times New Roman" w:cstheme="minorHAnsi"/>
                <w:sz w:val="20"/>
                <w:szCs w:val="20"/>
                <w:lang w:bidi="ar-SA"/>
              </w:rPr>
            </w:pPr>
            <w:r w:rsidRPr="00645C30">
              <w:rPr>
                <w:rFonts w:eastAsia="Times New Roman" w:cstheme="minorHAnsi"/>
                <w:sz w:val="20"/>
                <w:szCs w:val="20"/>
                <w:lang w:bidi="ar-SA"/>
              </w:rPr>
              <w:t>b) employment by gender</w:t>
            </w:r>
          </w:p>
          <w:p w14:paraId="1A86893B" w14:textId="77777777" w:rsidR="00B26A7C" w:rsidRPr="00645C30" w:rsidRDefault="00B26A7C" w:rsidP="00B26A7C">
            <w:pPr>
              <w:autoSpaceDE w:val="0"/>
              <w:autoSpaceDN w:val="0"/>
              <w:adjustRightInd w:val="0"/>
              <w:spacing w:after="0" w:line="240" w:lineRule="auto"/>
              <w:rPr>
                <w:rFonts w:eastAsia="Times New Roman" w:cstheme="minorHAnsi"/>
                <w:color w:val="000000"/>
                <w:sz w:val="20"/>
                <w:szCs w:val="20"/>
                <w:lang w:bidi="ar-SA"/>
              </w:rPr>
            </w:pPr>
          </w:p>
        </w:tc>
        <w:tc>
          <w:tcPr>
            <w:tcW w:w="2719" w:type="dxa"/>
            <w:gridSpan w:val="2"/>
            <w:tcBorders>
              <w:top w:val="single" w:sz="4" w:space="0" w:color="auto"/>
              <w:left w:val="single" w:sz="4" w:space="0" w:color="auto"/>
              <w:bottom w:val="single" w:sz="4" w:space="0" w:color="auto"/>
              <w:right w:val="single" w:sz="4" w:space="0" w:color="auto"/>
            </w:tcBorders>
            <w:shd w:val="clear" w:color="auto" w:fill="C8E696"/>
            <w:tcMar>
              <w:left w:w="28" w:type="dxa"/>
              <w:right w:w="28" w:type="dxa"/>
            </w:tcMar>
          </w:tcPr>
          <w:p w14:paraId="364B6C15" w14:textId="77777777" w:rsidR="00B26A7C" w:rsidRPr="00645C30" w:rsidRDefault="00B26A7C" w:rsidP="00B26A7C">
            <w:pPr>
              <w:numPr>
                <w:ilvl w:val="0"/>
                <w:numId w:val="24"/>
              </w:numPr>
              <w:autoSpaceDE w:val="0"/>
              <w:autoSpaceDN w:val="0"/>
              <w:adjustRightInd w:val="0"/>
              <w:spacing w:after="0" w:line="240" w:lineRule="auto"/>
              <w:ind w:left="181" w:hanging="181"/>
              <w:contextualSpacing/>
              <w:rPr>
                <w:rFonts w:eastAsia="Times New Roman" w:cstheme="minorHAnsi"/>
                <w:color w:val="000000"/>
                <w:sz w:val="20"/>
                <w:szCs w:val="20"/>
                <w:lang w:bidi="ar-SA"/>
              </w:rPr>
            </w:pPr>
            <w:proofErr w:type="gramStart"/>
            <w:r w:rsidRPr="00645C30">
              <w:rPr>
                <w:rFonts w:eastAsia="Times New Roman" w:cstheme="minorHAnsi"/>
                <w:color w:val="000000"/>
                <w:sz w:val="20"/>
                <w:szCs w:val="20"/>
                <w:lang w:bidi="ar-SA"/>
              </w:rPr>
              <w:t>13,803  directly</w:t>
            </w:r>
            <w:proofErr w:type="gramEnd"/>
            <w:r w:rsidRPr="00645C30">
              <w:rPr>
                <w:rFonts w:eastAsia="Times New Roman" w:cstheme="minorHAnsi"/>
                <w:color w:val="000000"/>
                <w:sz w:val="20"/>
                <w:szCs w:val="20"/>
                <w:lang w:bidi="ar-SA"/>
              </w:rPr>
              <w:t xml:space="preserve"> employed in fishing and processing (2010) </w:t>
            </w:r>
          </w:p>
          <w:p w14:paraId="067E3EB2" w14:textId="77777777" w:rsidR="00B26A7C" w:rsidRPr="00645C30" w:rsidRDefault="00B26A7C" w:rsidP="00B26A7C">
            <w:pPr>
              <w:autoSpaceDE w:val="0"/>
              <w:autoSpaceDN w:val="0"/>
              <w:adjustRightInd w:val="0"/>
              <w:spacing w:after="0" w:line="240" w:lineRule="auto"/>
              <w:ind w:left="181" w:hanging="181"/>
              <w:rPr>
                <w:rFonts w:eastAsia="Times New Roman" w:cstheme="minorHAnsi"/>
                <w:color w:val="000000"/>
                <w:sz w:val="20"/>
                <w:szCs w:val="20"/>
                <w:lang w:bidi="ar-SA"/>
              </w:rPr>
            </w:pPr>
          </w:p>
          <w:p w14:paraId="3437D6B5" w14:textId="77777777" w:rsidR="00B26A7C" w:rsidRPr="00645C30" w:rsidRDefault="00B26A7C" w:rsidP="00B26A7C">
            <w:pPr>
              <w:autoSpaceDE w:val="0"/>
              <w:autoSpaceDN w:val="0"/>
              <w:adjustRightInd w:val="0"/>
              <w:spacing w:after="0" w:line="240" w:lineRule="auto"/>
              <w:ind w:left="181" w:hanging="181"/>
              <w:rPr>
                <w:rFonts w:eastAsia="Times New Roman" w:cstheme="minorHAnsi"/>
                <w:color w:val="000000"/>
                <w:sz w:val="20"/>
                <w:szCs w:val="20"/>
                <w:lang w:bidi="ar-SA"/>
              </w:rPr>
            </w:pPr>
          </w:p>
          <w:p w14:paraId="5D349F64" w14:textId="77777777" w:rsidR="00B26A7C" w:rsidRPr="00645C30" w:rsidRDefault="00B26A7C" w:rsidP="00B26A7C">
            <w:pPr>
              <w:numPr>
                <w:ilvl w:val="0"/>
                <w:numId w:val="24"/>
              </w:numPr>
              <w:autoSpaceDE w:val="0"/>
              <w:autoSpaceDN w:val="0"/>
              <w:adjustRightInd w:val="0"/>
              <w:spacing w:after="0" w:line="240" w:lineRule="auto"/>
              <w:ind w:left="181" w:hanging="181"/>
              <w:contextualSpacing/>
              <w:rPr>
                <w:rFonts w:eastAsia="Times New Roman" w:cstheme="minorHAnsi"/>
                <w:color w:val="000000"/>
                <w:sz w:val="20"/>
                <w:szCs w:val="20"/>
                <w:lang w:bidi="ar-SA"/>
              </w:rPr>
            </w:pPr>
            <w:r w:rsidRPr="00645C30">
              <w:rPr>
                <w:rFonts w:eastAsia="Times New Roman" w:cstheme="minorHAnsi"/>
                <w:color w:val="000000"/>
                <w:sz w:val="20"/>
                <w:szCs w:val="20"/>
                <w:lang w:bidi="ar-SA"/>
              </w:rPr>
              <w:t xml:space="preserve">Access fees estimated </w:t>
            </w:r>
            <w:proofErr w:type="gramStart"/>
            <w:r w:rsidRPr="00645C30">
              <w:rPr>
                <w:rFonts w:eastAsia="Times New Roman" w:cstheme="minorHAnsi"/>
                <w:color w:val="000000"/>
                <w:sz w:val="20"/>
                <w:szCs w:val="20"/>
                <w:lang w:bidi="ar-SA"/>
              </w:rPr>
              <w:t>at  $</w:t>
            </w:r>
            <w:proofErr w:type="gramEnd"/>
            <w:r w:rsidRPr="00645C30">
              <w:rPr>
                <w:rFonts w:eastAsia="Times New Roman" w:cstheme="minorHAnsi"/>
                <w:color w:val="000000"/>
                <w:sz w:val="20"/>
                <w:szCs w:val="20"/>
                <w:lang w:bidi="ar-SA"/>
              </w:rPr>
              <w:t>111</w:t>
            </w:r>
            <w:r w:rsidRPr="00645C30">
              <w:rPr>
                <w:rFonts w:eastAsia="Times New Roman" w:cstheme="minorHAnsi"/>
                <w:color w:val="000000"/>
                <w:sz w:val="24"/>
                <w:szCs w:val="20"/>
                <w:vertAlign w:val="superscript"/>
                <w:lang w:bidi="ar-SA"/>
              </w:rPr>
              <w:footnoteReference w:id="6"/>
            </w:r>
            <w:r w:rsidRPr="00645C30">
              <w:rPr>
                <w:rFonts w:eastAsia="Times New Roman" w:cstheme="minorHAnsi"/>
                <w:color w:val="000000"/>
                <w:sz w:val="20"/>
                <w:szCs w:val="20"/>
                <w:lang w:bidi="ar-SA"/>
              </w:rPr>
              <w:t xml:space="preserve"> million in 2010</w:t>
            </w:r>
          </w:p>
        </w:tc>
        <w:tc>
          <w:tcPr>
            <w:tcW w:w="2550" w:type="dxa"/>
            <w:tcBorders>
              <w:top w:val="single" w:sz="4" w:space="0" w:color="auto"/>
              <w:left w:val="single" w:sz="4" w:space="0" w:color="auto"/>
              <w:bottom w:val="single" w:sz="4" w:space="0" w:color="auto"/>
              <w:right w:val="single" w:sz="4" w:space="0" w:color="auto"/>
            </w:tcBorders>
            <w:shd w:val="clear" w:color="auto" w:fill="C8E696"/>
            <w:tcMar>
              <w:left w:w="28" w:type="dxa"/>
              <w:right w:w="28" w:type="dxa"/>
            </w:tcMar>
          </w:tcPr>
          <w:p w14:paraId="46D39DAA" w14:textId="77777777" w:rsidR="00B26A7C" w:rsidRPr="00645C30" w:rsidRDefault="00B26A7C" w:rsidP="00B26A7C">
            <w:pPr>
              <w:numPr>
                <w:ilvl w:val="0"/>
                <w:numId w:val="23"/>
              </w:numPr>
              <w:autoSpaceDE w:val="0"/>
              <w:autoSpaceDN w:val="0"/>
              <w:adjustRightInd w:val="0"/>
              <w:spacing w:after="0" w:line="240" w:lineRule="auto"/>
              <w:ind w:left="181" w:hanging="181"/>
              <w:contextualSpacing/>
              <w:rPr>
                <w:rFonts w:eastAsia="Times New Roman" w:cstheme="minorHAnsi"/>
                <w:color w:val="000000"/>
                <w:sz w:val="20"/>
                <w:szCs w:val="20"/>
                <w:lang w:bidi="ar-SA"/>
              </w:rPr>
            </w:pPr>
            <w:r w:rsidRPr="00645C30">
              <w:rPr>
                <w:rFonts w:eastAsia="Times New Roman" w:cstheme="minorHAnsi"/>
                <w:color w:val="000000"/>
                <w:sz w:val="20"/>
                <w:szCs w:val="20"/>
                <w:lang w:bidi="ar-SA"/>
              </w:rPr>
              <w:t>Employment in SIDS growing by up to 5% per year. with increasing proportion of women</w:t>
            </w:r>
          </w:p>
          <w:p w14:paraId="3F545089" w14:textId="77777777" w:rsidR="00B26A7C" w:rsidRPr="00645C30" w:rsidRDefault="00B26A7C" w:rsidP="00B26A7C">
            <w:pPr>
              <w:numPr>
                <w:ilvl w:val="0"/>
                <w:numId w:val="23"/>
              </w:numPr>
              <w:autoSpaceDE w:val="0"/>
              <w:autoSpaceDN w:val="0"/>
              <w:adjustRightInd w:val="0"/>
              <w:spacing w:after="0" w:line="240" w:lineRule="auto"/>
              <w:ind w:left="181" w:hanging="181"/>
              <w:contextualSpacing/>
              <w:rPr>
                <w:rFonts w:eastAsia="Times New Roman" w:cstheme="minorHAnsi"/>
                <w:color w:val="000000"/>
                <w:sz w:val="20"/>
                <w:szCs w:val="20"/>
                <w:lang w:bidi="ar-SA"/>
              </w:rPr>
            </w:pPr>
            <w:r w:rsidRPr="00645C30">
              <w:rPr>
                <w:rFonts w:eastAsia="Times New Roman" w:cstheme="minorHAnsi"/>
                <w:color w:val="000000"/>
                <w:sz w:val="20"/>
                <w:szCs w:val="20"/>
                <w:lang w:bidi="ar-SA"/>
              </w:rPr>
              <w:t>Access fees increasing by up to 10% per year</w:t>
            </w:r>
          </w:p>
          <w:p w14:paraId="20A26014" w14:textId="77777777" w:rsidR="00B26A7C" w:rsidRPr="00645C30" w:rsidRDefault="00B26A7C" w:rsidP="00B26A7C">
            <w:pPr>
              <w:autoSpaceDE w:val="0"/>
              <w:autoSpaceDN w:val="0"/>
              <w:adjustRightInd w:val="0"/>
              <w:spacing w:after="0" w:line="240" w:lineRule="auto"/>
              <w:contextualSpacing/>
              <w:rPr>
                <w:rFonts w:eastAsia="Times New Roman" w:cstheme="minorHAnsi"/>
                <w:color w:val="000000"/>
                <w:sz w:val="20"/>
                <w:szCs w:val="20"/>
                <w:lang w:bidi="ar-SA"/>
              </w:rPr>
            </w:pPr>
          </w:p>
          <w:p w14:paraId="104C9D9C" w14:textId="77777777" w:rsidR="00B26A7C" w:rsidRPr="00645C30" w:rsidRDefault="00B26A7C" w:rsidP="00B26A7C">
            <w:pPr>
              <w:autoSpaceDE w:val="0"/>
              <w:autoSpaceDN w:val="0"/>
              <w:adjustRightInd w:val="0"/>
              <w:spacing w:after="0" w:line="240" w:lineRule="auto"/>
              <w:contextualSpacing/>
              <w:rPr>
                <w:rFonts w:eastAsia="Times New Roman" w:cstheme="minorHAnsi"/>
                <w:color w:val="000000"/>
                <w:sz w:val="20"/>
                <w:szCs w:val="20"/>
                <w:lang w:bidi="ar-SA"/>
              </w:rPr>
            </w:pPr>
          </w:p>
          <w:p w14:paraId="664721F1" w14:textId="77777777" w:rsidR="00B26A7C" w:rsidRPr="00645C30" w:rsidRDefault="00B26A7C" w:rsidP="00B26A7C">
            <w:pPr>
              <w:autoSpaceDE w:val="0"/>
              <w:autoSpaceDN w:val="0"/>
              <w:adjustRightInd w:val="0"/>
              <w:spacing w:after="0" w:line="240" w:lineRule="auto"/>
              <w:contextualSpacing/>
              <w:rPr>
                <w:rFonts w:eastAsia="Times New Roman" w:cstheme="minorHAnsi"/>
                <w:color w:val="000000"/>
                <w:sz w:val="20"/>
                <w:szCs w:val="20"/>
                <w:lang w:bidi="ar-SA"/>
              </w:rPr>
            </w:pPr>
          </w:p>
        </w:tc>
        <w:tc>
          <w:tcPr>
            <w:tcW w:w="1831" w:type="dxa"/>
            <w:tcBorders>
              <w:top w:val="single" w:sz="4" w:space="0" w:color="auto"/>
              <w:left w:val="single" w:sz="4" w:space="0" w:color="auto"/>
              <w:bottom w:val="single" w:sz="4" w:space="0" w:color="auto"/>
              <w:right w:val="single" w:sz="4" w:space="0" w:color="auto"/>
            </w:tcBorders>
            <w:shd w:val="clear" w:color="auto" w:fill="C8E696"/>
            <w:tcMar>
              <w:left w:w="28" w:type="dxa"/>
              <w:right w:w="28" w:type="dxa"/>
            </w:tcMar>
          </w:tcPr>
          <w:p w14:paraId="51EE0433" w14:textId="77777777" w:rsidR="00B26A7C" w:rsidRPr="00645C30" w:rsidRDefault="00B26A7C" w:rsidP="00B26A7C">
            <w:pPr>
              <w:autoSpaceDE w:val="0"/>
              <w:autoSpaceDN w:val="0"/>
              <w:adjustRightInd w:val="0"/>
              <w:spacing w:after="0" w:line="240" w:lineRule="auto"/>
              <w:rPr>
                <w:rFonts w:eastAsia="Times New Roman" w:cstheme="minorHAnsi"/>
                <w:color w:val="000000"/>
                <w:sz w:val="20"/>
                <w:szCs w:val="20"/>
                <w:lang w:bidi="ar-SA"/>
              </w:rPr>
            </w:pPr>
            <w:r w:rsidRPr="00645C30">
              <w:rPr>
                <w:rFonts w:eastAsia="Times New Roman" w:cstheme="minorHAnsi"/>
                <w:color w:val="000000"/>
                <w:sz w:val="20"/>
                <w:szCs w:val="20"/>
                <w:lang w:bidi="ar-SA"/>
              </w:rPr>
              <w:lastRenderedPageBreak/>
              <w:t>FFA Economic Indicators Report</w:t>
            </w:r>
          </w:p>
        </w:tc>
        <w:tc>
          <w:tcPr>
            <w:tcW w:w="2094" w:type="dxa"/>
            <w:vMerge/>
            <w:tcBorders>
              <w:left w:val="single" w:sz="4" w:space="0" w:color="auto"/>
              <w:bottom w:val="single" w:sz="4" w:space="0" w:color="auto"/>
              <w:right w:val="single" w:sz="4" w:space="0" w:color="auto"/>
            </w:tcBorders>
            <w:shd w:val="clear" w:color="auto" w:fill="C8E696"/>
            <w:tcMar>
              <w:left w:w="28" w:type="dxa"/>
              <w:right w:w="28" w:type="dxa"/>
            </w:tcMar>
          </w:tcPr>
          <w:p w14:paraId="3323F6B7"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55FE9332" w14:textId="77777777" w:rsidTr="00B26A7C">
        <w:trPr>
          <w:trHeight w:val="679"/>
          <w:jc w:val="center"/>
        </w:trPr>
        <w:tc>
          <w:tcPr>
            <w:tcW w:w="13914" w:type="dxa"/>
            <w:gridSpan w:val="7"/>
            <w:tcBorders>
              <w:top w:val="single" w:sz="4" w:space="0" w:color="auto"/>
              <w:left w:val="single" w:sz="4" w:space="0" w:color="auto"/>
              <w:right w:val="single" w:sz="4" w:space="0" w:color="auto"/>
            </w:tcBorders>
            <w:shd w:val="clear" w:color="auto" w:fill="96DCFF"/>
            <w:tcMar>
              <w:left w:w="28" w:type="dxa"/>
              <w:right w:w="28" w:type="dxa"/>
            </w:tcMar>
            <w:vAlign w:val="center"/>
          </w:tcPr>
          <w:p w14:paraId="2D133C57" w14:textId="77777777" w:rsidR="00B26A7C" w:rsidRPr="00645C30" w:rsidRDefault="00B26A7C" w:rsidP="00B26A7C">
            <w:pPr>
              <w:autoSpaceDE w:val="0"/>
              <w:autoSpaceDN w:val="0"/>
              <w:adjustRightInd w:val="0"/>
              <w:spacing w:after="0" w:line="240" w:lineRule="auto"/>
              <w:rPr>
                <w:rFonts w:eastAsia="Times New Roman" w:cstheme="minorHAnsi"/>
                <w:bCs/>
                <w:color w:val="000000"/>
                <w:sz w:val="20"/>
                <w:szCs w:val="20"/>
                <w:lang w:bidi="ar-SA"/>
              </w:rPr>
            </w:pPr>
            <w:r w:rsidRPr="00645C30">
              <w:rPr>
                <w:rFonts w:eastAsia="Times New Roman" w:cstheme="minorHAnsi"/>
                <w:b/>
                <w:color w:val="000000"/>
                <w:sz w:val="20"/>
                <w:szCs w:val="20"/>
                <w:lang w:bidi="ar-SA"/>
              </w:rPr>
              <w:t>Component 1 Regional Actions for Ecosystem- Based Management</w:t>
            </w:r>
          </w:p>
        </w:tc>
      </w:tr>
      <w:tr w:rsidR="00B26A7C" w:rsidRPr="008A06C9" w14:paraId="26DA3204" w14:textId="77777777" w:rsidTr="00B26A7C">
        <w:trPr>
          <w:trHeight w:val="1619"/>
          <w:jc w:val="center"/>
        </w:trPr>
        <w:tc>
          <w:tcPr>
            <w:tcW w:w="2493" w:type="dxa"/>
            <w:vMerge w:val="restart"/>
            <w:tcBorders>
              <w:top w:val="single" w:sz="4" w:space="0" w:color="auto"/>
              <w:left w:val="single" w:sz="4" w:space="0" w:color="auto"/>
              <w:right w:val="single" w:sz="4" w:space="0" w:color="auto"/>
            </w:tcBorders>
            <w:shd w:val="clear" w:color="auto" w:fill="FFFF99"/>
            <w:tcMar>
              <w:left w:w="28" w:type="dxa"/>
              <w:right w:w="28" w:type="dxa"/>
            </w:tcMar>
          </w:tcPr>
          <w:p w14:paraId="2261CAD8" w14:textId="77777777" w:rsidR="00B26A7C" w:rsidRPr="00645C30" w:rsidRDefault="00B26A7C" w:rsidP="00B26A7C">
            <w:pPr>
              <w:spacing w:after="0" w:line="240" w:lineRule="auto"/>
              <w:rPr>
                <w:rFonts w:eastAsia="Times New Roman" w:cstheme="minorHAnsi"/>
                <w:color w:val="000000"/>
                <w:sz w:val="20"/>
                <w:szCs w:val="20"/>
                <w:lang w:bidi="ar-SA"/>
              </w:rPr>
            </w:pPr>
            <w:r w:rsidRPr="00645C30">
              <w:rPr>
                <w:rFonts w:eastAsia="Times New Roman" w:cstheme="minorHAnsi"/>
                <w:b/>
                <w:sz w:val="20"/>
                <w:szCs w:val="20"/>
                <w:lang w:bidi="ar-SA"/>
              </w:rPr>
              <w:t xml:space="preserve">Outcome </w:t>
            </w:r>
            <w:r w:rsidRPr="00645C30">
              <w:rPr>
                <w:rFonts w:eastAsia="Times New Roman" w:cstheme="minorHAnsi"/>
                <w:b/>
                <w:color w:val="000000"/>
                <w:sz w:val="20"/>
                <w:szCs w:val="20"/>
                <w:lang w:bidi="ar-SA"/>
              </w:rPr>
              <w:t>1.1</w:t>
            </w:r>
            <w:r w:rsidRPr="00645C30">
              <w:rPr>
                <w:rFonts w:eastAsia="Times New Roman" w:cstheme="minorHAnsi"/>
                <w:color w:val="000000"/>
                <w:sz w:val="20"/>
                <w:szCs w:val="20"/>
                <w:lang w:bidi="ar-SA"/>
              </w:rPr>
              <w:t xml:space="preserve">:  </w:t>
            </w:r>
          </w:p>
          <w:p w14:paraId="1CAF869B" w14:textId="77777777" w:rsidR="00B26A7C" w:rsidRPr="00645C30" w:rsidRDefault="00B26A7C" w:rsidP="00B26A7C">
            <w:pPr>
              <w:spacing w:after="0" w:line="240" w:lineRule="auto"/>
              <w:rPr>
                <w:rFonts w:eastAsia="Times New Roman" w:cstheme="minorHAnsi"/>
                <w:noProof/>
                <w:sz w:val="20"/>
                <w:szCs w:val="20"/>
                <w:lang w:bidi="ar-SA"/>
              </w:rPr>
            </w:pPr>
            <w:r w:rsidRPr="00645C30">
              <w:rPr>
                <w:rFonts w:eastAsia="Times New Roman" w:cstheme="minorHAnsi"/>
                <w:color w:val="000000"/>
                <w:sz w:val="20"/>
                <w:szCs w:val="20"/>
                <w:lang w:bidi="ar-SA"/>
              </w:rPr>
              <w:t xml:space="preserve">Comprehensive set of </w:t>
            </w:r>
            <w:r w:rsidRPr="00645C30">
              <w:rPr>
                <w:rFonts w:eastAsia="Times New Roman" w:cstheme="minorHAnsi"/>
                <w:sz w:val="20"/>
                <w:szCs w:val="20"/>
                <w:lang w:bidi="ar-SA"/>
              </w:rPr>
              <w:t>i</w:t>
            </w:r>
            <w:r w:rsidRPr="00645C30">
              <w:rPr>
                <w:rFonts w:eastAsia="Times New Roman" w:cstheme="minorHAnsi"/>
                <w:noProof/>
                <w:sz w:val="20"/>
                <w:szCs w:val="20"/>
                <w:lang w:bidi="ar-SA"/>
              </w:rPr>
              <w:t>nnovative on-the-water conservation &amp; management measures (CMMs) adopted  and applied by the Western &amp; Central Pacific Fisheries Commission (</w:t>
            </w:r>
            <w:r w:rsidRPr="00645C30">
              <w:rPr>
                <w:rFonts w:eastAsia="Times New Roman" w:cstheme="minorHAnsi"/>
                <w:sz w:val="20"/>
                <w:szCs w:val="20"/>
                <w:lang w:bidi="ar-SA"/>
              </w:rPr>
              <w:t>WCPFC) for stocks of the Western Tropical Pacific Warm Pool (WTPWP) LME</w:t>
            </w:r>
            <w:r w:rsidRPr="00645C30">
              <w:rPr>
                <w:rFonts w:eastAsia="Times New Roman" w:cstheme="minorHAnsi"/>
                <w:noProof/>
                <w:sz w:val="20"/>
                <w:szCs w:val="20"/>
                <w:lang w:bidi="ar-SA"/>
              </w:rPr>
              <w:t>,  incorporating  rights-based and ecosystem-based approaches  in decision-making &amp; informed by sound scientific advice &amp; information</w:t>
            </w:r>
          </w:p>
        </w:tc>
        <w:tc>
          <w:tcPr>
            <w:tcW w:w="2227" w:type="dxa"/>
            <w:tcBorders>
              <w:top w:val="single" w:sz="4" w:space="0" w:color="auto"/>
              <w:left w:val="single" w:sz="4" w:space="0" w:color="auto"/>
              <w:right w:val="single" w:sz="4" w:space="0" w:color="auto"/>
            </w:tcBorders>
            <w:shd w:val="clear" w:color="auto" w:fill="FFFF99"/>
            <w:tcMar>
              <w:left w:w="28" w:type="dxa"/>
              <w:right w:w="28" w:type="dxa"/>
            </w:tcMar>
          </w:tcPr>
          <w:p w14:paraId="14CB9C63"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Number of key target stocks to which comprehensive </w:t>
            </w:r>
            <w:proofErr w:type="gramStart"/>
            <w:r w:rsidRPr="00645C30">
              <w:rPr>
                <w:rFonts w:eastAsia="Times New Roman" w:cstheme="minorHAnsi"/>
                <w:sz w:val="20"/>
                <w:szCs w:val="20"/>
                <w:lang w:bidi="ar-SA"/>
              </w:rPr>
              <w:t>WCPFC  CMMs</w:t>
            </w:r>
            <w:proofErr w:type="gramEnd"/>
            <w:r w:rsidRPr="00645C30">
              <w:rPr>
                <w:rFonts w:eastAsia="Times New Roman" w:cstheme="minorHAnsi"/>
                <w:sz w:val="20"/>
                <w:szCs w:val="20"/>
                <w:lang w:bidi="ar-SA"/>
              </w:rPr>
              <w:t xml:space="preserve"> are applied in EEZs</w:t>
            </w:r>
          </w:p>
        </w:tc>
        <w:tc>
          <w:tcPr>
            <w:tcW w:w="2686" w:type="dxa"/>
            <w:tcBorders>
              <w:top w:val="single" w:sz="4" w:space="0" w:color="auto"/>
              <w:left w:val="single" w:sz="4" w:space="0" w:color="auto"/>
              <w:right w:val="single" w:sz="4" w:space="0" w:color="auto"/>
            </w:tcBorders>
            <w:shd w:val="clear" w:color="auto" w:fill="FFFF99"/>
          </w:tcPr>
          <w:p w14:paraId="623B3EA8"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Two Interim CMMs in place focusing on bigeye and south Pacific albacore, and both have been identified as insufficient.</w:t>
            </w:r>
          </w:p>
          <w:p w14:paraId="15DF91D2"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No systematic measures for management of other major target stocks</w:t>
            </w:r>
          </w:p>
        </w:tc>
        <w:tc>
          <w:tcPr>
            <w:tcW w:w="2583" w:type="dxa"/>
            <w:gridSpan w:val="2"/>
            <w:tcBorders>
              <w:top w:val="single" w:sz="4" w:space="0" w:color="auto"/>
              <w:left w:val="single" w:sz="4" w:space="0" w:color="auto"/>
              <w:right w:val="single" w:sz="4" w:space="0" w:color="auto"/>
            </w:tcBorders>
            <w:shd w:val="clear" w:color="auto" w:fill="FFFF99"/>
          </w:tcPr>
          <w:p w14:paraId="3CE9D026"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Comprehensive CMMs applied to all four key target stocks in EEZs by 2017. </w:t>
            </w:r>
          </w:p>
          <w:p w14:paraId="70E317BF" w14:textId="77777777" w:rsidR="00B26A7C" w:rsidRPr="00645C30" w:rsidRDefault="00B26A7C" w:rsidP="00B26A7C">
            <w:pPr>
              <w:spacing w:after="0" w:line="240" w:lineRule="auto"/>
              <w:rPr>
                <w:rFonts w:eastAsia="Times New Roman" w:cstheme="minorHAnsi"/>
                <w:sz w:val="20"/>
                <w:szCs w:val="20"/>
                <w:lang w:bidi="ar-SA"/>
              </w:rPr>
            </w:pPr>
          </w:p>
          <w:p w14:paraId="5312E156" w14:textId="77777777" w:rsidR="00B26A7C" w:rsidRPr="00645C30" w:rsidRDefault="00B26A7C" w:rsidP="00B26A7C">
            <w:pPr>
              <w:spacing w:after="0" w:line="240" w:lineRule="auto"/>
              <w:rPr>
                <w:rFonts w:eastAsia="Times New Roman" w:cstheme="minorHAnsi"/>
                <w:sz w:val="20"/>
                <w:szCs w:val="20"/>
                <w:lang w:bidi="ar-SA"/>
              </w:rPr>
            </w:pPr>
          </w:p>
        </w:tc>
        <w:tc>
          <w:tcPr>
            <w:tcW w:w="1831" w:type="dxa"/>
            <w:vMerge w:val="restart"/>
            <w:tcBorders>
              <w:top w:val="single" w:sz="4" w:space="0" w:color="auto"/>
              <w:left w:val="single" w:sz="4" w:space="0" w:color="auto"/>
              <w:right w:val="single" w:sz="4" w:space="0" w:color="auto"/>
            </w:tcBorders>
            <w:shd w:val="clear" w:color="auto" w:fill="FFFF99"/>
            <w:tcMar>
              <w:left w:w="28" w:type="dxa"/>
              <w:right w:w="28" w:type="dxa"/>
            </w:tcMar>
            <w:vAlign w:val="center"/>
          </w:tcPr>
          <w:p w14:paraId="165B9043"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WCPFC Reports, including reports of Commission sessions</w:t>
            </w:r>
            <w:proofErr w:type="gramStart"/>
            <w:r w:rsidRPr="00645C30">
              <w:rPr>
                <w:rFonts w:eastAsia="Times New Roman" w:cstheme="minorHAnsi"/>
                <w:sz w:val="20"/>
                <w:szCs w:val="20"/>
                <w:lang w:bidi="ar-SA"/>
              </w:rPr>
              <w:t>, ,the</w:t>
            </w:r>
            <w:proofErr w:type="gramEnd"/>
            <w:r w:rsidRPr="00645C30">
              <w:rPr>
                <w:rFonts w:eastAsia="Times New Roman" w:cstheme="minorHAnsi"/>
                <w:sz w:val="20"/>
                <w:szCs w:val="20"/>
                <w:lang w:bidi="ar-SA"/>
              </w:rPr>
              <w:t xml:space="preserve"> Scientific Committee (SC) &amp; the Technical &amp; Compliance Committee (TCC)</w:t>
            </w:r>
          </w:p>
        </w:tc>
        <w:tc>
          <w:tcPr>
            <w:tcW w:w="2094" w:type="dxa"/>
            <w:vMerge w:val="restart"/>
            <w:tcBorders>
              <w:top w:val="single" w:sz="4" w:space="0" w:color="auto"/>
              <w:left w:val="single" w:sz="4" w:space="0" w:color="auto"/>
              <w:right w:val="single" w:sz="4" w:space="0" w:color="auto"/>
            </w:tcBorders>
            <w:shd w:val="clear" w:color="auto" w:fill="FFFF99"/>
            <w:tcMar>
              <w:left w:w="28" w:type="dxa"/>
              <w:right w:w="28" w:type="dxa"/>
            </w:tcMar>
            <w:vAlign w:val="center"/>
          </w:tcPr>
          <w:p w14:paraId="51BA2305" w14:textId="77777777" w:rsidR="00B26A7C" w:rsidRPr="00645C30" w:rsidRDefault="00B26A7C" w:rsidP="00B26A7C">
            <w:pPr>
              <w:autoSpaceDE w:val="0"/>
              <w:autoSpaceDN w:val="0"/>
              <w:adjustRightInd w:val="0"/>
              <w:spacing w:after="0" w:line="240" w:lineRule="auto"/>
              <w:rPr>
                <w:rFonts w:eastAsia="Times New Roman" w:cstheme="minorHAnsi"/>
                <w:bCs/>
                <w:color w:val="000000"/>
                <w:sz w:val="20"/>
                <w:szCs w:val="20"/>
                <w:lang w:bidi="ar-SA"/>
              </w:rPr>
            </w:pPr>
            <w:r w:rsidRPr="00645C30">
              <w:rPr>
                <w:rFonts w:eastAsia="Times New Roman" w:cstheme="minorHAnsi"/>
                <w:bCs/>
                <w:color w:val="000000"/>
                <w:sz w:val="20"/>
                <w:szCs w:val="20"/>
                <w:lang w:bidi="ar-SA"/>
              </w:rPr>
              <w:t xml:space="preserve">Differences between WCPFC Members do not result in gridlock in the Commission </w:t>
            </w:r>
          </w:p>
          <w:p w14:paraId="6CDE57FF" w14:textId="77777777" w:rsidR="00B26A7C" w:rsidRPr="00645C30" w:rsidRDefault="00B26A7C" w:rsidP="00B26A7C">
            <w:pPr>
              <w:autoSpaceDE w:val="0"/>
              <w:autoSpaceDN w:val="0"/>
              <w:adjustRightInd w:val="0"/>
              <w:spacing w:after="0" w:line="240" w:lineRule="auto"/>
              <w:rPr>
                <w:rFonts w:eastAsia="Times New Roman" w:cstheme="minorHAnsi"/>
                <w:bCs/>
                <w:color w:val="000000"/>
                <w:sz w:val="20"/>
                <w:szCs w:val="20"/>
                <w:lang w:bidi="ar-SA"/>
              </w:rPr>
            </w:pPr>
          </w:p>
          <w:p w14:paraId="28E2C208" w14:textId="77777777" w:rsidR="00B26A7C" w:rsidRPr="00645C30" w:rsidRDefault="00B26A7C" w:rsidP="00B26A7C">
            <w:pPr>
              <w:autoSpaceDE w:val="0"/>
              <w:autoSpaceDN w:val="0"/>
              <w:adjustRightInd w:val="0"/>
              <w:spacing w:after="0" w:line="240" w:lineRule="auto"/>
              <w:rPr>
                <w:rFonts w:eastAsia="Times New Roman" w:cstheme="minorHAnsi"/>
                <w:bCs/>
                <w:color w:val="000000"/>
                <w:sz w:val="20"/>
                <w:szCs w:val="20"/>
                <w:lang w:bidi="ar-SA"/>
              </w:rPr>
            </w:pPr>
            <w:r w:rsidRPr="00645C30">
              <w:rPr>
                <w:rFonts w:eastAsia="Times New Roman" w:cstheme="minorHAnsi"/>
                <w:bCs/>
                <w:color w:val="000000"/>
                <w:sz w:val="20"/>
                <w:szCs w:val="20"/>
                <w:lang w:bidi="ar-SA"/>
              </w:rPr>
              <w:t xml:space="preserve">WCPFC is financially sustainable </w:t>
            </w:r>
          </w:p>
          <w:p w14:paraId="1E3A7211" w14:textId="77777777" w:rsidR="00B26A7C" w:rsidRPr="00645C30" w:rsidRDefault="00B26A7C" w:rsidP="00B26A7C">
            <w:pPr>
              <w:autoSpaceDE w:val="0"/>
              <w:autoSpaceDN w:val="0"/>
              <w:adjustRightInd w:val="0"/>
              <w:spacing w:after="0" w:line="240" w:lineRule="auto"/>
              <w:rPr>
                <w:rFonts w:eastAsia="Times New Roman" w:cstheme="minorHAnsi"/>
                <w:bCs/>
                <w:color w:val="000000"/>
                <w:sz w:val="20"/>
                <w:szCs w:val="20"/>
                <w:lang w:bidi="ar-SA"/>
              </w:rPr>
            </w:pPr>
          </w:p>
          <w:p w14:paraId="4336C2C1" w14:textId="77777777" w:rsidR="00B26A7C" w:rsidRPr="00645C30" w:rsidRDefault="00B26A7C" w:rsidP="00B26A7C">
            <w:pPr>
              <w:autoSpaceDE w:val="0"/>
              <w:autoSpaceDN w:val="0"/>
              <w:adjustRightInd w:val="0"/>
              <w:spacing w:after="0" w:line="240" w:lineRule="auto"/>
              <w:rPr>
                <w:rFonts w:eastAsia="Times New Roman" w:cstheme="minorHAnsi"/>
                <w:sz w:val="20"/>
                <w:szCs w:val="20"/>
                <w:lang w:bidi="ar-SA"/>
              </w:rPr>
            </w:pPr>
            <w:r w:rsidRPr="00645C30">
              <w:rPr>
                <w:rFonts w:eastAsia="Times New Roman" w:cstheme="minorHAnsi"/>
                <w:bCs/>
                <w:color w:val="000000"/>
                <w:sz w:val="20"/>
                <w:szCs w:val="20"/>
                <w:lang w:bidi="ar-SA"/>
              </w:rPr>
              <w:t>WCPFC SC &amp; scientific work is adequately resourced &amp; functions effectively</w:t>
            </w:r>
          </w:p>
        </w:tc>
      </w:tr>
      <w:tr w:rsidR="00B26A7C" w:rsidRPr="008A06C9" w14:paraId="63B9C6F9" w14:textId="77777777" w:rsidTr="00B26A7C">
        <w:trPr>
          <w:trHeight w:val="962"/>
          <w:jc w:val="center"/>
        </w:trPr>
        <w:tc>
          <w:tcPr>
            <w:tcW w:w="2493" w:type="dxa"/>
            <w:vMerge/>
            <w:tcBorders>
              <w:left w:val="single" w:sz="4" w:space="0" w:color="auto"/>
              <w:right w:val="single" w:sz="4" w:space="0" w:color="auto"/>
            </w:tcBorders>
            <w:tcMar>
              <w:left w:w="28" w:type="dxa"/>
              <w:right w:w="28" w:type="dxa"/>
            </w:tcMar>
          </w:tcPr>
          <w:p w14:paraId="1BBD9D5F" w14:textId="77777777" w:rsidR="00B26A7C" w:rsidRPr="00645C30" w:rsidRDefault="00B26A7C" w:rsidP="00B26A7C">
            <w:pPr>
              <w:spacing w:after="0" w:line="240" w:lineRule="auto"/>
              <w:rPr>
                <w:rFonts w:eastAsia="Times New Roman" w:cstheme="minorHAnsi"/>
                <w:b/>
                <w:sz w:val="20"/>
                <w:szCs w:val="20"/>
                <w:lang w:bidi="ar-SA"/>
              </w:rPr>
            </w:pPr>
          </w:p>
        </w:tc>
        <w:tc>
          <w:tcPr>
            <w:tcW w:w="2227" w:type="dxa"/>
            <w:tcBorders>
              <w:top w:val="single" w:sz="4" w:space="0" w:color="auto"/>
              <w:left w:val="single" w:sz="4" w:space="0" w:color="auto"/>
              <w:right w:val="single" w:sz="4" w:space="0" w:color="auto"/>
            </w:tcBorders>
            <w:shd w:val="clear" w:color="auto" w:fill="FFFF99"/>
            <w:tcMar>
              <w:left w:w="28" w:type="dxa"/>
              <w:right w:w="28" w:type="dxa"/>
            </w:tcMar>
          </w:tcPr>
          <w:p w14:paraId="544AF7CA"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Number of key non-target species impacted by WCPO tuna fisheries to which WCPFC CMMs are being applied</w:t>
            </w:r>
          </w:p>
          <w:p w14:paraId="5B10D5A6" w14:textId="77777777" w:rsidR="00B26A7C" w:rsidRPr="00645C30" w:rsidRDefault="00B26A7C" w:rsidP="00B26A7C">
            <w:pPr>
              <w:spacing w:after="0" w:line="240" w:lineRule="auto"/>
              <w:rPr>
                <w:rFonts w:eastAsia="Times New Roman" w:cstheme="minorHAnsi"/>
                <w:sz w:val="20"/>
                <w:szCs w:val="20"/>
                <w:lang w:bidi="ar-SA"/>
              </w:rPr>
            </w:pPr>
          </w:p>
        </w:tc>
        <w:tc>
          <w:tcPr>
            <w:tcW w:w="2686" w:type="dxa"/>
            <w:tcBorders>
              <w:top w:val="single" w:sz="4" w:space="0" w:color="auto"/>
              <w:left w:val="single" w:sz="4" w:space="0" w:color="auto"/>
              <w:right w:val="single" w:sz="4" w:space="0" w:color="auto"/>
            </w:tcBorders>
            <w:shd w:val="clear" w:color="auto" w:fill="FFFF99"/>
          </w:tcPr>
          <w:p w14:paraId="2FE13645"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Four preliminary CMMs in place for protection of cetaceans, whale sharks, seabirds &amp; marine turtles, as well as controls on shark finning, &amp; very recently adopted CMMs to protect some shark species but their effectiveness is not known</w:t>
            </w:r>
          </w:p>
        </w:tc>
        <w:tc>
          <w:tcPr>
            <w:tcW w:w="2583" w:type="dxa"/>
            <w:gridSpan w:val="2"/>
            <w:tcBorders>
              <w:top w:val="single" w:sz="4" w:space="0" w:color="auto"/>
              <w:left w:val="single" w:sz="4" w:space="0" w:color="auto"/>
              <w:right w:val="single" w:sz="4" w:space="0" w:color="auto"/>
            </w:tcBorders>
            <w:shd w:val="clear" w:color="auto" w:fill="FFFF99"/>
          </w:tcPr>
          <w:p w14:paraId="6DEBBD4B"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CMMs reflecting Scientific Committee advice &amp; best practice among tuna RFMOs in place for protection of all key non-target species </w:t>
            </w:r>
          </w:p>
          <w:p w14:paraId="07C9EA59" w14:textId="77777777" w:rsidR="00B26A7C" w:rsidRPr="00645C30" w:rsidRDefault="00B26A7C" w:rsidP="00B26A7C">
            <w:pPr>
              <w:spacing w:after="0" w:line="240" w:lineRule="auto"/>
              <w:rPr>
                <w:rFonts w:eastAsia="Times New Roman" w:cstheme="minorHAnsi"/>
                <w:sz w:val="20"/>
                <w:szCs w:val="20"/>
                <w:lang w:bidi="ar-SA"/>
              </w:rPr>
            </w:pPr>
          </w:p>
          <w:p w14:paraId="683014CC" w14:textId="77777777" w:rsidR="00B26A7C" w:rsidRPr="00645C30" w:rsidRDefault="00B26A7C" w:rsidP="00B26A7C">
            <w:pPr>
              <w:spacing w:after="0" w:line="240" w:lineRule="auto"/>
              <w:rPr>
                <w:rFonts w:eastAsia="Times New Roman" w:cstheme="minorHAnsi"/>
                <w:sz w:val="20"/>
                <w:szCs w:val="20"/>
                <w:lang w:bidi="ar-SA"/>
              </w:rPr>
            </w:pPr>
          </w:p>
        </w:tc>
        <w:tc>
          <w:tcPr>
            <w:tcW w:w="1831" w:type="dxa"/>
            <w:vMerge/>
            <w:tcBorders>
              <w:left w:val="single" w:sz="4" w:space="0" w:color="auto"/>
              <w:right w:val="single" w:sz="4" w:space="0" w:color="auto"/>
            </w:tcBorders>
            <w:shd w:val="clear" w:color="auto" w:fill="auto"/>
            <w:tcMar>
              <w:left w:w="28" w:type="dxa"/>
              <w:right w:w="28" w:type="dxa"/>
            </w:tcMar>
          </w:tcPr>
          <w:p w14:paraId="179AC65B" w14:textId="77777777" w:rsidR="00B26A7C" w:rsidRPr="00645C30" w:rsidRDefault="00B26A7C" w:rsidP="00B26A7C">
            <w:pPr>
              <w:spacing w:after="0" w:line="240" w:lineRule="auto"/>
              <w:rPr>
                <w:rFonts w:eastAsia="Times New Roman" w:cstheme="minorHAnsi"/>
                <w:sz w:val="20"/>
                <w:szCs w:val="20"/>
                <w:lang w:bidi="ar-SA"/>
              </w:rPr>
            </w:pPr>
          </w:p>
        </w:tc>
        <w:tc>
          <w:tcPr>
            <w:tcW w:w="2094" w:type="dxa"/>
            <w:vMerge/>
            <w:tcBorders>
              <w:left w:val="single" w:sz="4" w:space="0" w:color="auto"/>
              <w:right w:val="single" w:sz="4" w:space="0" w:color="auto"/>
            </w:tcBorders>
            <w:shd w:val="clear" w:color="auto" w:fill="auto"/>
            <w:tcMar>
              <w:left w:w="28" w:type="dxa"/>
              <w:right w:w="28" w:type="dxa"/>
            </w:tcMar>
          </w:tcPr>
          <w:p w14:paraId="27B84848"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496B62DF" w14:textId="77777777" w:rsidTr="00B26A7C">
        <w:trPr>
          <w:trHeight w:val="268"/>
          <w:jc w:val="center"/>
        </w:trPr>
        <w:tc>
          <w:tcPr>
            <w:tcW w:w="2493" w:type="dxa"/>
            <w:vMerge w:val="restart"/>
            <w:tcBorders>
              <w:top w:val="single" w:sz="4" w:space="0" w:color="auto"/>
              <w:left w:val="single" w:sz="4" w:space="0" w:color="auto"/>
              <w:right w:val="single" w:sz="4" w:space="0" w:color="auto"/>
            </w:tcBorders>
            <w:tcMar>
              <w:left w:w="28" w:type="dxa"/>
              <w:right w:w="28" w:type="dxa"/>
            </w:tcMar>
          </w:tcPr>
          <w:p w14:paraId="69132FF9"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Output 1.1.1</w:t>
            </w:r>
          </w:p>
          <w:p w14:paraId="2024446B" w14:textId="77777777" w:rsidR="00B26A7C" w:rsidRPr="00645C30" w:rsidRDefault="00B26A7C" w:rsidP="00B26A7C">
            <w:pPr>
              <w:spacing w:after="0"/>
              <w:rPr>
                <w:rFonts w:eastAsia="Times New Roman" w:cstheme="minorHAnsi"/>
                <w:sz w:val="20"/>
                <w:szCs w:val="20"/>
                <w:lang w:bidi="ar-SA"/>
              </w:rPr>
            </w:pPr>
            <w:r w:rsidRPr="00645C30">
              <w:rPr>
                <w:rFonts w:eastAsia="Times New Roman" w:cstheme="minorHAnsi"/>
                <w:sz w:val="20"/>
                <w:lang w:bidi="ar-SA"/>
              </w:rPr>
              <w:t xml:space="preserve">Ecosystem-based CMMs to control fishing </w:t>
            </w:r>
            <w:proofErr w:type="gramStart"/>
            <w:r w:rsidRPr="00645C30">
              <w:rPr>
                <w:rFonts w:eastAsia="Times New Roman" w:cstheme="minorHAnsi"/>
                <w:sz w:val="20"/>
                <w:lang w:bidi="ar-SA"/>
              </w:rPr>
              <w:t>mortality  for</w:t>
            </w:r>
            <w:proofErr w:type="gramEnd"/>
            <w:r w:rsidRPr="00645C30">
              <w:rPr>
                <w:rFonts w:eastAsia="Times New Roman" w:cstheme="minorHAnsi"/>
                <w:sz w:val="20"/>
                <w:lang w:bidi="ar-SA"/>
              </w:rPr>
              <w:t xml:space="preserve"> the 4 major target stocks &amp; to mitigate fishing impacts on  key </w:t>
            </w:r>
            <w:r w:rsidRPr="00645C30">
              <w:rPr>
                <w:rFonts w:eastAsia="Times New Roman" w:cstheme="minorHAnsi"/>
                <w:sz w:val="18"/>
                <w:vertAlign w:val="superscript"/>
                <w:lang w:bidi="ar-SA"/>
              </w:rPr>
              <w:footnoteReference w:id="7"/>
            </w:r>
            <w:r w:rsidRPr="00645C30">
              <w:rPr>
                <w:rFonts w:eastAsia="Times New Roman" w:cstheme="minorHAnsi"/>
                <w:sz w:val="20"/>
                <w:lang w:bidi="ar-SA"/>
              </w:rPr>
              <w:t>non-target species reflecting global best practices supported by all Pacific SIDS are submitted to WCPFC for adoption</w:t>
            </w:r>
          </w:p>
        </w:tc>
        <w:tc>
          <w:tcPr>
            <w:tcW w:w="22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A6171FF"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Extent of submission of proposals for CMMs on target &amp; non-target species by SIDS, &amp; support for proposed CMMs on target &amp; non-target species by SIDS </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75F1528"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Partial &amp; interim CMMs are in place on only two of the key target species (south pacific albacore &amp; bigeye tuna), and both have been identified as insufficient.</w:t>
            </w:r>
          </w:p>
          <w:p w14:paraId="15BB915A"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CMMs in place to reduce the impact of fishing on turtles, seabirds, whale sharks, oceanic whitetip sharks, &amp; cetaceans </w:t>
            </w:r>
          </w:p>
        </w:tc>
        <w:tc>
          <w:tcPr>
            <w:tcW w:w="25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7C3D9E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CMMs reflecting global best practices submitted to the Commission &amp; supported by SIDS for conservation &amp; management of key tuna species, &amp; protection of all key non-target species </w:t>
            </w:r>
          </w:p>
        </w:tc>
        <w:tc>
          <w:tcPr>
            <w:tcW w:w="1831"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0F8A385A"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WCPFC Reports, including reports of Commission sessions</w:t>
            </w:r>
            <w:proofErr w:type="gramStart"/>
            <w:r w:rsidRPr="00645C30">
              <w:rPr>
                <w:rFonts w:eastAsia="Times New Roman" w:cstheme="minorHAnsi"/>
                <w:sz w:val="20"/>
                <w:szCs w:val="20"/>
                <w:lang w:bidi="ar-SA"/>
              </w:rPr>
              <w:t>, ,the</w:t>
            </w:r>
            <w:proofErr w:type="gramEnd"/>
            <w:r w:rsidRPr="00645C30">
              <w:rPr>
                <w:rFonts w:eastAsia="Times New Roman" w:cstheme="minorHAnsi"/>
                <w:sz w:val="20"/>
                <w:szCs w:val="20"/>
                <w:lang w:bidi="ar-SA"/>
              </w:rPr>
              <w:t xml:space="preserve"> SC &amp;  TCC, &amp; the Finance &amp; Administration Committee</w:t>
            </w:r>
          </w:p>
          <w:p w14:paraId="44A07D3B" w14:textId="77777777" w:rsidR="00B26A7C" w:rsidRPr="00645C30" w:rsidRDefault="00B26A7C" w:rsidP="00B26A7C">
            <w:pPr>
              <w:spacing w:after="0" w:line="240" w:lineRule="auto"/>
              <w:rPr>
                <w:rFonts w:eastAsia="Times New Roman" w:cstheme="minorHAnsi"/>
                <w:sz w:val="20"/>
                <w:szCs w:val="20"/>
                <w:lang w:bidi="ar-SA"/>
              </w:rPr>
            </w:pPr>
          </w:p>
          <w:p w14:paraId="5BF12489"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Reports of WCPFC External Reviews</w:t>
            </w:r>
          </w:p>
          <w:p w14:paraId="4D138F62" w14:textId="77777777" w:rsidR="00B26A7C" w:rsidRPr="00645C30" w:rsidRDefault="00B26A7C" w:rsidP="00B26A7C">
            <w:pPr>
              <w:spacing w:after="0" w:line="240" w:lineRule="auto"/>
              <w:rPr>
                <w:rFonts w:eastAsia="Times New Roman" w:cstheme="minorHAnsi"/>
                <w:sz w:val="20"/>
                <w:szCs w:val="20"/>
                <w:lang w:bidi="ar-SA"/>
              </w:rPr>
            </w:pPr>
          </w:p>
          <w:p w14:paraId="027086DC"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lastRenderedPageBreak/>
              <w:t>FFA briefs for WCPFC meetings</w:t>
            </w:r>
          </w:p>
          <w:p w14:paraId="31F25ABF" w14:textId="77777777" w:rsidR="00B26A7C" w:rsidRPr="00645C30" w:rsidRDefault="00B26A7C" w:rsidP="00B26A7C">
            <w:pPr>
              <w:spacing w:after="0" w:line="240" w:lineRule="auto"/>
              <w:rPr>
                <w:rFonts w:eastAsia="Times New Roman" w:cstheme="minorHAnsi"/>
                <w:sz w:val="20"/>
                <w:szCs w:val="20"/>
                <w:lang w:bidi="ar-SA"/>
              </w:rPr>
            </w:pPr>
          </w:p>
          <w:p w14:paraId="39902D6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Reports of FFA Management Options Consultations &amp; other relevant ad hoc consultation</w:t>
            </w:r>
          </w:p>
        </w:tc>
        <w:tc>
          <w:tcPr>
            <w:tcW w:w="2094"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6B2A94FE"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lastRenderedPageBreak/>
              <w:t xml:space="preserve">Limits of SIDS institutional &amp; human </w:t>
            </w:r>
            <w:proofErr w:type="gramStart"/>
            <w:r w:rsidRPr="00645C30">
              <w:rPr>
                <w:rFonts w:eastAsia="Times New Roman" w:cstheme="minorHAnsi"/>
                <w:sz w:val="20"/>
                <w:szCs w:val="20"/>
                <w:lang w:bidi="ar-SA"/>
              </w:rPr>
              <w:t>resources  capacities</w:t>
            </w:r>
            <w:proofErr w:type="gramEnd"/>
            <w:r w:rsidRPr="00645C30">
              <w:rPr>
                <w:rFonts w:eastAsia="Times New Roman" w:cstheme="minorHAnsi"/>
                <w:sz w:val="20"/>
                <w:szCs w:val="20"/>
                <w:lang w:bidi="ar-SA"/>
              </w:rPr>
              <w:t xml:space="preserve">  do not prevent them from participating effectively in the WCPFC</w:t>
            </w:r>
          </w:p>
          <w:p w14:paraId="5BA2C68A" w14:textId="77777777" w:rsidR="00B26A7C" w:rsidRPr="00645C30" w:rsidRDefault="00B26A7C" w:rsidP="00B26A7C">
            <w:pPr>
              <w:spacing w:after="0" w:line="240" w:lineRule="auto"/>
              <w:rPr>
                <w:rFonts w:eastAsia="Times New Roman" w:cstheme="minorHAnsi"/>
                <w:sz w:val="20"/>
                <w:szCs w:val="20"/>
                <w:lang w:bidi="ar-SA"/>
              </w:rPr>
            </w:pPr>
          </w:p>
          <w:p w14:paraId="0EA7762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SIDs </w:t>
            </w:r>
            <w:proofErr w:type="gramStart"/>
            <w:r w:rsidRPr="00645C30">
              <w:rPr>
                <w:rFonts w:eastAsia="Times New Roman" w:cstheme="minorHAnsi"/>
                <w:sz w:val="20"/>
                <w:szCs w:val="20"/>
                <w:lang w:bidi="ar-SA"/>
              </w:rPr>
              <w:t>are able to</w:t>
            </w:r>
            <w:proofErr w:type="gramEnd"/>
            <w:r w:rsidRPr="00645C30">
              <w:rPr>
                <w:rFonts w:eastAsia="Times New Roman" w:cstheme="minorHAnsi"/>
                <w:sz w:val="20"/>
                <w:szCs w:val="20"/>
                <w:lang w:bidi="ar-SA"/>
              </w:rPr>
              <w:t xml:space="preserve"> maintain positions of regional solidarity in the face of pressure from DWFNs on preparation of </w:t>
            </w:r>
            <w:r w:rsidRPr="00645C30">
              <w:rPr>
                <w:rFonts w:eastAsia="Times New Roman" w:cstheme="minorHAnsi"/>
                <w:sz w:val="20"/>
                <w:szCs w:val="20"/>
                <w:lang w:bidi="ar-SA"/>
              </w:rPr>
              <w:lastRenderedPageBreak/>
              <w:t>proposals &amp; support for WCPFC CMMs</w:t>
            </w:r>
          </w:p>
        </w:tc>
      </w:tr>
      <w:tr w:rsidR="00B26A7C" w:rsidRPr="008A06C9" w14:paraId="09196036" w14:textId="77777777" w:rsidTr="00B26A7C">
        <w:trPr>
          <w:trHeight w:val="170"/>
          <w:jc w:val="center"/>
        </w:trPr>
        <w:tc>
          <w:tcPr>
            <w:tcW w:w="2493" w:type="dxa"/>
            <w:vMerge/>
            <w:tcBorders>
              <w:left w:val="single" w:sz="4" w:space="0" w:color="auto"/>
              <w:right w:val="single" w:sz="4" w:space="0" w:color="auto"/>
            </w:tcBorders>
            <w:tcMar>
              <w:left w:w="28" w:type="dxa"/>
              <w:right w:w="28" w:type="dxa"/>
            </w:tcMar>
          </w:tcPr>
          <w:p w14:paraId="37BCD629" w14:textId="77777777" w:rsidR="00B26A7C" w:rsidRPr="00645C30" w:rsidRDefault="00B26A7C" w:rsidP="00B26A7C">
            <w:pPr>
              <w:spacing w:after="0" w:line="240" w:lineRule="auto"/>
              <w:rPr>
                <w:rFonts w:eastAsia="Times New Roman" w:cstheme="minorHAnsi"/>
                <w:b/>
                <w:sz w:val="20"/>
                <w:szCs w:val="20"/>
                <w:lang w:bidi="ar-SA"/>
              </w:rPr>
            </w:pPr>
          </w:p>
        </w:tc>
        <w:tc>
          <w:tcPr>
            <w:tcW w:w="22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270B1DE"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Percentage of SIDS participating in WCPFC </w:t>
            </w:r>
            <w:r w:rsidRPr="00645C30">
              <w:rPr>
                <w:rFonts w:eastAsia="Times New Roman" w:cstheme="minorHAnsi"/>
                <w:sz w:val="20"/>
                <w:szCs w:val="20"/>
                <w:lang w:bidi="ar-SA"/>
              </w:rPr>
              <w:lastRenderedPageBreak/>
              <w:t xml:space="preserve">sessions including proportion of representation &amp; office holding, including those by gender in SIDS delegations </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8647CB9"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lastRenderedPageBreak/>
              <w:t xml:space="preserve">Baseline study will quantify the level of participation by SIDS at </w:t>
            </w:r>
            <w:r w:rsidRPr="00645C30">
              <w:rPr>
                <w:rFonts w:eastAsia="Times New Roman" w:cstheme="minorHAnsi"/>
                <w:sz w:val="20"/>
                <w:szCs w:val="20"/>
                <w:lang w:bidi="ar-SA"/>
              </w:rPr>
              <w:lastRenderedPageBreak/>
              <w:t xml:space="preserve">WCPFC sessions &amp; SIDS personnel are beginning to become office holders. </w:t>
            </w:r>
          </w:p>
          <w:p w14:paraId="62118E56" w14:textId="77777777" w:rsidR="00B26A7C" w:rsidRPr="00645C30" w:rsidRDefault="00B26A7C" w:rsidP="00B26A7C">
            <w:pPr>
              <w:spacing w:after="0" w:line="240" w:lineRule="auto"/>
              <w:rPr>
                <w:rFonts w:eastAsia="Times New Roman" w:cstheme="minorHAnsi"/>
                <w:sz w:val="20"/>
                <w:szCs w:val="20"/>
                <w:lang w:bidi="ar-SA"/>
              </w:rPr>
            </w:pPr>
          </w:p>
        </w:tc>
        <w:tc>
          <w:tcPr>
            <w:tcW w:w="25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68E5DDF"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lastRenderedPageBreak/>
              <w:t xml:space="preserve">80% participation maintained by SIDS in all relevant WCPFC </w:t>
            </w:r>
            <w:r w:rsidRPr="00645C30">
              <w:rPr>
                <w:rFonts w:eastAsia="Times New Roman" w:cstheme="minorHAnsi"/>
                <w:sz w:val="20"/>
                <w:szCs w:val="20"/>
                <w:lang w:bidi="ar-SA"/>
              </w:rPr>
              <w:lastRenderedPageBreak/>
              <w:t>meetings, with SIDS personnel holding senior offices in the WCPFC &amp; its subsidiary bodies.  Gender target to be established by the baseline study</w:t>
            </w:r>
          </w:p>
        </w:tc>
        <w:tc>
          <w:tcPr>
            <w:tcW w:w="1831" w:type="dxa"/>
            <w:vMerge/>
            <w:tcBorders>
              <w:left w:val="single" w:sz="4" w:space="0" w:color="auto"/>
              <w:right w:val="single" w:sz="4" w:space="0" w:color="auto"/>
            </w:tcBorders>
            <w:shd w:val="clear" w:color="auto" w:fill="auto"/>
            <w:tcMar>
              <w:left w:w="28" w:type="dxa"/>
              <w:right w:w="28" w:type="dxa"/>
            </w:tcMar>
          </w:tcPr>
          <w:p w14:paraId="2EB40BAE" w14:textId="77777777" w:rsidR="00B26A7C" w:rsidRPr="00645C30" w:rsidRDefault="00B26A7C" w:rsidP="00B26A7C">
            <w:pPr>
              <w:spacing w:after="0" w:line="240" w:lineRule="auto"/>
              <w:rPr>
                <w:rFonts w:eastAsia="Times New Roman" w:cstheme="minorHAnsi"/>
                <w:sz w:val="20"/>
                <w:szCs w:val="20"/>
                <w:lang w:bidi="ar-SA"/>
              </w:rPr>
            </w:pPr>
          </w:p>
        </w:tc>
        <w:tc>
          <w:tcPr>
            <w:tcW w:w="2094" w:type="dxa"/>
            <w:vMerge/>
            <w:tcBorders>
              <w:left w:val="single" w:sz="4" w:space="0" w:color="auto"/>
              <w:right w:val="single" w:sz="4" w:space="0" w:color="auto"/>
            </w:tcBorders>
            <w:shd w:val="clear" w:color="auto" w:fill="auto"/>
            <w:tcMar>
              <w:left w:w="28" w:type="dxa"/>
              <w:right w:w="28" w:type="dxa"/>
            </w:tcMar>
          </w:tcPr>
          <w:p w14:paraId="4C30D99E"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5A3D3E34" w14:textId="77777777" w:rsidTr="00B26A7C">
        <w:trPr>
          <w:trHeight w:val="1157"/>
          <w:jc w:val="center"/>
        </w:trPr>
        <w:tc>
          <w:tcPr>
            <w:tcW w:w="2493" w:type="dxa"/>
            <w:vMerge/>
            <w:tcBorders>
              <w:left w:val="single" w:sz="4" w:space="0" w:color="auto"/>
              <w:right w:val="single" w:sz="4" w:space="0" w:color="auto"/>
            </w:tcBorders>
            <w:tcMar>
              <w:left w:w="28" w:type="dxa"/>
              <w:right w:w="28" w:type="dxa"/>
            </w:tcMar>
          </w:tcPr>
          <w:p w14:paraId="2D8CBAFB" w14:textId="77777777" w:rsidR="00B26A7C" w:rsidRPr="00645C30" w:rsidRDefault="00B26A7C" w:rsidP="00B26A7C">
            <w:pPr>
              <w:spacing w:after="0" w:line="240" w:lineRule="auto"/>
              <w:rPr>
                <w:rFonts w:eastAsia="Times New Roman" w:cstheme="minorHAnsi"/>
                <w:b/>
                <w:sz w:val="20"/>
                <w:szCs w:val="20"/>
                <w:lang w:bidi="ar-SA"/>
              </w:rPr>
            </w:pPr>
          </w:p>
        </w:tc>
        <w:tc>
          <w:tcPr>
            <w:tcW w:w="2227" w:type="dxa"/>
            <w:tcBorders>
              <w:top w:val="single" w:sz="4" w:space="0" w:color="auto"/>
              <w:left w:val="single" w:sz="4" w:space="0" w:color="auto"/>
              <w:right w:val="single" w:sz="4" w:space="0" w:color="auto"/>
            </w:tcBorders>
            <w:shd w:val="clear" w:color="auto" w:fill="auto"/>
            <w:tcMar>
              <w:left w:w="28" w:type="dxa"/>
              <w:right w:w="28" w:type="dxa"/>
            </w:tcMar>
          </w:tcPr>
          <w:p w14:paraId="0AEDEDFA"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Number of briefs prepared &amp; preparatory working groups facilitated to support SIDS for relevant WCPFC meetings</w:t>
            </w:r>
          </w:p>
        </w:tc>
        <w:tc>
          <w:tcPr>
            <w:tcW w:w="2719" w:type="dxa"/>
            <w:gridSpan w:val="2"/>
            <w:tcBorders>
              <w:top w:val="single" w:sz="4" w:space="0" w:color="auto"/>
              <w:left w:val="single" w:sz="4" w:space="0" w:color="auto"/>
              <w:right w:val="single" w:sz="4" w:space="0" w:color="auto"/>
            </w:tcBorders>
            <w:shd w:val="clear" w:color="auto" w:fill="auto"/>
            <w:tcMar>
              <w:left w:w="28" w:type="dxa"/>
              <w:right w:w="28" w:type="dxa"/>
            </w:tcMar>
          </w:tcPr>
          <w:p w14:paraId="64CF4B89"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Processes developed in Phase I for preparation of Briefs &amp; common SIDS positions </w:t>
            </w:r>
          </w:p>
        </w:tc>
        <w:tc>
          <w:tcPr>
            <w:tcW w:w="2550" w:type="dxa"/>
            <w:tcBorders>
              <w:top w:val="single" w:sz="4" w:space="0" w:color="auto"/>
              <w:left w:val="single" w:sz="4" w:space="0" w:color="auto"/>
              <w:right w:val="single" w:sz="4" w:space="0" w:color="auto"/>
            </w:tcBorders>
            <w:shd w:val="clear" w:color="auto" w:fill="auto"/>
            <w:tcMar>
              <w:left w:w="28" w:type="dxa"/>
              <w:right w:w="28" w:type="dxa"/>
            </w:tcMar>
          </w:tcPr>
          <w:p w14:paraId="7F91BE0D"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All request for briefing documents and preparatory working groups are completed and improved participation of Pacific SIDS </w:t>
            </w:r>
          </w:p>
        </w:tc>
        <w:tc>
          <w:tcPr>
            <w:tcW w:w="1831" w:type="dxa"/>
            <w:vMerge/>
            <w:tcBorders>
              <w:left w:val="single" w:sz="4" w:space="0" w:color="auto"/>
              <w:right w:val="single" w:sz="4" w:space="0" w:color="auto"/>
            </w:tcBorders>
            <w:shd w:val="clear" w:color="auto" w:fill="auto"/>
            <w:tcMar>
              <w:left w:w="28" w:type="dxa"/>
              <w:right w:w="28" w:type="dxa"/>
            </w:tcMar>
          </w:tcPr>
          <w:p w14:paraId="1534FF86" w14:textId="77777777" w:rsidR="00B26A7C" w:rsidRPr="00645C30" w:rsidRDefault="00B26A7C" w:rsidP="00B26A7C">
            <w:pPr>
              <w:spacing w:after="0" w:line="240" w:lineRule="auto"/>
              <w:rPr>
                <w:rFonts w:eastAsia="Times New Roman" w:cstheme="minorHAnsi"/>
                <w:sz w:val="20"/>
                <w:szCs w:val="20"/>
                <w:lang w:bidi="ar-SA"/>
              </w:rPr>
            </w:pPr>
          </w:p>
        </w:tc>
        <w:tc>
          <w:tcPr>
            <w:tcW w:w="2094" w:type="dxa"/>
            <w:vMerge/>
            <w:tcBorders>
              <w:left w:val="single" w:sz="4" w:space="0" w:color="auto"/>
              <w:right w:val="single" w:sz="4" w:space="0" w:color="auto"/>
            </w:tcBorders>
            <w:shd w:val="clear" w:color="auto" w:fill="auto"/>
            <w:tcMar>
              <w:left w:w="28" w:type="dxa"/>
              <w:right w:w="28" w:type="dxa"/>
            </w:tcMar>
          </w:tcPr>
          <w:p w14:paraId="2D3B6277"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773425B5" w14:textId="77777777" w:rsidTr="00B26A7C">
        <w:trPr>
          <w:trHeight w:val="230"/>
          <w:jc w:val="center"/>
        </w:trPr>
        <w:tc>
          <w:tcPr>
            <w:tcW w:w="2493" w:type="dxa"/>
            <w:vMerge w:val="restart"/>
            <w:tcBorders>
              <w:top w:val="single" w:sz="4" w:space="0" w:color="auto"/>
              <w:left w:val="single" w:sz="4" w:space="0" w:color="auto"/>
              <w:right w:val="single" w:sz="4" w:space="0" w:color="auto"/>
            </w:tcBorders>
            <w:tcMar>
              <w:left w:w="28" w:type="dxa"/>
              <w:right w:w="28" w:type="dxa"/>
            </w:tcMar>
          </w:tcPr>
          <w:p w14:paraId="7A883BF6"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b/>
                <w:sz w:val="20"/>
                <w:szCs w:val="20"/>
                <w:lang w:bidi="ar-SA"/>
              </w:rPr>
              <w:t>Output 1.1.2</w:t>
            </w:r>
            <w:r w:rsidRPr="00645C30">
              <w:rPr>
                <w:rFonts w:eastAsia="Times New Roman" w:cstheme="minorHAnsi"/>
                <w:sz w:val="20"/>
                <w:szCs w:val="20"/>
                <w:lang w:bidi="ar-SA"/>
              </w:rPr>
              <w:t xml:space="preserve"> </w:t>
            </w:r>
          </w:p>
          <w:p w14:paraId="57713BDC"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lang w:bidi="ar-SA"/>
              </w:rPr>
              <w:t>WCPFC &amp; other regional legal arrangements &amp; compliance mechanisms in 8 key areas (see EOP target) to implement CMMs effectively &amp; deter IUU fishing prepared &amp;/or supported by all Pacific SIDS</w:t>
            </w:r>
            <w:r w:rsidRPr="00645C30">
              <w:rPr>
                <w:rFonts w:eastAsia="Times New Roman" w:cstheme="minorHAnsi"/>
                <w:sz w:val="20"/>
                <w:szCs w:val="20"/>
                <w:lang w:bidi="ar-SA"/>
              </w:rPr>
              <w:t xml:space="preserve"> </w:t>
            </w:r>
          </w:p>
        </w:tc>
        <w:tc>
          <w:tcPr>
            <w:tcW w:w="2227" w:type="dxa"/>
            <w:tcBorders>
              <w:top w:val="single" w:sz="4" w:space="0" w:color="auto"/>
              <w:left w:val="single" w:sz="4" w:space="0" w:color="auto"/>
              <w:right w:val="single" w:sz="4" w:space="0" w:color="auto"/>
            </w:tcBorders>
            <w:shd w:val="clear" w:color="auto" w:fill="auto"/>
            <w:tcMar>
              <w:left w:w="28" w:type="dxa"/>
              <w:right w:w="28" w:type="dxa"/>
            </w:tcMar>
          </w:tcPr>
          <w:p w14:paraId="2E124B8D"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Status of key WCPFC &amp; other regional legal arrangements &amp; compliance mechanisms operationalized.</w:t>
            </w:r>
          </w:p>
          <w:p w14:paraId="0EE937E4" w14:textId="77777777" w:rsidR="00B26A7C" w:rsidRPr="00645C30" w:rsidRDefault="00B26A7C" w:rsidP="00B26A7C">
            <w:pPr>
              <w:spacing w:after="0" w:line="240" w:lineRule="auto"/>
              <w:rPr>
                <w:rFonts w:eastAsia="Times New Roman" w:cstheme="minorHAnsi"/>
                <w:sz w:val="20"/>
                <w:szCs w:val="20"/>
                <w:lang w:bidi="ar-SA"/>
              </w:rPr>
            </w:pPr>
          </w:p>
        </w:tc>
        <w:tc>
          <w:tcPr>
            <w:tcW w:w="2719" w:type="dxa"/>
            <w:gridSpan w:val="2"/>
            <w:tcBorders>
              <w:top w:val="single" w:sz="4" w:space="0" w:color="auto"/>
              <w:left w:val="single" w:sz="4" w:space="0" w:color="auto"/>
              <w:right w:val="single" w:sz="4" w:space="0" w:color="auto"/>
            </w:tcBorders>
            <w:shd w:val="clear" w:color="auto" w:fill="auto"/>
            <w:tcMar>
              <w:left w:w="28" w:type="dxa"/>
              <w:right w:w="28" w:type="dxa"/>
            </w:tcMar>
          </w:tcPr>
          <w:p w14:paraId="2411ED3D"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WCPFC Vessel Monitoring System (VMS), Regional Observer Programme (ROP) and high Seas Boarding I Inspection Programme (HSBI) in early phase of partial implementation, Compliance Monitoring Scheme (CMS) under trial, no Port State Measure or Catch Tracking</w:t>
            </w:r>
          </w:p>
          <w:p w14:paraId="5EC6F49B"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FFA MTCs out of date.</w:t>
            </w:r>
          </w:p>
          <w:p w14:paraId="11A2C809"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Niue Treaty Implementing Arrangements developed but not in effect.</w:t>
            </w:r>
          </w:p>
        </w:tc>
        <w:tc>
          <w:tcPr>
            <w:tcW w:w="2550" w:type="dxa"/>
            <w:tcBorders>
              <w:top w:val="single" w:sz="4" w:space="0" w:color="auto"/>
              <w:left w:val="single" w:sz="4" w:space="0" w:color="auto"/>
              <w:right w:val="single" w:sz="4" w:space="0" w:color="auto"/>
            </w:tcBorders>
            <w:shd w:val="clear" w:color="auto" w:fill="auto"/>
            <w:tcMar>
              <w:left w:w="28" w:type="dxa"/>
              <w:right w:w="28" w:type="dxa"/>
            </w:tcMar>
          </w:tcPr>
          <w:p w14:paraId="2CE0C01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WCPFC VMS, ROP &amp;HSBI operational, CMS operational &amp; Port State &amp; Catch Tracking CMMs adopted.</w:t>
            </w:r>
          </w:p>
          <w:p w14:paraId="4534E188"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FFA MTCs updated</w:t>
            </w:r>
          </w:p>
          <w:p w14:paraId="18BCEF55"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Niue Treaty Implementing Arrangements in effect</w:t>
            </w:r>
          </w:p>
          <w:p w14:paraId="233649F3"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Reporting to WCPFC streamlined/automated</w:t>
            </w:r>
          </w:p>
          <w:p w14:paraId="74BFC059"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Cooperative surveillance &amp; enforcement enhanced under Niue Treaty </w:t>
            </w:r>
          </w:p>
        </w:tc>
        <w:tc>
          <w:tcPr>
            <w:tcW w:w="1831"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7B4304B3"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WCPFC Reports, including reports of Commission sessions &amp; the Technical &amp; Compliance Committee</w:t>
            </w:r>
          </w:p>
          <w:p w14:paraId="5518364B" w14:textId="77777777" w:rsidR="00B26A7C" w:rsidRPr="00645C30" w:rsidRDefault="00B26A7C" w:rsidP="00B26A7C">
            <w:pPr>
              <w:spacing w:after="0" w:line="240" w:lineRule="auto"/>
              <w:rPr>
                <w:rFonts w:eastAsia="Times New Roman" w:cstheme="minorHAnsi"/>
                <w:sz w:val="20"/>
                <w:szCs w:val="20"/>
                <w:lang w:bidi="ar-SA"/>
              </w:rPr>
            </w:pPr>
          </w:p>
          <w:p w14:paraId="1CE7D169"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Reports of FFA Consultations on WCPFC </w:t>
            </w:r>
            <w:proofErr w:type="gramStart"/>
            <w:r w:rsidRPr="00645C30">
              <w:rPr>
                <w:rFonts w:eastAsia="Times New Roman" w:cstheme="minorHAnsi"/>
                <w:sz w:val="20"/>
                <w:szCs w:val="20"/>
                <w:lang w:bidi="ar-SA"/>
              </w:rPr>
              <w:t>&amp;  relevant</w:t>
            </w:r>
            <w:proofErr w:type="gramEnd"/>
            <w:r w:rsidRPr="00645C30">
              <w:rPr>
                <w:rFonts w:eastAsia="Times New Roman" w:cstheme="minorHAnsi"/>
                <w:sz w:val="20"/>
                <w:szCs w:val="20"/>
                <w:lang w:bidi="ar-SA"/>
              </w:rPr>
              <w:t xml:space="preserve"> FFC reports</w:t>
            </w:r>
          </w:p>
          <w:p w14:paraId="04596DC8" w14:textId="77777777" w:rsidR="00B26A7C" w:rsidRPr="00645C30" w:rsidRDefault="00B26A7C" w:rsidP="00B26A7C">
            <w:pPr>
              <w:spacing w:after="0" w:line="240" w:lineRule="auto"/>
              <w:rPr>
                <w:rFonts w:eastAsia="Times New Roman" w:cstheme="minorHAnsi"/>
                <w:sz w:val="20"/>
                <w:szCs w:val="20"/>
                <w:lang w:bidi="ar-SA"/>
              </w:rPr>
            </w:pPr>
          </w:p>
          <w:p w14:paraId="75D553D1" w14:textId="77777777" w:rsidR="00B26A7C" w:rsidRPr="00645C30" w:rsidRDefault="00B26A7C" w:rsidP="00B26A7C">
            <w:pPr>
              <w:spacing w:after="0" w:line="240" w:lineRule="auto"/>
              <w:rPr>
                <w:rFonts w:eastAsia="Times New Roman" w:cstheme="minorHAnsi"/>
                <w:sz w:val="20"/>
                <w:szCs w:val="20"/>
                <w:lang w:bidi="ar-SA"/>
              </w:rPr>
            </w:pPr>
          </w:p>
        </w:tc>
        <w:tc>
          <w:tcPr>
            <w:tcW w:w="2094"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13FD61AE"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Distant water fishing members of the WCPFC are not able to obstruct efforts to deter IUU fishing</w:t>
            </w:r>
          </w:p>
          <w:p w14:paraId="7A990149"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 </w:t>
            </w:r>
          </w:p>
          <w:p w14:paraId="5AD34CBF"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Additional &amp; effective sources of assistance to SIDS in MCS capacity building are identified &amp; taken up</w:t>
            </w:r>
          </w:p>
        </w:tc>
      </w:tr>
      <w:tr w:rsidR="00B26A7C" w:rsidRPr="008A06C9" w14:paraId="24DE09BC" w14:textId="77777777" w:rsidTr="00B26A7C">
        <w:trPr>
          <w:trHeight w:val="1565"/>
          <w:jc w:val="center"/>
        </w:trPr>
        <w:tc>
          <w:tcPr>
            <w:tcW w:w="2493" w:type="dxa"/>
            <w:vMerge/>
            <w:tcBorders>
              <w:top w:val="single" w:sz="4" w:space="0" w:color="auto"/>
              <w:left w:val="single" w:sz="4" w:space="0" w:color="auto"/>
              <w:right w:val="single" w:sz="4" w:space="0" w:color="auto"/>
            </w:tcBorders>
            <w:tcMar>
              <w:left w:w="28" w:type="dxa"/>
              <w:right w:w="28" w:type="dxa"/>
            </w:tcMar>
          </w:tcPr>
          <w:p w14:paraId="2697874B" w14:textId="77777777" w:rsidR="00B26A7C" w:rsidRPr="00645C30" w:rsidRDefault="00B26A7C" w:rsidP="00B26A7C">
            <w:pPr>
              <w:spacing w:after="0" w:line="240" w:lineRule="auto"/>
              <w:rPr>
                <w:rFonts w:eastAsia="Times New Roman" w:cstheme="minorHAnsi"/>
                <w:b/>
                <w:sz w:val="20"/>
                <w:szCs w:val="20"/>
                <w:lang w:bidi="ar-SA"/>
              </w:rPr>
            </w:pPr>
          </w:p>
        </w:tc>
        <w:tc>
          <w:tcPr>
            <w:tcW w:w="2227" w:type="dxa"/>
            <w:tcBorders>
              <w:top w:val="single" w:sz="4" w:space="0" w:color="auto"/>
              <w:left w:val="single" w:sz="4" w:space="0" w:color="auto"/>
              <w:right w:val="single" w:sz="4" w:space="0" w:color="auto"/>
            </w:tcBorders>
            <w:shd w:val="clear" w:color="auto" w:fill="auto"/>
            <w:tcMar>
              <w:left w:w="28" w:type="dxa"/>
              <w:right w:w="28" w:type="dxa"/>
            </w:tcMar>
          </w:tcPr>
          <w:p w14:paraId="1E2E0983"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Extent of preparation &amp; support of proposals for WCPFC &amp; other regional legal arrangements &amp; compliance mechanisms by SIDS</w:t>
            </w:r>
          </w:p>
        </w:tc>
        <w:tc>
          <w:tcPr>
            <w:tcW w:w="2719" w:type="dxa"/>
            <w:gridSpan w:val="2"/>
            <w:tcBorders>
              <w:top w:val="single" w:sz="4" w:space="0" w:color="auto"/>
              <w:left w:val="single" w:sz="4" w:space="0" w:color="auto"/>
              <w:right w:val="single" w:sz="4" w:space="0" w:color="auto"/>
            </w:tcBorders>
            <w:shd w:val="clear" w:color="auto" w:fill="auto"/>
            <w:tcMar>
              <w:left w:w="28" w:type="dxa"/>
              <w:right w:w="28" w:type="dxa"/>
            </w:tcMar>
          </w:tcPr>
          <w:p w14:paraId="672FA215"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Progress on CMS is constrained, &amp; progress on Port state &amp; Catch Documentation </w:t>
            </w:r>
            <w:proofErr w:type="gramStart"/>
            <w:r w:rsidRPr="00645C30">
              <w:rPr>
                <w:rFonts w:eastAsia="Times New Roman" w:cstheme="minorHAnsi"/>
                <w:sz w:val="20"/>
                <w:szCs w:val="20"/>
                <w:lang w:bidi="ar-SA"/>
              </w:rPr>
              <w:t>CMMs  is</w:t>
            </w:r>
            <w:proofErr w:type="gramEnd"/>
            <w:r w:rsidRPr="00645C30">
              <w:rPr>
                <w:rFonts w:eastAsia="Times New Roman" w:cstheme="minorHAnsi"/>
                <w:sz w:val="20"/>
                <w:szCs w:val="20"/>
                <w:lang w:bidi="ar-SA"/>
              </w:rPr>
              <w:t xml:space="preserve"> severely constrained by considerations related to SIDS capacities</w:t>
            </w:r>
          </w:p>
          <w:p w14:paraId="2969E203" w14:textId="77777777" w:rsidR="00B26A7C" w:rsidRPr="00645C30" w:rsidRDefault="00B26A7C" w:rsidP="00B26A7C">
            <w:pPr>
              <w:spacing w:after="0" w:line="240" w:lineRule="auto"/>
              <w:rPr>
                <w:rFonts w:eastAsia="Times New Roman" w:cstheme="minorHAnsi"/>
                <w:sz w:val="20"/>
                <w:szCs w:val="20"/>
                <w:lang w:bidi="ar-SA"/>
              </w:rPr>
            </w:pPr>
          </w:p>
        </w:tc>
        <w:tc>
          <w:tcPr>
            <w:tcW w:w="2550" w:type="dxa"/>
            <w:tcBorders>
              <w:top w:val="single" w:sz="4" w:space="0" w:color="auto"/>
              <w:left w:val="single" w:sz="4" w:space="0" w:color="auto"/>
              <w:right w:val="single" w:sz="4" w:space="0" w:color="auto"/>
            </w:tcBorders>
            <w:shd w:val="clear" w:color="auto" w:fill="auto"/>
            <w:tcMar>
              <w:left w:w="28" w:type="dxa"/>
              <w:right w:w="28" w:type="dxa"/>
            </w:tcMar>
          </w:tcPr>
          <w:p w14:paraId="5E105385"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SIDS submit, or support proposals for CMS &amp; relevant CMMs, including CMMs for Port State &amp; Catch Tracking, &amp; streamlined/automated procedures for reporting to the WCPFC</w:t>
            </w:r>
          </w:p>
        </w:tc>
        <w:tc>
          <w:tcPr>
            <w:tcW w:w="1831" w:type="dxa"/>
            <w:vMerge/>
            <w:tcBorders>
              <w:top w:val="single" w:sz="4" w:space="0" w:color="auto"/>
              <w:left w:val="single" w:sz="4" w:space="0" w:color="auto"/>
              <w:right w:val="single" w:sz="4" w:space="0" w:color="auto"/>
            </w:tcBorders>
            <w:shd w:val="clear" w:color="auto" w:fill="auto"/>
            <w:tcMar>
              <w:left w:w="28" w:type="dxa"/>
              <w:right w:w="28" w:type="dxa"/>
            </w:tcMar>
          </w:tcPr>
          <w:p w14:paraId="33610BA1" w14:textId="77777777" w:rsidR="00B26A7C" w:rsidRPr="00645C30" w:rsidRDefault="00B26A7C" w:rsidP="00B26A7C">
            <w:pPr>
              <w:spacing w:after="0" w:line="240" w:lineRule="auto"/>
              <w:rPr>
                <w:rFonts w:eastAsia="Times New Roman" w:cstheme="minorHAnsi"/>
                <w:sz w:val="20"/>
                <w:szCs w:val="20"/>
                <w:lang w:bidi="ar-SA"/>
              </w:rPr>
            </w:pPr>
          </w:p>
        </w:tc>
        <w:tc>
          <w:tcPr>
            <w:tcW w:w="2094" w:type="dxa"/>
            <w:vMerge/>
            <w:tcBorders>
              <w:top w:val="single" w:sz="4" w:space="0" w:color="auto"/>
              <w:left w:val="single" w:sz="4" w:space="0" w:color="auto"/>
              <w:right w:val="single" w:sz="4" w:space="0" w:color="auto"/>
            </w:tcBorders>
            <w:shd w:val="clear" w:color="auto" w:fill="auto"/>
            <w:tcMar>
              <w:left w:w="28" w:type="dxa"/>
              <w:right w:w="28" w:type="dxa"/>
            </w:tcMar>
          </w:tcPr>
          <w:p w14:paraId="2D07F210"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02C6BB7D" w14:textId="77777777" w:rsidTr="00B26A7C">
        <w:trPr>
          <w:trHeight w:val="254"/>
          <w:jc w:val="center"/>
        </w:trPr>
        <w:tc>
          <w:tcPr>
            <w:tcW w:w="2493" w:type="dxa"/>
            <w:vMerge/>
            <w:tcBorders>
              <w:top w:val="single" w:sz="4" w:space="0" w:color="auto"/>
              <w:left w:val="single" w:sz="4" w:space="0" w:color="auto"/>
              <w:right w:val="single" w:sz="4" w:space="0" w:color="auto"/>
            </w:tcBorders>
            <w:tcMar>
              <w:left w:w="28" w:type="dxa"/>
              <w:right w:w="28" w:type="dxa"/>
            </w:tcMar>
          </w:tcPr>
          <w:p w14:paraId="7528346E" w14:textId="77777777" w:rsidR="00B26A7C" w:rsidRPr="00645C30" w:rsidRDefault="00B26A7C" w:rsidP="00B26A7C">
            <w:pPr>
              <w:spacing w:after="0" w:line="240" w:lineRule="auto"/>
              <w:rPr>
                <w:rFonts w:eastAsia="Times New Roman" w:cstheme="minorHAnsi"/>
                <w:b/>
                <w:sz w:val="20"/>
                <w:szCs w:val="20"/>
                <w:lang w:bidi="ar-SA"/>
              </w:rPr>
            </w:pPr>
          </w:p>
        </w:tc>
        <w:tc>
          <w:tcPr>
            <w:tcW w:w="22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2705693"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Patterns of participation by SIDS in WCPFC &amp; TCC sessions including extent of representation &amp; office </w:t>
            </w:r>
            <w:r w:rsidRPr="00645C30">
              <w:rPr>
                <w:rFonts w:eastAsia="Times New Roman" w:cstheme="minorHAnsi"/>
                <w:sz w:val="20"/>
                <w:szCs w:val="20"/>
                <w:lang w:bidi="ar-SA"/>
              </w:rPr>
              <w:lastRenderedPageBreak/>
              <w:t xml:space="preserve">holding, including participation </w:t>
            </w:r>
            <w:proofErr w:type="gramStart"/>
            <w:r w:rsidRPr="00645C30">
              <w:rPr>
                <w:rFonts w:eastAsia="Times New Roman" w:cstheme="minorHAnsi"/>
                <w:sz w:val="20"/>
                <w:szCs w:val="20"/>
                <w:lang w:bidi="ar-SA"/>
              </w:rPr>
              <w:t>by  gender</w:t>
            </w:r>
            <w:proofErr w:type="gramEnd"/>
            <w:r w:rsidRPr="00645C30">
              <w:rPr>
                <w:rFonts w:eastAsia="Times New Roman" w:cstheme="minorHAnsi"/>
                <w:sz w:val="20"/>
                <w:szCs w:val="20"/>
                <w:lang w:bidi="ar-SA"/>
              </w:rPr>
              <w:t xml:space="preserve"> in SIDS delegations </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AB60D8F"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lastRenderedPageBreak/>
              <w:t xml:space="preserve">There is a high level of participation by SIDS at TCC sessions &amp; SIDS personnel are </w:t>
            </w:r>
            <w:r w:rsidRPr="00645C30">
              <w:rPr>
                <w:rFonts w:eastAsia="Times New Roman" w:cstheme="minorHAnsi"/>
                <w:sz w:val="20"/>
                <w:szCs w:val="20"/>
                <w:lang w:bidi="ar-SA"/>
              </w:rPr>
              <w:lastRenderedPageBreak/>
              <w:t>beginning to become TCC office holders.</w:t>
            </w:r>
          </w:p>
          <w:p w14:paraId="4532FDB7" w14:textId="77777777" w:rsidR="00B26A7C" w:rsidRPr="00645C30" w:rsidRDefault="00B26A7C" w:rsidP="00B26A7C">
            <w:pPr>
              <w:spacing w:after="0" w:line="240" w:lineRule="auto"/>
              <w:rPr>
                <w:rFonts w:eastAsia="Times New Roman" w:cstheme="minorHAnsi"/>
                <w:sz w:val="20"/>
                <w:szCs w:val="20"/>
                <w:lang w:bidi="ar-SA"/>
              </w:rPr>
            </w:pPr>
          </w:p>
        </w:tc>
        <w:tc>
          <w:tcPr>
            <w:tcW w:w="25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03C3C5B"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lastRenderedPageBreak/>
              <w:t xml:space="preserve">At least 85% participation by SIDS in all TCC meetings, with SIDS personnel holding senior </w:t>
            </w:r>
            <w:r w:rsidRPr="00645C30">
              <w:rPr>
                <w:rFonts w:eastAsia="Times New Roman" w:cstheme="minorHAnsi"/>
                <w:sz w:val="20"/>
                <w:szCs w:val="20"/>
                <w:lang w:bidi="ar-SA"/>
              </w:rPr>
              <w:lastRenderedPageBreak/>
              <w:t>offices in the Commission &amp; its subsidiary bodies</w:t>
            </w:r>
          </w:p>
        </w:tc>
        <w:tc>
          <w:tcPr>
            <w:tcW w:w="1831"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1E457F6" w14:textId="77777777" w:rsidR="00B26A7C" w:rsidRPr="00645C30" w:rsidRDefault="00B26A7C" w:rsidP="00B26A7C">
            <w:pPr>
              <w:spacing w:after="0" w:line="240" w:lineRule="auto"/>
              <w:rPr>
                <w:rFonts w:eastAsia="Times New Roman" w:cstheme="minorHAnsi"/>
                <w:sz w:val="20"/>
                <w:szCs w:val="20"/>
                <w:lang w:bidi="ar-SA"/>
              </w:rPr>
            </w:pPr>
          </w:p>
        </w:tc>
        <w:tc>
          <w:tcPr>
            <w:tcW w:w="2094"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00F373C"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4B209C18" w14:textId="77777777" w:rsidTr="00B26A7C">
        <w:trPr>
          <w:trHeight w:val="512"/>
          <w:jc w:val="center"/>
        </w:trPr>
        <w:tc>
          <w:tcPr>
            <w:tcW w:w="2493"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14:paraId="1D1350DA"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b/>
                <w:sz w:val="20"/>
                <w:szCs w:val="20"/>
                <w:lang w:bidi="ar-SA"/>
              </w:rPr>
              <w:t>Outcome 1.2:</w:t>
            </w:r>
          </w:p>
          <w:p w14:paraId="091175A5" w14:textId="77777777" w:rsidR="00B26A7C" w:rsidRPr="00645C30" w:rsidRDefault="00B26A7C" w:rsidP="00B26A7C">
            <w:pPr>
              <w:spacing w:after="0" w:line="240" w:lineRule="auto"/>
              <w:rPr>
                <w:rFonts w:eastAsia="Times New Roman" w:cstheme="minorHAnsi"/>
                <w:noProof/>
                <w:sz w:val="20"/>
                <w:szCs w:val="20"/>
                <w:lang w:bidi="ar-SA"/>
              </w:rPr>
            </w:pPr>
            <w:r w:rsidRPr="00645C30">
              <w:rPr>
                <w:rFonts w:eastAsia="Times New Roman" w:cstheme="minorHAnsi"/>
                <w:sz w:val="20"/>
                <w:szCs w:val="20"/>
                <w:lang w:bidi="ar-SA"/>
              </w:rPr>
              <w:t>Adaptive management of oceanic fisheries in the Western Tropical Pacific Warm Pool (WTPWP) LME is put in place through better understanding of the impacts of climate change</w:t>
            </w:r>
            <w:r w:rsidRPr="00645C30">
              <w:rPr>
                <w:rFonts w:eastAsia="Times New Roman" w:cstheme="minorHAnsi"/>
                <w:noProof/>
                <w:sz w:val="20"/>
                <w:szCs w:val="20"/>
                <w:lang w:bidi="ar-SA"/>
              </w:rPr>
              <w:t xml:space="preserve"> (CC)</w:t>
            </w:r>
          </w:p>
        </w:tc>
        <w:tc>
          <w:tcPr>
            <w:tcW w:w="2227"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14:paraId="7DDAF921"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Extent to which understanding of impacts of CC is reflected in management arrangements, including impacts on jurisdiction</w:t>
            </w:r>
          </w:p>
        </w:tc>
        <w:tc>
          <w:tcPr>
            <w:tcW w:w="2719" w:type="dxa"/>
            <w:gridSpan w:val="2"/>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14:paraId="54945E0C"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There is a general understanding of the expected overall impacts but the information available has not been sufficiently specific to be reflected in management arrangements </w:t>
            </w:r>
          </w:p>
        </w:tc>
        <w:tc>
          <w:tcPr>
            <w:tcW w:w="2550"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14:paraId="5AE8E453" w14:textId="77777777" w:rsidR="00B26A7C" w:rsidRPr="00645C30" w:rsidRDefault="00B26A7C" w:rsidP="00B26A7C">
            <w:pPr>
              <w:tabs>
                <w:tab w:val="left" w:pos="0"/>
              </w:tabs>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Management arrangements including jurisdictional arrangements have been reviewed to </w:t>
            </w:r>
            <w:proofErr w:type="gramStart"/>
            <w:r w:rsidRPr="00645C30">
              <w:rPr>
                <w:rFonts w:eastAsia="Times New Roman" w:cstheme="minorHAnsi"/>
                <w:sz w:val="20"/>
                <w:szCs w:val="20"/>
                <w:lang w:bidi="ar-SA"/>
              </w:rPr>
              <w:t>take into account</w:t>
            </w:r>
            <w:proofErr w:type="gramEnd"/>
            <w:r w:rsidRPr="00645C30">
              <w:rPr>
                <w:rFonts w:eastAsia="Times New Roman" w:cstheme="minorHAnsi"/>
                <w:sz w:val="20"/>
                <w:szCs w:val="20"/>
                <w:lang w:bidi="ar-SA"/>
              </w:rPr>
              <w:t xml:space="preserve"> effects of CC </w:t>
            </w:r>
          </w:p>
        </w:tc>
        <w:tc>
          <w:tcPr>
            <w:tcW w:w="1831"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14:paraId="338C288F"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Project Reports</w:t>
            </w:r>
          </w:p>
          <w:p w14:paraId="22FCB8B6" w14:textId="77777777" w:rsidR="00B26A7C" w:rsidRPr="00645C30" w:rsidRDefault="00B26A7C" w:rsidP="00B26A7C">
            <w:pPr>
              <w:spacing w:after="0" w:line="240" w:lineRule="auto"/>
              <w:rPr>
                <w:rFonts w:eastAsia="Times New Roman" w:cstheme="minorHAnsi"/>
                <w:sz w:val="20"/>
                <w:szCs w:val="20"/>
                <w:lang w:bidi="ar-SA"/>
              </w:rPr>
            </w:pPr>
          </w:p>
          <w:p w14:paraId="5446F1E3"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FFA, PNA, TVM &amp; WCPFC Records</w:t>
            </w:r>
          </w:p>
        </w:tc>
        <w:tc>
          <w:tcPr>
            <w:tcW w:w="2094"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14:paraId="40BA6E2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Analysis of impacts of CC demonstrates need for management to be adapted</w:t>
            </w:r>
          </w:p>
        </w:tc>
      </w:tr>
      <w:tr w:rsidR="00B26A7C" w:rsidRPr="008A06C9" w14:paraId="5CD3834F" w14:textId="77777777" w:rsidTr="00B26A7C">
        <w:trPr>
          <w:trHeight w:val="690"/>
          <w:jc w:val="center"/>
        </w:trPr>
        <w:tc>
          <w:tcPr>
            <w:tcW w:w="2493" w:type="dxa"/>
            <w:vMerge w:val="restart"/>
            <w:tcBorders>
              <w:top w:val="single" w:sz="4" w:space="0" w:color="auto"/>
              <w:left w:val="single" w:sz="4" w:space="0" w:color="auto"/>
              <w:right w:val="single" w:sz="4" w:space="0" w:color="auto"/>
            </w:tcBorders>
            <w:tcMar>
              <w:left w:w="28" w:type="dxa"/>
              <w:right w:w="28" w:type="dxa"/>
            </w:tcMar>
          </w:tcPr>
          <w:p w14:paraId="3D111AF6" w14:textId="77777777" w:rsidR="00B26A7C" w:rsidRPr="00645C30" w:rsidRDefault="00B26A7C" w:rsidP="00B26A7C">
            <w:pPr>
              <w:spacing w:after="0" w:line="240" w:lineRule="auto"/>
              <w:rPr>
                <w:rFonts w:eastAsia="Times New Roman" w:cstheme="minorHAnsi"/>
                <w:noProof/>
                <w:sz w:val="20"/>
                <w:szCs w:val="20"/>
                <w:lang w:bidi="ar-SA"/>
              </w:rPr>
            </w:pPr>
            <w:r w:rsidRPr="00645C30">
              <w:rPr>
                <w:rFonts w:eastAsia="Times New Roman" w:cstheme="minorHAnsi"/>
                <w:b/>
                <w:noProof/>
                <w:sz w:val="20"/>
                <w:szCs w:val="20"/>
                <w:lang w:bidi="ar-SA"/>
              </w:rPr>
              <w:t>Output 1.2.1</w:t>
            </w:r>
            <w:r w:rsidRPr="00645C30">
              <w:rPr>
                <w:rFonts w:eastAsia="Times New Roman" w:cstheme="minorHAnsi"/>
                <w:noProof/>
                <w:sz w:val="20"/>
                <w:szCs w:val="20"/>
                <w:lang w:bidi="ar-SA"/>
              </w:rPr>
              <w:t xml:space="preserve"> </w:t>
            </w:r>
          </w:p>
          <w:p w14:paraId="54442BD4" w14:textId="77777777" w:rsidR="00B26A7C" w:rsidRPr="00645C30" w:rsidRDefault="00B26A7C" w:rsidP="00B26A7C">
            <w:pPr>
              <w:spacing w:after="0" w:line="240" w:lineRule="auto"/>
              <w:rPr>
                <w:rFonts w:eastAsia="Times New Roman" w:cstheme="minorHAnsi"/>
                <w:noProof/>
                <w:sz w:val="20"/>
                <w:szCs w:val="20"/>
                <w:lang w:bidi="ar-SA"/>
              </w:rPr>
            </w:pPr>
            <w:r w:rsidRPr="00645C30">
              <w:rPr>
                <w:rFonts w:eastAsia="Times New Roman" w:cstheme="minorHAnsi"/>
                <w:sz w:val="20"/>
                <w:lang w:bidi="ar-SA"/>
              </w:rPr>
              <w:t xml:space="preserve">CC forecasts &amp; vulnerability of the Pacific SIDS region </w:t>
            </w:r>
            <w:proofErr w:type="gramStart"/>
            <w:r w:rsidRPr="00645C30">
              <w:rPr>
                <w:rFonts w:eastAsia="Times New Roman" w:cstheme="minorHAnsi"/>
                <w:sz w:val="20"/>
                <w:lang w:bidi="ar-SA"/>
              </w:rPr>
              <w:t>assessed  in</w:t>
            </w:r>
            <w:proofErr w:type="gramEnd"/>
            <w:r w:rsidRPr="00645C30">
              <w:rPr>
                <w:rFonts w:eastAsia="Times New Roman" w:cstheme="minorHAnsi"/>
                <w:sz w:val="20"/>
                <w:lang w:bidi="ar-SA"/>
              </w:rPr>
              <w:t xml:space="preserve"> relation to 4 key target stocks and 6 key bycatch species &amp; results &amp; recommendations communicated to managers of potential impacts on</w:t>
            </w:r>
            <w:r w:rsidRPr="00645C30">
              <w:rPr>
                <w:rFonts w:eastAsia="Times New Roman" w:cstheme="minorHAnsi"/>
                <w:noProof/>
                <w:sz w:val="20"/>
                <w:szCs w:val="20"/>
                <w:lang w:bidi="ar-SA"/>
              </w:rPr>
              <w:t xml:space="preserve"> oceanic fisheries  </w:t>
            </w:r>
          </w:p>
        </w:tc>
        <w:tc>
          <w:tcPr>
            <w:tcW w:w="2227" w:type="dxa"/>
            <w:tcBorders>
              <w:top w:val="single" w:sz="4" w:space="0" w:color="auto"/>
              <w:left w:val="single" w:sz="4" w:space="0" w:color="auto"/>
              <w:bottom w:val="single" w:sz="4" w:space="0" w:color="auto"/>
              <w:right w:val="single" w:sz="4" w:space="0" w:color="auto"/>
            </w:tcBorders>
            <w:tcMar>
              <w:left w:w="28" w:type="dxa"/>
              <w:right w:w="28" w:type="dxa"/>
            </w:tcMar>
          </w:tcPr>
          <w:p w14:paraId="56524366"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Forecasts of sub-regional CC impacts on major target species made available and accessible</w:t>
            </w:r>
          </w:p>
        </w:tc>
        <w:tc>
          <w:tcPr>
            <w:tcW w:w="271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2CF082A9"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WCPO-wide forecasts prepared for skipjack &amp; bigeye tuna </w:t>
            </w:r>
          </w:p>
        </w:tc>
        <w:tc>
          <w:tcPr>
            <w:tcW w:w="2550" w:type="dxa"/>
            <w:tcBorders>
              <w:top w:val="single" w:sz="4" w:space="0" w:color="auto"/>
              <w:left w:val="single" w:sz="4" w:space="0" w:color="auto"/>
              <w:bottom w:val="single" w:sz="4" w:space="0" w:color="auto"/>
              <w:right w:val="single" w:sz="4" w:space="0" w:color="auto"/>
            </w:tcBorders>
            <w:tcMar>
              <w:left w:w="28" w:type="dxa"/>
              <w:right w:w="28" w:type="dxa"/>
            </w:tcMar>
          </w:tcPr>
          <w:p w14:paraId="21D168BC"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Forecasts of sub-regional CC impacts on 4 major target species available by year 3 </w:t>
            </w:r>
          </w:p>
        </w:tc>
        <w:tc>
          <w:tcPr>
            <w:tcW w:w="1831" w:type="dxa"/>
            <w:vMerge w:val="restart"/>
            <w:tcBorders>
              <w:top w:val="single" w:sz="4" w:space="0" w:color="auto"/>
              <w:left w:val="single" w:sz="4" w:space="0" w:color="auto"/>
              <w:right w:val="single" w:sz="4" w:space="0" w:color="auto"/>
            </w:tcBorders>
            <w:tcMar>
              <w:left w:w="28" w:type="dxa"/>
              <w:right w:w="28" w:type="dxa"/>
            </w:tcMar>
            <w:vAlign w:val="center"/>
          </w:tcPr>
          <w:p w14:paraId="79ABB7E1"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Project reports</w:t>
            </w:r>
          </w:p>
          <w:p w14:paraId="4BBA2CCC"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SPC scientific reports</w:t>
            </w:r>
          </w:p>
          <w:p w14:paraId="405563E7" w14:textId="77777777" w:rsidR="00B26A7C" w:rsidRPr="00645C30" w:rsidRDefault="00B26A7C" w:rsidP="00B26A7C">
            <w:pPr>
              <w:spacing w:after="0" w:line="240" w:lineRule="auto"/>
              <w:rPr>
                <w:rFonts w:eastAsia="Times New Roman" w:cstheme="minorHAnsi"/>
                <w:sz w:val="20"/>
                <w:szCs w:val="20"/>
                <w:lang w:bidi="ar-SA"/>
              </w:rPr>
            </w:pPr>
          </w:p>
        </w:tc>
        <w:tc>
          <w:tcPr>
            <w:tcW w:w="2094" w:type="dxa"/>
            <w:vMerge w:val="restart"/>
            <w:tcBorders>
              <w:left w:val="single" w:sz="4" w:space="0" w:color="auto"/>
              <w:right w:val="single" w:sz="4" w:space="0" w:color="auto"/>
            </w:tcBorders>
            <w:tcMar>
              <w:left w:w="28" w:type="dxa"/>
              <w:right w:w="28" w:type="dxa"/>
            </w:tcMar>
            <w:vAlign w:val="center"/>
          </w:tcPr>
          <w:p w14:paraId="26E66DEF"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Appropriate technical experts can be recruited</w:t>
            </w:r>
          </w:p>
          <w:p w14:paraId="71143B91"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Available data supports finer scale (sub-regional) forecasts &amp; analysis)</w:t>
            </w:r>
          </w:p>
          <w:p w14:paraId="303E3066"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30BA7C6E" w14:textId="77777777" w:rsidTr="00B26A7C">
        <w:trPr>
          <w:trHeight w:val="576"/>
          <w:jc w:val="center"/>
        </w:trPr>
        <w:tc>
          <w:tcPr>
            <w:tcW w:w="2493" w:type="dxa"/>
            <w:vMerge/>
            <w:tcBorders>
              <w:left w:val="single" w:sz="4" w:space="0" w:color="auto"/>
              <w:right w:val="single" w:sz="4" w:space="0" w:color="auto"/>
            </w:tcBorders>
            <w:tcMar>
              <w:left w:w="28" w:type="dxa"/>
              <w:right w:w="28" w:type="dxa"/>
            </w:tcMar>
          </w:tcPr>
          <w:p w14:paraId="396147C4" w14:textId="77777777" w:rsidR="00B26A7C" w:rsidRPr="00645C30" w:rsidRDefault="00B26A7C" w:rsidP="00B26A7C">
            <w:pPr>
              <w:spacing w:after="0" w:line="240" w:lineRule="auto"/>
              <w:rPr>
                <w:rFonts w:eastAsia="Times New Roman" w:cstheme="minorHAnsi"/>
                <w:b/>
                <w:noProof/>
                <w:sz w:val="20"/>
                <w:szCs w:val="20"/>
                <w:lang w:bidi="ar-SA"/>
              </w:rPr>
            </w:pPr>
          </w:p>
        </w:tc>
        <w:tc>
          <w:tcPr>
            <w:tcW w:w="2227" w:type="dxa"/>
            <w:tcBorders>
              <w:top w:val="single" w:sz="4" w:space="0" w:color="auto"/>
              <w:left w:val="single" w:sz="4" w:space="0" w:color="auto"/>
              <w:right w:val="single" w:sz="4" w:space="0" w:color="auto"/>
            </w:tcBorders>
            <w:tcMar>
              <w:left w:w="28" w:type="dxa"/>
              <w:right w:w="28" w:type="dxa"/>
            </w:tcMar>
          </w:tcPr>
          <w:p w14:paraId="640AEA6A"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Number of assessments of CC impacts on key bycatch species</w:t>
            </w:r>
          </w:p>
        </w:tc>
        <w:tc>
          <w:tcPr>
            <w:tcW w:w="2719" w:type="dxa"/>
            <w:gridSpan w:val="2"/>
            <w:tcBorders>
              <w:top w:val="single" w:sz="4" w:space="0" w:color="auto"/>
              <w:left w:val="single" w:sz="4" w:space="0" w:color="auto"/>
              <w:right w:val="single" w:sz="4" w:space="0" w:color="auto"/>
            </w:tcBorders>
            <w:tcMar>
              <w:left w:w="28" w:type="dxa"/>
              <w:right w:w="28" w:type="dxa"/>
            </w:tcMar>
          </w:tcPr>
          <w:p w14:paraId="11CFD7E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No information</w:t>
            </w:r>
          </w:p>
          <w:p w14:paraId="6D9A61E7" w14:textId="77777777" w:rsidR="00B26A7C" w:rsidRPr="00645C30" w:rsidRDefault="00B26A7C" w:rsidP="00B26A7C">
            <w:pPr>
              <w:spacing w:after="0" w:line="240" w:lineRule="auto"/>
              <w:rPr>
                <w:rFonts w:eastAsia="Times New Roman" w:cstheme="minorHAnsi"/>
                <w:sz w:val="20"/>
                <w:szCs w:val="20"/>
                <w:lang w:bidi="ar-SA"/>
              </w:rPr>
            </w:pPr>
          </w:p>
        </w:tc>
        <w:tc>
          <w:tcPr>
            <w:tcW w:w="2550" w:type="dxa"/>
            <w:tcBorders>
              <w:top w:val="single" w:sz="4" w:space="0" w:color="auto"/>
              <w:left w:val="single" w:sz="4" w:space="0" w:color="auto"/>
              <w:right w:val="single" w:sz="4" w:space="0" w:color="auto"/>
            </w:tcBorders>
            <w:tcMar>
              <w:left w:w="28" w:type="dxa"/>
              <w:right w:w="28" w:type="dxa"/>
            </w:tcMar>
          </w:tcPr>
          <w:p w14:paraId="56AAC278"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Preliminary assessments of CC impacts for 6 key bycatch </w:t>
            </w:r>
            <w:proofErr w:type="gramStart"/>
            <w:r w:rsidRPr="00645C30">
              <w:rPr>
                <w:rFonts w:eastAsia="Times New Roman" w:cstheme="minorHAnsi"/>
                <w:sz w:val="20"/>
                <w:szCs w:val="20"/>
                <w:lang w:bidi="ar-SA"/>
              </w:rPr>
              <w:t>species  by</w:t>
            </w:r>
            <w:proofErr w:type="gramEnd"/>
            <w:r w:rsidRPr="00645C30">
              <w:rPr>
                <w:rFonts w:eastAsia="Times New Roman" w:cstheme="minorHAnsi"/>
                <w:sz w:val="20"/>
                <w:szCs w:val="20"/>
                <w:lang w:bidi="ar-SA"/>
              </w:rPr>
              <w:t xml:space="preserve"> year 4</w:t>
            </w:r>
          </w:p>
        </w:tc>
        <w:tc>
          <w:tcPr>
            <w:tcW w:w="1831" w:type="dxa"/>
            <w:vMerge/>
            <w:tcBorders>
              <w:left w:val="single" w:sz="4" w:space="0" w:color="auto"/>
              <w:right w:val="single" w:sz="4" w:space="0" w:color="auto"/>
            </w:tcBorders>
            <w:tcMar>
              <w:left w:w="28" w:type="dxa"/>
              <w:right w:w="28" w:type="dxa"/>
            </w:tcMar>
          </w:tcPr>
          <w:p w14:paraId="6FF350A1" w14:textId="77777777" w:rsidR="00B26A7C" w:rsidRPr="00645C30" w:rsidRDefault="00B26A7C" w:rsidP="00B26A7C">
            <w:pPr>
              <w:spacing w:after="0" w:line="240" w:lineRule="auto"/>
              <w:rPr>
                <w:rFonts w:eastAsia="Times New Roman" w:cstheme="minorHAnsi"/>
                <w:sz w:val="20"/>
                <w:szCs w:val="20"/>
                <w:lang w:bidi="ar-SA"/>
              </w:rPr>
            </w:pPr>
          </w:p>
        </w:tc>
        <w:tc>
          <w:tcPr>
            <w:tcW w:w="2094" w:type="dxa"/>
            <w:vMerge/>
            <w:tcBorders>
              <w:left w:val="single" w:sz="4" w:space="0" w:color="auto"/>
              <w:right w:val="single" w:sz="4" w:space="0" w:color="auto"/>
            </w:tcBorders>
            <w:tcMar>
              <w:left w:w="28" w:type="dxa"/>
              <w:right w:w="28" w:type="dxa"/>
            </w:tcMar>
          </w:tcPr>
          <w:p w14:paraId="646924ED"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42D7893B" w14:textId="77777777" w:rsidTr="00B26A7C">
        <w:trPr>
          <w:trHeight w:val="1725"/>
          <w:jc w:val="center"/>
        </w:trPr>
        <w:tc>
          <w:tcPr>
            <w:tcW w:w="2493" w:type="dxa"/>
            <w:vMerge w:val="restart"/>
            <w:tcBorders>
              <w:top w:val="single" w:sz="4" w:space="0" w:color="auto"/>
              <w:left w:val="single" w:sz="4" w:space="0" w:color="auto"/>
              <w:right w:val="single" w:sz="4" w:space="0" w:color="auto"/>
            </w:tcBorders>
            <w:tcMar>
              <w:left w:w="28" w:type="dxa"/>
              <w:right w:w="28" w:type="dxa"/>
            </w:tcMar>
          </w:tcPr>
          <w:p w14:paraId="7D4443C0" w14:textId="77777777" w:rsidR="00B26A7C" w:rsidRPr="00645C30" w:rsidRDefault="00B26A7C" w:rsidP="00B26A7C">
            <w:pPr>
              <w:spacing w:after="0" w:line="240" w:lineRule="auto"/>
              <w:rPr>
                <w:rFonts w:eastAsia="Times New Roman" w:cstheme="minorHAnsi"/>
                <w:b/>
                <w:sz w:val="20"/>
                <w:szCs w:val="24"/>
                <w:lang w:bidi="ar-SA"/>
              </w:rPr>
            </w:pPr>
            <w:r w:rsidRPr="00645C30">
              <w:rPr>
                <w:rFonts w:eastAsia="Times New Roman" w:cstheme="minorHAnsi"/>
                <w:b/>
                <w:sz w:val="20"/>
                <w:szCs w:val="24"/>
                <w:lang w:bidi="ar-SA"/>
              </w:rPr>
              <w:t xml:space="preserve">Output 1.2.2 </w:t>
            </w:r>
          </w:p>
          <w:p w14:paraId="3EE81B01" w14:textId="77777777" w:rsidR="00B26A7C" w:rsidRPr="00645C30" w:rsidRDefault="00B26A7C" w:rsidP="00B26A7C">
            <w:pPr>
              <w:spacing w:after="0" w:line="240" w:lineRule="auto"/>
              <w:rPr>
                <w:rFonts w:eastAsia="Times New Roman" w:cstheme="minorHAnsi"/>
                <w:sz w:val="20"/>
                <w:szCs w:val="20"/>
                <w:lang w:val="en-GB" w:bidi="ar-SA"/>
              </w:rPr>
            </w:pPr>
            <w:r w:rsidRPr="00645C30">
              <w:rPr>
                <w:rFonts w:eastAsia="Times New Roman" w:cstheme="minorHAnsi"/>
                <w:i/>
                <w:sz w:val="20"/>
                <w:szCs w:val="20"/>
                <w:lang w:val="en-GB" w:bidi="ar-SA"/>
              </w:rPr>
              <w:t>S</w:t>
            </w:r>
            <w:r w:rsidRPr="00645C30">
              <w:rPr>
                <w:rFonts w:eastAsia="Times New Roman" w:cstheme="minorHAnsi"/>
                <w:sz w:val="20"/>
                <w:szCs w:val="20"/>
                <w:lang w:val="en-GB" w:bidi="ar-SA"/>
              </w:rPr>
              <w:t>ea level rise impacts on fisheries jurisdictions assessed for 14 Pacific SIDS &amp; Pacific SIDS governments informed on priority areas of action and policy option</w:t>
            </w:r>
            <w:r w:rsidRPr="00645C30">
              <w:rPr>
                <w:rFonts w:eastAsia="Times New Roman" w:cstheme="minorHAnsi"/>
                <w:i/>
                <w:sz w:val="20"/>
                <w:szCs w:val="20"/>
                <w:lang w:val="en-GB" w:bidi="ar-SA"/>
              </w:rPr>
              <w:t xml:space="preserve">s, </w:t>
            </w:r>
          </w:p>
          <w:p w14:paraId="6960D1BF"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with related initiatives &amp; related training of at least 45 personnel </w:t>
            </w:r>
          </w:p>
          <w:p w14:paraId="425B8B2A" w14:textId="77777777" w:rsidR="00B26A7C" w:rsidRPr="00645C30" w:rsidRDefault="00B26A7C" w:rsidP="00B26A7C">
            <w:pPr>
              <w:spacing w:after="0" w:line="240" w:lineRule="auto"/>
              <w:rPr>
                <w:rFonts w:eastAsia="Times New Roman" w:cstheme="minorHAnsi"/>
                <w:sz w:val="20"/>
                <w:szCs w:val="20"/>
                <w:lang w:bidi="ar-SA"/>
              </w:rPr>
            </w:pPr>
          </w:p>
        </w:tc>
        <w:tc>
          <w:tcPr>
            <w:tcW w:w="2227" w:type="dxa"/>
            <w:tcBorders>
              <w:top w:val="single" w:sz="4" w:space="0" w:color="auto"/>
              <w:left w:val="single" w:sz="4" w:space="0" w:color="auto"/>
              <w:right w:val="single" w:sz="4" w:space="0" w:color="auto"/>
            </w:tcBorders>
            <w:tcMar>
              <w:left w:w="28" w:type="dxa"/>
              <w:right w:w="28" w:type="dxa"/>
            </w:tcMar>
          </w:tcPr>
          <w:p w14:paraId="4CF6B0FC"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Scope &amp; quality of technically sound </w:t>
            </w:r>
            <w:proofErr w:type="gramStart"/>
            <w:r w:rsidRPr="00645C30">
              <w:rPr>
                <w:rFonts w:eastAsia="Times New Roman" w:cstheme="minorHAnsi"/>
                <w:sz w:val="20"/>
                <w:szCs w:val="20"/>
                <w:lang w:bidi="ar-SA"/>
              </w:rPr>
              <w:t>information  made</w:t>
            </w:r>
            <w:proofErr w:type="gramEnd"/>
            <w:r w:rsidRPr="00645C30">
              <w:rPr>
                <w:rFonts w:eastAsia="Times New Roman" w:cstheme="minorHAnsi"/>
                <w:sz w:val="20"/>
                <w:szCs w:val="20"/>
                <w:lang w:bidi="ar-SA"/>
              </w:rPr>
              <w:t xml:space="preserve"> available by the Project on the implications of sea level rise/CC on jurisdictional claims, including country-specific information </w:t>
            </w:r>
          </w:p>
        </w:tc>
        <w:tc>
          <w:tcPr>
            <w:tcW w:w="2719" w:type="dxa"/>
            <w:gridSpan w:val="2"/>
            <w:vMerge w:val="restart"/>
            <w:tcBorders>
              <w:top w:val="single" w:sz="4" w:space="0" w:color="auto"/>
              <w:left w:val="single" w:sz="4" w:space="0" w:color="auto"/>
              <w:right w:val="single" w:sz="4" w:space="0" w:color="auto"/>
            </w:tcBorders>
            <w:tcMar>
              <w:left w:w="28" w:type="dxa"/>
              <w:right w:w="28" w:type="dxa"/>
            </w:tcMar>
            <w:vAlign w:val="center"/>
          </w:tcPr>
          <w:p w14:paraId="2EF08E83"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Some general legal and academic analyses undertaken, but no country-specific or SIDS region-specific work known</w:t>
            </w:r>
          </w:p>
        </w:tc>
        <w:tc>
          <w:tcPr>
            <w:tcW w:w="2550" w:type="dxa"/>
            <w:tcBorders>
              <w:top w:val="single" w:sz="4" w:space="0" w:color="auto"/>
              <w:left w:val="single" w:sz="4" w:space="0" w:color="auto"/>
              <w:right w:val="single" w:sz="4" w:space="0" w:color="auto"/>
            </w:tcBorders>
            <w:shd w:val="clear" w:color="auto" w:fill="auto"/>
            <w:tcMar>
              <w:left w:w="28" w:type="dxa"/>
              <w:right w:w="28" w:type="dxa"/>
            </w:tcMar>
          </w:tcPr>
          <w:p w14:paraId="5D97FEB2" w14:textId="77777777" w:rsidR="00B26A7C" w:rsidRPr="00645C30" w:rsidRDefault="00B26A7C" w:rsidP="00B26A7C">
            <w:pPr>
              <w:tabs>
                <w:tab w:val="left" w:pos="0"/>
              </w:tabs>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Analyses available of legal, political &amp; economic implications of sea level rise/CC for the Pacific SIDS on their jurisdictional claims &amp; sovereign rights with policy and strategy options, with priority to SIDS most vulnerable to inundation. </w:t>
            </w:r>
          </w:p>
        </w:tc>
        <w:tc>
          <w:tcPr>
            <w:tcW w:w="1831"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2B12DAF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Project reports, including reports of national &amp; regional consultations</w:t>
            </w:r>
          </w:p>
        </w:tc>
        <w:tc>
          <w:tcPr>
            <w:tcW w:w="2094" w:type="dxa"/>
            <w:vMerge w:val="restart"/>
            <w:tcBorders>
              <w:left w:val="single" w:sz="4" w:space="0" w:color="auto"/>
              <w:right w:val="single" w:sz="4" w:space="0" w:color="auto"/>
            </w:tcBorders>
            <w:shd w:val="clear" w:color="auto" w:fill="auto"/>
            <w:tcMar>
              <w:left w:w="28" w:type="dxa"/>
              <w:right w:w="28" w:type="dxa"/>
            </w:tcMar>
            <w:vAlign w:val="center"/>
          </w:tcPr>
          <w:p w14:paraId="0D670994"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SIDS attach priority to addressing the effect of sea level rise on fisheries jurisdiction </w:t>
            </w:r>
          </w:p>
          <w:p w14:paraId="44E7300F" w14:textId="77777777" w:rsidR="00B26A7C" w:rsidRPr="00645C30" w:rsidRDefault="00B26A7C" w:rsidP="00B26A7C">
            <w:pPr>
              <w:spacing w:after="0" w:line="240" w:lineRule="auto"/>
              <w:rPr>
                <w:rFonts w:eastAsia="Times New Roman" w:cstheme="minorHAnsi"/>
                <w:sz w:val="20"/>
                <w:szCs w:val="20"/>
                <w:lang w:bidi="ar-SA"/>
              </w:rPr>
            </w:pPr>
          </w:p>
          <w:p w14:paraId="742B794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SIDS can reach agreement on a regional approach</w:t>
            </w:r>
          </w:p>
        </w:tc>
      </w:tr>
      <w:tr w:rsidR="00B26A7C" w:rsidRPr="008A06C9" w14:paraId="0FA0C36F" w14:textId="77777777" w:rsidTr="00B26A7C">
        <w:trPr>
          <w:trHeight w:val="1403"/>
          <w:jc w:val="center"/>
        </w:trPr>
        <w:tc>
          <w:tcPr>
            <w:tcW w:w="2493" w:type="dxa"/>
            <w:vMerge/>
            <w:tcBorders>
              <w:left w:val="single" w:sz="4" w:space="0" w:color="auto"/>
              <w:right w:val="single" w:sz="4" w:space="0" w:color="auto"/>
            </w:tcBorders>
            <w:tcMar>
              <w:left w:w="28" w:type="dxa"/>
              <w:right w:w="28" w:type="dxa"/>
            </w:tcMar>
          </w:tcPr>
          <w:p w14:paraId="61B8755F" w14:textId="77777777" w:rsidR="00B26A7C" w:rsidRPr="00645C30" w:rsidRDefault="00B26A7C" w:rsidP="00B26A7C">
            <w:pPr>
              <w:spacing w:after="0" w:line="240" w:lineRule="auto"/>
              <w:rPr>
                <w:rFonts w:eastAsia="Times New Roman" w:cstheme="minorHAnsi"/>
                <w:b/>
                <w:sz w:val="20"/>
                <w:szCs w:val="24"/>
                <w:lang w:bidi="ar-SA"/>
              </w:rPr>
            </w:pPr>
          </w:p>
        </w:tc>
        <w:tc>
          <w:tcPr>
            <w:tcW w:w="2227" w:type="dxa"/>
            <w:tcBorders>
              <w:top w:val="single" w:sz="4" w:space="0" w:color="auto"/>
              <w:left w:val="single" w:sz="4" w:space="0" w:color="auto"/>
              <w:right w:val="single" w:sz="4" w:space="0" w:color="auto"/>
            </w:tcBorders>
            <w:tcMar>
              <w:left w:w="28" w:type="dxa"/>
              <w:right w:w="28" w:type="dxa"/>
            </w:tcMar>
          </w:tcPr>
          <w:p w14:paraId="7C7BAEA6"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val="en-GB" w:bidi="ar-SA"/>
              </w:rPr>
              <w:t xml:space="preserve">Availability of national country assessments and technical reports including impact studies and the regional strategy </w:t>
            </w:r>
            <w:r w:rsidRPr="00645C30">
              <w:rPr>
                <w:rFonts w:eastAsia="Times New Roman" w:cstheme="minorHAnsi"/>
                <w:sz w:val="20"/>
                <w:lang w:val="en-GB" w:bidi="ar-SA"/>
              </w:rPr>
              <w:t>through a knowledge hub</w:t>
            </w:r>
            <w:r w:rsidRPr="00645C30">
              <w:rPr>
                <w:rFonts w:eastAsia="Times New Roman" w:cstheme="minorHAnsi"/>
                <w:sz w:val="20"/>
                <w:szCs w:val="20"/>
                <w:lang w:val="en-GB" w:bidi="ar-SA"/>
              </w:rPr>
              <w:t xml:space="preserve"> </w:t>
            </w:r>
          </w:p>
        </w:tc>
        <w:tc>
          <w:tcPr>
            <w:tcW w:w="2719" w:type="dxa"/>
            <w:gridSpan w:val="2"/>
            <w:vMerge/>
            <w:tcBorders>
              <w:left w:val="single" w:sz="4" w:space="0" w:color="auto"/>
              <w:right w:val="single" w:sz="4" w:space="0" w:color="auto"/>
            </w:tcBorders>
            <w:tcMar>
              <w:left w:w="28" w:type="dxa"/>
              <w:right w:w="28" w:type="dxa"/>
            </w:tcMar>
          </w:tcPr>
          <w:p w14:paraId="2FE82126" w14:textId="77777777" w:rsidR="00B26A7C" w:rsidRPr="00645C30" w:rsidRDefault="00B26A7C" w:rsidP="00B26A7C">
            <w:pPr>
              <w:spacing w:after="0" w:line="240" w:lineRule="auto"/>
              <w:rPr>
                <w:rFonts w:eastAsia="Times New Roman" w:cstheme="minorHAnsi"/>
                <w:sz w:val="20"/>
                <w:szCs w:val="20"/>
                <w:lang w:bidi="ar-SA"/>
              </w:rPr>
            </w:pPr>
          </w:p>
        </w:tc>
        <w:tc>
          <w:tcPr>
            <w:tcW w:w="2550" w:type="dxa"/>
            <w:tcBorders>
              <w:left w:val="single" w:sz="4" w:space="0" w:color="auto"/>
              <w:right w:val="single" w:sz="4" w:space="0" w:color="auto"/>
            </w:tcBorders>
            <w:shd w:val="clear" w:color="auto" w:fill="auto"/>
            <w:tcMar>
              <w:left w:w="28" w:type="dxa"/>
              <w:right w:w="28" w:type="dxa"/>
            </w:tcMar>
          </w:tcPr>
          <w:p w14:paraId="774C789B" w14:textId="77777777" w:rsidR="00B26A7C" w:rsidRPr="00645C30" w:rsidRDefault="00B26A7C" w:rsidP="00B26A7C">
            <w:pPr>
              <w:tabs>
                <w:tab w:val="left" w:pos="0"/>
              </w:tabs>
              <w:spacing w:after="0" w:line="240" w:lineRule="auto"/>
              <w:rPr>
                <w:rFonts w:eastAsia="Times New Roman" w:cstheme="minorHAnsi"/>
                <w:sz w:val="20"/>
                <w:szCs w:val="20"/>
                <w:lang w:bidi="ar-SA"/>
              </w:rPr>
            </w:pPr>
            <w:r w:rsidRPr="00645C30">
              <w:rPr>
                <w:rFonts w:eastAsia="Times New Roman" w:cstheme="minorHAnsi"/>
                <w:sz w:val="20"/>
                <w:lang w:bidi="ar-SA"/>
              </w:rPr>
              <w:t>These analyses available through a knowledge hub</w:t>
            </w:r>
          </w:p>
        </w:tc>
        <w:tc>
          <w:tcPr>
            <w:tcW w:w="1831" w:type="dxa"/>
            <w:vMerge/>
            <w:tcBorders>
              <w:left w:val="single" w:sz="4" w:space="0" w:color="auto"/>
              <w:right w:val="single" w:sz="4" w:space="0" w:color="auto"/>
            </w:tcBorders>
            <w:shd w:val="clear" w:color="auto" w:fill="auto"/>
            <w:tcMar>
              <w:left w:w="28" w:type="dxa"/>
              <w:right w:w="28" w:type="dxa"/>
            </w:tcMar>
            <w:vAlign w:val="center"/>
          </w:tcPr>
          <w:p w14:paraId="4BBBCF4A" w14:textId="77777777" w:rsidR="00B26A7C" w:rsidRPr="00645C30" w:rsidRDefault="00B26A7C" w:rsidP="00B26A7C">
            <w:pPr>
              <w:spacing w:after="0" w:line="240" w:lineRule="auto"/>
              <w:rPr>
                <w:rFonts w:eastAsia="Times New Roman" w:cstheme="minorHAnsi"/>
                <w:sz w:val="20"/>
                <w:szCs w:val="20"/>
                <w:lang w:bidi="ar-SA"/>
              </w:rPr>
            </w:pPr>
          </w:p>
        </w:tc>
        <w:tc>
          <w:tcPr>
            <w:tcW w:w="2094" w:type="dxa"/>
            <w:vMerge/>
            <w:tcBorders>
              <w:left w:val="single" w:sz="4" w:space="0" w:color="auto"/>
              <w:right w:val="single" w:sz="4" w:space="0" w:color="auto"/>
            </w:tcBorders>
            <w:shd w:val="clear" w:color="auto" w:fill="auto"/>
            <w:tcMar>
              <w:left w:w="28" w:type="dxa"/>
              <w:right w:w="28" w:type="dxa"/>
            </w:tcMar>
            <w:vAlign w:val="center"/>
          </w:tcPr>
          <w:p w14:paraId="7F0C22D2"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36F10E82" w14:textId="77777777" w:rsidTr="00B26A7C">
        <w:trPr>
          <w:trHeight w:val="781"/>
          <w:jc w:val="center"/>
        </w:trPr>
        <w:tc>
          <w:tcPr>
            <w:tcW w:w="2493" w:type="dxa"/>
            <w:vMerge/>
            <w:tcBorders>
              <w:left w:val="single" w:sz="4" w:space="0" w:color="auto"/>
              <w:bottom w:val="single" w:sz="4" w:space="0" w:color="auto"/>
              <w:right w:val="single" w:sz="4" w:space="0" w:color="auto"/>
            </w:tcBorders>
            <w:tcMar>
              <w:left w:w="28" w:type="dxa"/>
              <w:right w:w="28" w:type="dxa"/>
            </w:tcMar>
          </w:tcPr>
          <w:p w14:paraId="25763797" w14:textId="77777777" w:rsidR="00B26A7C" w:rsidRPr="00645C30" w:rsidRDefault="00B26A7C" w:rsidP="00B26A7C">
            <w:pPr>
              <w:spacing w:after="0" w:line="240" w:lineRule="auto"/>
              <w:rPr>
                <w:rFonts w:eastAsia="Times New Roman" w:cstheme="minorHAnsi"/>
                <w:b/>
                <w:sz w:val="20"/>
                <w:highlight w:val="yellow"/>
                <w:lang w:bidi="ar-SA"/>
              </w:rPr>
            </w:pPr>
          </w:p>
        </w:tc>
        <w:tc>
          <w:tcPr>
            <w:tcW w:w="2227" w:type="dxa"/>
            <w:tcBorders>
              <w:top w:val="single" w:sz="4" w:space="0" w:color="auto"/>
              <w:left w:val="single" w:sz="4" w:space="0" w:color="auto"/>
              <w:bottom w:val="single" w:sz="4" w:space="0" w:color="auto"/>
              <w:right w:val="single" w:sz="4" w:space="0" w:color="auto"/>
            </w:tcBorders>
            <w:tcMar>
              <w:left w:w="28" w:type="dxa"/>
              <w:right w:w="28" w:type="dxa"/>
            </w:tcMar>
          </w:tcPr>
          <w:p w14:paraId="433F7386"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No. of SIDS personnel trained in relevant fields.  </w:t>
            </w:r>
          </w:p>
        </w:tc>
        <w:tc>
          <w:tcPr>
            <w:tcW w:w="271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743FA315"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No record of training in these areas</w:t>
            </w:r>
          </w:p>
        </w:tc>
        <w:tc>
          <w:tcPr>
            <w:tcW w:w="2550" w:type="dxa"/>
            <w:tcBorders>
              <w:top w:val="single" w:sz="4" w:space="0" w:color="auto"/>
              <w:left w:val="single" w:sz="4" w:space="0" w:color="auto"/>
              <w:bottom w:val="single" w:sz="4" w:space="0" w:color="auto"/>
              <w:right w:val="single" w:sz="4" w:space="0" w:color="auto"/>
            </w:tcBorders>
            <w:tcMar>
              <w:left w:w="28" w:type="dxa"/>
              <w:right w:w="28" w:type="dxa"/>
            </w:tcMar>
          </w:tcPr>
          <w:p w14:paraId="486060CD" w14:textId="77777777" w:rsidR="00B26A7C" w:rsidRPr="00645C30" w:rsidRDefault="00B26A7C" w:rsidP="00B26A7C">
            <w:pPr>
              <w:tabs>
                <w:tab w:val="left" w:pos="0"/>
              </w:tabs>
              <w:spacing w:after="0" w:line="240" w:lineRule="auto"/>
              <w:rPr>
                <w:rFonts w:eastAsia="Times New Roman" w:cstheme="minorHAnsi"/>
                <w:sz w:val="20"/>
                <w:szCs w:val="20"/>
                <w:lang w:bidi="ar-SA"/>
              </w:rPr>
            </w:pPr>
            <w:r w:rsidRPr="00645C30">
              <w:rPr>
                <w:rFonts w:eastAsia="Times New Roman" w:cstheme="minorHAnsi"/>
                <w:bCs/>
                <w:sz w:val="20"/>
                <w:szCs w:val="20"/>
                <w:lang w:val="en-GB" w:bidi="ar-SA"/>
              </w:rPr>
              <w:t>At least 45 policy, legal and maritime boundaries personnel trained in legal and socio-economic implications of climate change for oceanic fisheries jurisdiction.</w:t>
            </w:r>
          </w:p>
        </w:tc>
        <w:tc>
          <w:tcPr>
            <w:tcW w:w="1831" w:type="dxa"/>
            <w:tcBorders>
              <w:top w:val="single" w:sz="4" w:space="0" w:color="auto"/>
              <w:left w:val="single" w:sz="4" w:space="0" w:color="auto"/>
              <w:bottom w:val="single" w:sz="4" w:space="0" w:color="auto"/>
              <w:right w:val="single" w:sz="4" w:space="0" w:color="auto"/>
            </w:tcBorders>
            <w:tcMar>
              <w:left w:w="28" w:type="dxa"/>
              <w:right w:w="28" w:type="dxa"/>
            </w:tcMar>
          </w:tcPr>
          <w:p w14:paraId="346E8233" w14:textId="77777777" w:rsidR="00B26A7C" w:rsidRPr="00645C30" w:rsidRDefault="00B26A7C" w:rsidP="00B26A7C">
            <w:pPr>
              <w:spacing w:after="0" w:line="240" w:lineRule="auto"/>
              <w:rPr>
                <w:rFonts w:eastAsia="Times New Roman" w:cstheme="minorHAnsi"/>
                <w:sz w:val="20"/>
                <w:szCs w:val="20"/>
                <w:lang w:bidi="ar-SA"/>
              </w:rPr>
            </w:pPr>
          </w:p>
        </w:tc>
        <w:tc>
          <w:tcPr>
            <w:tcW w:w="2094" w:type="dxa"/>
            <w:tcBorders>
              <w:left w:val="single" w:sz="4" w:space="0" w:color="auto"/>
              <w:right w:val="single" w:sz="4" w:space="0" w:color="auto"/>
            </w:tcBorders>
            <w:tcMar>
              <w:left w:w="28" w:type="dxa"/>
              <w:right w:w="28" w:type="dxa"/>
            </w:tcMar>
          </w:tcPr>
          <w:p w14:paraId="0E859D52"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71A7646A" w14:textId="77777777" w:rsidTr="00B26A7C">
        <w:trPr>
          <w:trHeight w:val="781"/>
          <w:jc w:val="center"/>
        </w:trPr>
        <w:tc>
          <w:tcPr>
            <w:tcW w:w="2493" w:type="dxa"/>
            <w:vMerge/>
            <w:tcBorders>
              <w:left w:val="single" w:sz="4" w:space="0" w:color="auto"/>
              <w:bottom w:val="single" w:sz="4" w:space="0" w:color="auto"/>
              <w:right w:val="single" w:sz="4" w:space="0" w:color="auto"/>
            </w:tcBorders>
            <w:tcMar>
              <w:left w:w="28" w:type="dxa"/>
              <w:right w:w="28" w:type="dxa"/>
            </w:tcMar>
          </w:tcPr>
          <w:p w14:paraId="58C66226" w14:textId="77777777" w:rsidR="00B26A7C" w:rsidRPr="00645C30" w:rsidRDefault="00B26A7C" w:rsidP="00B26A7C">
            <w:pPr>
              <w:spacing w:after="0" w:line="240" w:lineRule="auto"/>
              <w:rPr>
                <w:rFonts w:eastAsia="Times New Roman" w:cstheme="minorHAnsi"/>
                <w:b/>
                <w:sz w:val="20"/>
                <w:highlight w:val="yellow"/>
                <w:lang w:bidi="ar-SA"/>
              </w:rPr>
            </w:pPr>
          </w:p>
        </w:tc>
        <w:tc>
          <w:tcPr>
            <w:tcW w:w="2227" w:type="dxa"/>
            <w:tcBorders>
              <w:top w:val="single" w:sz="4" w:space="0" w:color="auto"/>
              <w:left w:val="single" w:sz="4" w:space="0" w:color="auto"/>
              <w:bottom w:val="single" w:sz="4" w:space="0" w:color="auto"/>
              <w:right w:val="single" w:sz="4" w:space="0" w:color="auto"/>
            </w:tcBorders>
            <w:tcMar>
              <w:left w:w="28" w:type="dxa"/>
              <w:right w:w="28" w:type="dxa"/>
            </w:tcMar>
          </w:tcPr>
          <w:p w14:paraId="4DB02C3D"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Increased awareness of jurisdictional implications of CC demonstrated</w:t>
            </w:r>
          </w:p>
        </w:tc>
        <w:tc>
          <w:tcPr>
            <w:tcW w:w="271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7A9DF13B"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Broad concerns held but no real awareness of possible responses</w:t>
            </w:r>
          </w:p>
        </w:tc>
        <w:tc>
          <w:tcPr>
            <w:tcW w:w="2550" w:type="dxa"/>
            <w:tcBorders>
              <w:top w:val="single" w:sz="4" w:space="0" w:color="auto"/>
              <w:left w:val="single" w:sz="4" w:space="0" w:color="auto"/>
              <w:bottom w:val="single" w:sz="4" w:space="0" w:color="auto"/>
              <w:right w:val="single" w:sz="4" w:space="0" w:color="auto"/>
            </w:tcBorders>
            <w:tcMar>
              <w:left w:w="28" w:type="dxa"/>
              <w:right w:w="28" w:type="dxa"/>
            </w:tcMar>
          </w:tcPr>
          <w:p w14:paraId="183C52CE" w14:textId="77777777" w:rsidR="00B26A7C" w:rsidRPr="00645C30" w:rsidRDefault="00B26A7C" w:rsidP="00B26A7C">
            <w:pPr>
              <w:tabs>
                <w:tab w:val="left" w:pos="0"/>
              </w:tabs>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Jurisdictional implications of CC addressed at appropriate regional &amp; global fora </w:t>
            </w:r>
          </w:p>
        </w:tc>
        <w:tc>
          <w:tcPr>
            <w:tcW w:w="1831" w:type="dxa"/>
            <w:tcBorders>
              <w:top w:val="single" w:sz="4" w:space="0" w:color="auto"/>
              <w:left w:val="single" w:sz="4" w:space="0" w:color="auto"/>
              <w:bottom w:val="single" w:sz="4" w:space="0" w:color="auto"/>
              <w:right w:val="single" w:sz="4" w:space="0" w:color="auto"/>
            </w:tcBorders>
            <w:tcMar>
              <w:left w:w="28" w:type="dxa"/>
              <w:right w:w="28" w:type="dxa"/>
            </w:tcMar>
          </w:tcPr>
          <w:p w14:paraId="5D4171BD"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Reports of </w:t>
            </w:r>
            <w:proofErr w:type="gramStart"/>
            <w:r w:rsidRPr="00645C30">
              <w:rPr>
                <w:rFonts w:eastAsia="Times New Roman" w:cstheme="minorHAnsi"/>
                <w:sz w:val="20"/>
                <w:szCs w:val="20"/>
                <w:lang w:bidi="ar-SA"/>
              </w:rPr>
              <w:t>regional  &amp;</w:t>
            </w:r>
            <w:proofErr w:type="gramEnd"/>
            <w:r w:rsidRPr="00645C30">
              <w:rPr>
                <w:rFonts w:eastAsia="Times New Roman" w:cstheme="minorHAnsi"/>
                <w:sz w:val="20"/>
                <w:szCs w:val="20"/>
                <w:lang w:bidi="ar-SA"/>
              </w:rPr>
              <w:t xml:space="preserve"> global fora, including the Pacific Islands Forum, &amp; media coverage</w:t>
            </w:r>
          </w:p>
        </w:tc>
        <w:tc>
          <w:tcPr>
            <w:tcW w:w="2094" w:type="dxa"/>
            <w:tcBorders>
              <w:left w:val="single" w:sz="4" w:space="0" w:color="auto"/>
              <w:right w:val="single" w:sz="4" w:space="0" w:color="auto"/>
            </w:tcBorders>
            <w:tcMar>
              <w:left w:w="28" w:type="dxa"/>
              <w:right w:w="28" w:type="dxa"/>
            </w:tcMar>
          </w:tcPr>
          <w:p w14:paraId="32B555C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Relevant global fora attended by Pacific SIDS high level government representatives</w:t>
            </w:r>
          </w:p>
        </w:tc>
      </w:tr>
      <w:tr w:rsidR="00B26A7C" w:rsidRPr="008A06C9" w14:paraId="615D6F0E" w14:textId="77777777" w:rsidTr="00B26A7C">
        <w:trPr>
          <w:trHeight w:val="781"/>
          <w:jc w:val="center"/>
        </w:trPr>
        <w:tc>
          <w:tcPr>
            <w:tcW w:w="2493" w:type="dxa"/>
            <w:vMerge w:val="restart"/>
            <w:tcBorders>
              <w:top w:val="single" w:sz="4" w:space="0" w:color="auto"/>
              <w:left w:val="single" w:sz="4" w:space="0" w:color="auto"/>
              <w:right w:val="single" w:sz="4" w:space="0" w:color="auto"/>
            </w:tcBorders>
            <w:tcMar>
              <w:left w:w="28" w:type="dxa"/>
              <w:right w:w="28" w:type="dxa"/>
            </w:tcMar>
          </w:tcPr>
          <w:p w14:paraId="3DC42328"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b/>
                <w:noProof/>
                <w:sz w:val="20"/>
                <w:szCs w:val="20"/>
                <w:lang w:bidi="ar-SA"/>
              </w:rPr>
              <w:t xml:space="preserve">Output </w:t>
            </w:r>
            <w:r w:rsidRPr="00645C30">
              <w:rPr>
                <w:rFonts w:eastAsia="Times New Roman" w:cstheme="minorHAnsi"/>
                <w:b/>
                <w:sz w:val="20"/>
                <w:szCs w:val="20"/>
                <w:lang w:bidi="ar-SA"/>
              </w:rPr>
              <w:t>1.2.3</w:t>
            </w:r>
            <w:r w:rsidRPr="00645C30">
              <w:rPr>
                <w:rFonts w:eastAsia="Times New Roman" w:cstheme="minorHAnsi"/>
                <w:sz w:val="20"/>
                <w:szCs w:val="20"/>
                <w:lang w:bidi="ar-SA"/>
              </w:rPr>
              <w:t xml:space="preserve"> </w:t>
            </w:r>
          </w:p>
          <w:p w14:paraId="288577B2"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lang w:bidi="ar-SA"/>
              </w:rPr>
              <w:t xml:space="preserve">Updated TDA for oceanic fisheries </w:t>
            </w:r>
            <w:proofErr w:type="gramStart"/>
            <w:r w:rsidRPr="00645C30">
              <w:rPr>
                <w:rFonts w:eastAsia="Times New Roman" w:cstheme="minorHAnsi"/>
                <w:sz w:val="20"/>
                <w:lang w:bidi="ar-SA"/>
              </w:rPr>
              <w:t>&amp;  updated</w:t>
            </w:r>
            <w:proofErr w:type="gramEnd"/>
            <w:r w:rsidRPr="00645C30">
              <w:rPr>
                <w:rFonts w:eastAsia="Times New Roman" w:cstheme="minorHAnsi"/>
                <w:sz w:val="20"/>
                <w:lang w:bidi="ar-SA"/>
              </w:rPr>
              <w:t xml:space="preserve"> oceanic fisheries management aspects of the Pacific Islands IW SAP</w:t>
            </w:r>
            <w:r w:rsidRPr="00645C30">
              <w:rPr>
                <w:rFonts w:eastAsia="Times New Roman" w:cstheme="minorHAnsi"/>
                <w:sz w:val="20"/>
                <w:szCs w:val="20"/>
                <w:lang w:bidi="ar-SA"/>
              </w:rPr>
              <w:t xml:space="preserve"> </w:t>
            </w:r>
          </w:p>
        </w:tc>
        <w:tc>
          <w:tcPr>
            <w:tcW w:w="2227" w:type="dxa"/>
            <w:tcBorders>
              <w:top w:val="single" w:sz="4" w:space="0" w:color="auto"/>
              <w:left w:val="single" w:sz="4" w:space="0" w:color="auto"/>
              <w:bottom w:val="single" w:sz="4" w:space="0" w:color="auto"/>
              <w:right w:val="single" w:sz="4" w:space="0" w:color="auto"/>
            </w:tcBorders>
            <w:tcMar>
              <w:left w:w="28" w:type="dxa"/>
              <w:right w:w="28" w:type="dxa"/>
            </w:tcMar>
          </w:tcPr>
          <w:p w14:paraId="234DAA0D"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Status of the revised TDA endorsement and implementation </w:t>
            </w:r>
          </w:p>
        </w:tc>
        <w:tc>
          <w:tcPr>
            <w:tcW w:w="271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75818C03"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Transboundary issues analyses undertaken in 1997</w:t>
            </w:r>
          </w:p>
        </w:tc>
        <w:tc>
          <w:tcPr>
            <w:tcW w:w="2550" w:type="dxa"/>
            <w:tcBorders>
              <w:top w:val="single" w:sz="4" w:space="0" w:color="auto"/>
              <w:left w:val="single" w:sz="4" w:space="0" w:color="auto"/>
              <w:bottom w:val="single" w:sz="4" w:space="0" w:color="auto"/>
              <w:right w:val="single" w:sz="4" w:space="0" w:color="auto"/>
            </w:tcBorders>
            <w:tcMar>
              <w:left w:w="28" w:type="dxa"/>
              <w:right w:w="28" w:type="dxa"/>
            </w:tcMar>
          </w:tcPr>
          <w:p w14:paraId="05E54063" w14:textId="77777777" w:rsidR="00B26A7C" w:rsidRPr="00645C30" w:rsidRDefault="00B26A7C" w:rsidP="00B26A7C">
            <w:pPr>
              <w:keepNext/>
              <w:keepLines/>
              <w:widowControl w:val="0"/>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Revised TDA including climate variability and </w:t>
            </w:r>
            <w:proofErr w:type="gramStart"/>
            <w:r w:rsidRPr="00645C30">
              <w:rPr>
                <w:rFonts w:eastAsia="Times New Roman" w:cstheme="minorHAnsi"/>
                <w:sz w:val="20"/>
                <w:szCs w:val="20"/>
                <w:lang w:bidi="ar-SA"/>
              </w:rPr>
              <w:t>change  adopted</w:t>
            </w:r>
            <w:proofErr w:type="gramEnd"/>
            <w:r w:rsidRPr="00645C30">
              <w:rPr>
                <w:rFonts w:eastAsia="Times New Roman" w:cstheme="minorHAnsi"/>
                <w:sz w:val="20"/>
                <w:szCs w:val="20"/>
                <w:lang w:bidi="ar-SA"/>
              </w:rPr>
              <w:t xml:space="preserve"> by the end of Year 2 </w:t>
            </w:r>
          </w:p>
        </w:tc>
        <w:tc>
          <w:tcPr>
            <w:tcW w:w="1831" w:type="dxa"/>
            <w:tcBorders>
              <w:top w:val="single" w:sz="4" w:space="0" w:color="auto"/>
              <w:left w:val="single" w:sz="4" w:space="0" w:color="auto"/>
              <w:bottom w:val="single" w:sz="4" w:space="0" w:color="auto"/>
              <w:right w:val="single" w:sz="4" w:space="0" w:color="auto"/>
            </w:tcBorders>
            <w:tcMar>
              <w:left w:w="28" w:type="dxa"/>
              <w:right w:w="28" w:type="dxa"/>
            </w:tcMar>
          </w:tcPr>
          <w:p w14:paraId="46E3BBA7" w14:textId="77777777" w:rsidR="00B26A7C" w:rsidRPr="00645C30" w:rsidRDefault="00B26A7C" w:rsidP="00B26A7C">
            <w:pPr>
              <w:keepNext/>
              <w:keepLines/>
              <w:widowControl w:val="0"/>
              <w:spacing w:after="0" w:line="240" w:lineRule="auto"/>
              <w:rPr>
                <w:rFonts w:eastAsia="Times New Roman" w:cstheme="minorHAnsi"/>
                <w:sz w:val="20"/>
                <w:szCs w:val="20"/>
                <w:lang w:bidi="ar-SA"/>
              </w:rPr>
            </w:pPr>
            <w:r w:rsidRPr="00645C30">
              <w:rPr>
                <w:rFonts w:eastAsia="Times New Roman" w:cstheme="minorHAnsi"/>
                <w:sz w:val="20"/>
                <w:szCs w:val="20"/>
                <w:lang w:bidi="ar-SA"/>
              </w:rPr>
              <w:t>Updated TDA finalized &amp; endorsed by Pacific SIDS</w:t>
            </w:r>
          </w:p>
        </w:tc>
        <w:tc>
          <w:tcPr>
            <w:tcW w:w="2094" w:type="dxa"/>
            <w:vMerge w:val="restart"/>
            <w:tcBorders>
              <w:left w:val="single" w:sz="4" w:space="0" w:color="auto"/>
              <w:right w:val="single" w:sz="4" w:space="0" w:color="auto"/>
            </w:tcBorders>
            <w:tcMar>
              <w:left w:w="28" w:type="dxa"/>
              <w:right w:w="28" w:type="dxa"/>
            </w:tcMar>
          </w:tcPr>
          <w:p w14:paraId="29A2DD85"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Technical expertise can be sourced to </w:t>
            </w:r>
            <w:proofErr w:type="gramStart"/>
            <w:r w:rsidRPr="00645C30">
              <w:rPr>
                <w:rFonts w:eastAsia="Times New Roman" w:cstheme="minorHAnsi"/>
                <w:sz w:val="20"/>
                <w:szCs w:val="20"/>
                <w:lang w:bidi="ar-SA"/>
              </w:rPr>
              <w:t>update  the</w:t>
            </w:r>
            <w:proofErr w:type="gramEnd"/>
            <w:r w:rsidRPr="00645C30">
              <w:rPr>
                <w:rFonts w:eastAsia="Times New Roman" w:cstheme="minorHAnsi"/>
                <w:sz w:val="20"/>
                <w:szCs w:val="20"/>
                <w:lang w:bidi="ar-SA"/>
              </w:rPr>
              <w:t xml:space="preserve"> technical elements of the TDA &amp; SAP</w:t>
            </w:r>
          </w:p>
          <w:p w14:paraId="681907B6" w14:textId="77777777" w:rsidR="00B26A7C" w:rsidRPr="00645C30" w:rsidRDefault="00B26A7C" w:rsidP="00B26A7C">
            <w:pPr>
              <w:spacing w:after="0" w:line="240" w:lineRule="auto"/>
              <w:rPr>
                <w:rFonts w:eastAsia="Times New Roman" w:cstheme="minorHAnsi"/>
                <w:sz w:val="20"/>
                <w:szCs w:val="20"/>
                <w:lang w:bidi="ar-SA"/>
              </w:rPr>
            </w:pPr>
          </w:p>
          <w:p w14:paraId="2349CD8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SIDS have time in a crowded regional calendar to consider the updated TDA &amp; SAP elements </w:t>
            </w:r>
          </w:p>
        </w:tc>
      </w:tr>
      <w:tr w:rsidR="00B26A7C" w:rsidRPr="008A06C9" w14:paraId="4114D14E" w14:textId="77777777" w:rsidTr="00B26A7C">
        <w:trPr>
          <w:trHeight w:val="1449"/>
          <w:jc w:val="center"/>
        </w:trPr>
        <w:tc>
          <w:tcPr>
            <w:tcW w:w="2493" w:type="dxa"/>
            <w:vMerge/>
            <w:tcBorders>
              <w:left w:val="single" w:sz="4" w:space="0" w:color="auto"/>
              <w:bottom w:val="single" w:sz="4" w:space="0" w:color="auto"/>
              <w:right w:val="single" w:sz="4" w:space="0" w:color="auto"/>
            </w:tcBorders>
            <w:tcMar>
              <w:left w:w="28" w:type="dxa"/>
              <w:right w:w="28" w:type="dxa"/>
            </w:tcMar>
          </w:tcPr>
          <w:p w14:paraId="587A57D5" w14:textId="77777777" w:rsidR="00B26A7C" w:rsidRPr="00645C30" w:rsidRDefault="00B26A7C" w:rsidP="00B26A7C">
            <w:pPr>
              <w:spacing w:after="0" w:line="240" w:lineRule="auto"/>
              <w:rPr>
                <w:rFonts w:eastAsia="Times New Roman" w:cstheme="minorHAnsi"/>
                <w:b/>
                <w:noProof/>
                <w:sz w:val="20"/>
                <w:szCs w:val="20"/>
                <w:lang w:bidi="ar-SA"/>
              </w:rPr>
            </w:pPr>
          </w:p>
        </w:tc>
        <w:tc>
          <w:tcPr>
            <w:tcW w:w="2227" w:type="dxa"/>
            <w:tcBorders>
              <w:top w:val="single" w:sz="4" w:space="0" w:color="auto"/>
              <w:left w:val="single" w:sz="4" w:space="0" w:color="auto"/>
              <w:bottom w:val="single" w:sz="4" w:space="0" w:color="auto"/>
              <w:right w:val="single" w:sz="4" w:space="0" w:color="auto"/>
            </w:tcBorders>
            <w:tcMar>
              <w:left w:w="28" w:type="dxa"/>
              <w:right w:w="28" w:type="dxa"/>
            </w:tcMar>
          </w:tcPr>
          <w:p w14:paraId="688867DC"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Status of the revised SAP endorsement and implementation</w:t>
            </w:r>
          </w:p>
        </w:tc>
        <w:tc>
          <w:tcPr>
            <w:tcW w:w="271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540548D3"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South Pacific SAP adopted in 1997</w:t>
            </w:r>
          </w:p>
        </w:tc>
        <w:tc>
          <w:tcPr>
            <w:tcW w:w="2550" w:type="dxa"/>
            <w:tcBorders>
              <w:top w:val="single" w:sz="4" w:space="0" w:color="auto"/>
              <w:left w:val="single" w:sz="4" w:space="0" w:color="auto"/>
              <w:bottom w:val="single" w:sz="4" w:space="0" w:color="auto"/>
              <w:right w:val="single" w:sz="4" w:space="0" w:color="auto"/>
            </w:tcBorders>
            <w:tcMar>
              <w:left w:w="28" w:type="dxa"/>
              <w:right w:w="28" w:type="dxa"/>
            </w:tcMar>
          </w:tcPr>
          <w:p w14:paraId="69C7A1B0" w14:textId="77777777" w:rsidR="00B26A7C" w:rsidRPr="00645C30" w:rsidRDefault="00B26A7C" w:rsidP="00B26A7C">
            <w:pPr>
              <w:keepNext/>
              <w:keepLines/>
              <w:widowControl w:val="0"/>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Revised SAP incorporates new information on stock status, institutional &amp; economic developments, </w:t>
            </w:r>
            <w:proofErr w:type="gramStart"/>
            <w:r w:rsidRPr="00645C30">
              <w:rPr>
                <w:rFonts w:eastAsia="Times New Roman" w:cstheme="minorHAnsi"/>
                <w:sz w:val="20"/>
                <w:szCs w:val="20"/>
                <w:lang w:bidi="ar-SA"/>
              </w:rPr>
              <w:t>&amp;  climate</w:t>
            </w:r>
            <w:proofErr w:type="gramEnd"/>
            <w:r w:rsidRPr="00645C30">
              <w:rPr>
                <w:rFonts w:eastAsia="Times New Roman" w:cstheme="minorHAnsi"/>
                <w:sz w:val="20"/>
                <w:szCs w:val="20"/>
                <w:lang w:bidi="ar-SA"/>
              </w:rPr>
              <w:t xml:space="preserve"> variability and change prepared by the end of Year 2 </w:t>
            </w:r>
          </w:p>
        </w:tc>
        <w:tc>
          <w:tcPr>
            <w:tcW w:w="1831" w:type="dxa"/>
            <w:tcBorders>
              <w:top w:val="single" w:sz="4" w:space="0" w:color="auto"/>
              <w:left w:val="single" w:sz="4" w:space="0" w:color="auto"/>
              <w:bottom w:val="single" w:sz="4" w:space="0" w:color="auto"/>
              <w:right w:val="single" w:sz="4" w:space="0" w:color="auto"/>
            </w:tcBorders>
            <w:tcMar>
              <w:left w:w="28" w:type="dxa"/>
              <w:right w:w="28" w:type="dxa"/>
            </w:tcMar>
          </w:tcPr>
          <w:p w14:paraId="2A92D161" w14:textId="77777777" w:rsidR="00B26A7C" w:rsidRPr="00645C30" w:rsidRDefault="00B26A7C" w:rsidP="00B26A7C">
            <w:pPr>
              <w:keepNext/>
              <w:keepLines/>
              <w:widowControl w:val="0"/>
              <w:spacing w:after="0" w:line="240" w:lineRule="auto"/>
              <w:rPr>
                <w:rFonts w:eastAsia="Times New Roman" w:cstheme="minorHAnsi"/>
                <w:sz w:val="20"/>
                <w:szCs w:val="20"/>
                <w:lang w:bidi="ar-SA"/>
              </w:rPr>
            </w:pPr>
            <w:r w:rsidRPr="00645C30">
              <w:rPr>
                <w:rFonts w:eastAsia="Times New Roman" w:cstheme="minorHAnsi"/>
                <w:sz w:val="20"/>
                <w:szCs w:val="20"/>
                <w:lang w:bidi="ar-SA"/>
              </w:rPr>
              <w:t>Ministerial level adoption of a declaration to update relevant sections of the SAP by year 3</w:t>
            </w:r>
          </w:p>
        </w:tc>
        <w:tc>
          <w:tcPr>
            <w:tcW w:w="2094" w:type="dxa"/>
            <w:vMerge/>
            <w:tcBorders>
              <w:left w:val="single" w:sz="4" w:space="0" w:color="auto"/>
              <w:bottom w:val="single" w:sz="4" w:space="0" w:color="auto"/>
              <w:right w:val="single" w:sz="4" w:space="0" w:color="auto"/>
            </w:tcBorders>
            <w:tcMar>
              <w:left w:w="28" w:type="dxa"/>
              <w:right w:w="28" w:type="dxa"/>
            </w:tcMar>
          </w:tcPr>
          <w:p w14:paraId="5D77340D" w14:textId="77777777" w:rsidR="00B26A7C" w:rsidRPr="00645C30" w:rsidRDefault="00B26A7C" w:rsidP="00B26A7C">
            <w:pPr>
              <w:spacing w:after="0" w:line="240" w:lineRule="auto"/>
              <w:rPr>
                <w:rFonts w:eastAsia="Times New Roman" w:cstheme="minorHAnsi"/>
                <w:sz w:val="20"/>
                <w:szCs w:val="20"/>
                <w:lang w:bidi="ar-SA"/>
              </w:rPr>
            </w:pPr>
          </w:p>
        </w:tc>
      </w:tr>
    </w:tbl>
    <w:p w14:paraId="56AE7D78" w14:textId="77777777" w:rsidR="00B26A7C" w:rsidRPr="00645C30" w:rsidRDefault="00B26A7C" w:rsidP="00B26A7C">
      <w:pPr>
        <w:rPr>
          <w:rFonts w:eastAsia="Times New Roman" w:cstheme="minorHAnsi"/>
          <w:lang w:bidi="ar-SA"/>
        </w:rPr>
      </w:pPr>
      <w:r w:rsidRPr="00645C30">
        <w:rPr>
          <w:rFonts w:eastAsia="Times New Roman" w:cstheme="minorHAnsi"/>
          <w:lang w:bidi="ar-SA"/>
        </w:rPr>
        <w:br w:type="page"/>
      </w:r>
    </w:p>
    <w:tbl>
      <w:tblPr>
        <w:tblW w:w="13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2178"/>
        <w:gridCol w:w="2572"/>
        <w:gridCol w:w="2598"/>
        <w:gridCol w:w="1761"/>
        <w:gridCol w:w="2105"/>
      </w:tblGrid>
      <w:tr w:rsidR="00B26A7C" w:rsidRPr="008A06C9" w14:paraId="404F4BE1" w14:textId="77777777" w:rsidTr="00B26A7C">
        <w:trPr>
          <w:trHeight w:val="467"/>
          <w:tblHeader/>
          <w:jc w:val="center"/>
        </w:trPr>
        <w:tc>
          <w:tcPr>
            <w:tcW w:w="2700"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7F104027" w14:textId="77777777" w:rsidR="00B26A7C" w:rsidRPr="00645C30" w:rsidRDefault="00B26A7C" w:rsidP="00B26A7C">
            <w:pPr>
              <w:spacing w:after="0" w:line="240" w:lineRule="auto"/>
              <w:rPr>
                <w:rFonts w:eastAsia="Times New Roman" w:cstheme="minorHAnsi"/>
                <w:b/>
                <w:bCs/>
                <w:sz w:val="20"/>
                <w:szCs w:val="20"/>
                <w:lang w:bidi="ar-SA"/>
              </w:rPr>
            </w:pPr>
          </w:p>
        </w:tc>
        <w:tc>
          <w:tcPr>
            <w:tcW w:w="2178"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2D7A1706"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Indicators</w:t>
            </w:r>
          </w:p>
        </w:tc>
        <w:tc>
          <w:tcPr>
            <w:tcW w:w="2572"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3FD20896"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Baseline</w:t>
            </w:r>
          </w:p>
        </w:tc>
        <w:tc>
          <w:tcPr>
            <w:tcW w:w="2598"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77A0404D"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End of project target</w:t>
            </w:r>
          </w:p>
        </w:tc>
        <w:tc>
          <w:tcPr>
            <w:tcW w:w="1761"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59CFB3B2"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Sources of verification</w:t>
            </w:r>
          </w:p>
        </w:tc>
        <w:tc>
          <w:tcPr>
            <w:tcW w:w="2105"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102D98E5"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Assumptions</w:t>
            </w:r>
          </w:p>
        </w:tc>
      </w:tr>
      <w:tr w:rsidR="00B26A7C" w:rsidRPr="008A06C9" w14:paraId="604065F0" w14:textId="77777777" w:rsidTr="00B26A7C">
        <w:trPr>
          <w:trHeight w:val="458"/>
          <w:jc w:val="center"/>
        </w:trPr>
        <w:tc>
          <w:tcPr>
            <w:tcW w:w="13914" w:type="dxa"/>
            <w:gridSpan w:val="6"/>
            <w:tcBorders>
              <w:left w:val="single" w:sz="4" w:space="0" w:color="auto"/>
              <w:bottom w:val="single" w:sz="4" w:space="0" w:color="auto"/>
              <w:right w:val="single" w:sz="4" w:space="0" w:color="auto"/>
            </w:tcBorders>
            <w:shd w:val="clear" w:color="auto" w:fill="96DCFF"/>
            <w:tcMar>
              <w:left w:w="28" w:type="dxa"/>
              <w:right w:w="28" w:type="dxa"/>
            </w:tcMar>
            <w:vAlign w:val="center"/>
          </w:tcPr>
          <w:p w14:paraId="3D1EC38A"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b/>
                <w:noProof/>
                <w:sz w:val="20"/>
                <w:szCs w:val="20"/>
                <w:lang w:bidi="ar-SA"/>
              </w:rPr>
              <w:t>Component 2 Sub-regional Actions for Ecosystem- Based Management</w:t>
            </w:r>
          </w:p>
        </w:tc>
      </w:tr>
      <w:tr w:rsidR="00B26A7C" w:rsidRPr="008A06C9" w14:paraId="04623DC7" w14:textId="77777777" w:rsidTr="00B26A7C">
        <w:trPr>
          <w:trHeight w:val="781"/>
          <w:jc w:val="center"/>
        </w:trPr>
        <w:tc>
          <w:tcPr>
            <w:tcW w:w="2700" w:type="dxa"/>
            <w:tcBorders>
              <w:left w:val="single" w:sz="4" w:space="0" w:color="auto"/>
              <w:bottom w:val="single" w:sz="4" w:space="0" w:color="auto"/>
              <w:right w:val="single" w:sz="4" w:space="0" w:color="auto"/>
            </w:tcBorders>
            <w:shd w:val="clear" w:color="auto" w:fill="FFFF99"/>
            <w:tcMar>
              <w:left w:w="28" w:type="dxa"/>
              <w:right w:w="28" w:type="dxa"/>
            </w:tcMar>
          </w:tcPr>
          <w:p w14:paraId="21939C1B" w14:textId="77777777" w:rsidR="00B26A7C" w:rsidRPr="00645C30" w:rsidRDefault="00B26A7C" w:rsidP="00B26A7C">
            <w:pPr>
              <w:spacing w:after="0" w:line="240" w:lineRule="auto"/>
              <w:rPr>
                <w:rFonts w:eastAsia="Times New Roman" w:cstheme="minorHAnsi"/>
                <w:b/>
                <w:noProof/>
                <w:sz w:val="20"/>
                <w:szCs w:val="20"/>
                <w:lang w:bidi="ar-SA"/>
              </w:rPr>
            </w:pPr>
            <w:r w:rsidRPr="00645C30">
              <w:rPr>
                <w:rFonts w:eastAsia="Times New Roman" w:cstheme="minorHAnsi"/>
                <w:b/>
                <w:noProof/>
                <w:sz w:val="20"/>
                <w:szCs w:val="20"/>
                <w:lang w:bidi="ar-SA"/>
              </w:rPr>
              <w:t xml:space="preserve">Outcome 2.1 </w:t>
            </w:r>
          </w:p>
          <w:p w14:paraId="36D86B36" w14:textId="77777777" w:rsidR="00B26A7C" w:rsidRPr="00645C30" w:rsidRDefault="00B26A7C" w:rsidP="00B26A7C">
            <w:pPr>
              <w:spacing w:after="0" w:line="240" w:lineRule="auto"/>
              <w:rPr>
                <w:rFonts w:eastAsia="Times New Roman" w:cstheme="minorHAnsi"/>
                <w:noProof/>
                <w:sz w:val="20"/>
                <w:szCs w:val="20"/>
                <w:lang w:bidi="ar-SA"/>
              </w:rPr>
            </w:pPr>
            <w:r w:rsidRPr="00645C30">
              <w:rPr>
                <w:rFonts w:eastAsia="Times New Roman" w:cstheme="minorHAnsi"/>
                <w:noProof/>
                <w:sz w:val="20"/>
                <w:szCs w:val="20"/>
                <w:lang w:bidi="ar-SA"/>
              </w:rPr>
              <w:t>Sub-regional conservation &amp;  management arrangements are operationalized &amp; enforced, including rights-based cap &amp; trade arrangements for in-zone tuna fisheries, enhancing ecosystem sustainability &amp; incentivized by sustainable fishery certifications</w:t>
            </w:r>
          </w:p>
        </w:tc>
        <w:tc>
          <w:tcPr>
            <w:tcW w:w="2178"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14:paraId="2795C153"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Status of Sub-regional conservation &amp; management arrangements</w:t>
            </w:r>
          </w:p>
        </w:tc>
        <w:tc>
          <w:tcPr>
            <w:tcW w:w="2572"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14:paraId="3726444D"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PNA purse seine VDS in early stages of implementation, other sub-regional arrangements broadly agreed or emerging but not yet implemented</w:t>
            </w:r>
          </w:p>
        </w:tc>
        <w:tc>
          <w:tcPr>
            <w:tcW w:w="2598"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14:paraId="52170BD3" w14:textId="77777777" w:rsidR="00B26A7C" w:rsidRPr="00645C30" w:rsidRDefault="00B26A7C" w:rsidP="00B26A7C">
            <w:pPr>
              <w:keepNext/>
              <w:keepLines/>
              <w:widowControl w:val="0"/>
              <w:spacing w:after="0" w:line="240" w:lineRule="auto"/>
              <w:rPr>
                <w:rFonts w:eastAsia="Times New Roman" w:cstheme="minorHAnsi"/>
                <w:sz w:val="20"/>
                <w:szCs w:val="20"/>
                <w:lang w:bidi="ar-SA"/>
              </w:rPr>
            </w:pPr>
            <w:r w:rsidRPr="00645C30">
              <w:rPr>
                <w:rFonts w:eastAsia="Times New Roman" w:cstheme="minorHAnsi"/>
                <w:sz w:val="20"/>
                <w:szCs w:val="20"/>
                <w:lang w:bidi="ar-SA"/>
              </w:rPr>
              <w:t>Sub-regional arrangements, including cap &amp; trade arrangements in purse seine &amp; longline fisheries &amp; eco-certification arrangements are in operation &amp; contributing to fishery sustainability</w:t>
            </w:r>
          </w:p>
        </w:tc>
        <w:tc>
          <w:tcPr>
            <w:tcW w:w="1761"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14:paraId="592D6CED" w14:textId="77777777" w:rsidR="00B26A7C" w:rsidRPr="00645C30" w:rsidRDefault="00B26A7C" w:rsidP="00B26A7C">
            <w:pPr>
              <w:keepNext/>
              <w:keepLines/>
              <w:widowControl w:val="0"/>
              <w:spacing w:after="0" w:line="240" w:lineRule="auto"/>
              <w:rPr>
                <w:rFonts w:eastAsia="Times New Roman" w:cstheme="minorHAnsi"/>
                <w:sz w:val="20"/>
                <w:szCs w:val="20"/>
                <w:lang w:bidi="ar-SA"/>
              </w:rPr>
            </w:pPr>
            <w:r w:rsidRPr="00645C30">
              <w:rPr>
                <w:rFonts w:eastAsia="Times New Roman" w:cstheme="minorHAnsi"/>
                <w:sz w:val="20"/>
                <w:szCs w:val="20"/>
                <w:lang w:bidi="ar-SA"/>
              </w:rPr>
              <w:t>Project records</w:t>
            </w:r>
          </w:p>
          <w:p w14:paraId="3EB8A0AE" w14:textId="77777777" w:rsidR="00B26A7C" w:rsidRPr="00645C30" w:rsidRDefault="00B26A7C" w:rsidP="00B26A7C">
            <w:pPr>
              <w:keepNext/>
              <w:keepLines/>
              <w:widowControl w:val="0"/>
              <w:spacing w:after="0" w:line="240" w:lineRule="auto"/>
              <w:rPr>
                <w:rFonts w:eastAsia="Times New Roman" w:cstheme="minorHAnsi"/>
                <w:sz w:val="20"/>
                <w:szCs w:val="20"/>
                <w:lang w:bidi="ar-SA"/>
              </w:rPr>
            </w:pPr>
          </w:p>
          <w:p w14:paraId="4BF91238" w14:textId="77777777" w:rsidR="00B26A7C" w:rsidRPr="00645C30" w:rsidRDefault="00B26A7C" w:rsidP="00B26A7C">
            <w:pPr>
              <w:keepNext/>
              <w:keepLines/>
              <w:widowControl w:val="0"/>
              <w:spacing w:after="0" w:line="240" w:lineRule="auto"/>
              <w:rPr>
                <w:rFonts w:eastAsia="Times New Roman" w:cstheme="minorHAnsi"/>
                <w:sz w:val="20"/>
                <w:szCs w:val="20"/>
                <w:lang w:bidi="ar-SA"/>
              </w:rPr>
            </w:pPr>
            <w:r w:rsidRPr="00645C30">
              <w:rPr>
                <w:rFonts w:eastAsia="Times New Roman" w:cstheme="minorHAnsi"/>
                <w:sz w:val="20"/>
                <w:szCs w:val="20"/>
                <w:lang w:bidi="ar-SA"/>
              </w:rPr>
              <w:t>Records of PNA, TVM &amp; other sub-regional groupings</w:t>
            </w:r>
          </w:p>
        </w:tc>
        <w:tc>
          <w:tcPr>
            <w:tcW w:w="2105" w:type="dxa"/>
            <w:tcBorders>
              <w:left w:val="single" w:sz="4" w:space="0" w:color="auto"/>
              <w:bottom w:val="single" w:sz="4" w:space="0" w:color="auto"/>
              <w:right w:val="single" w:sz="4" w:space="0" w:color="auto"/>
            </w:tcBorders>
            <w:shd w:val="clear" w:color="auto" w:fill="FFFF99"/>
            <w:tcMar>
              <w:left w:w="28" w:type="dxa"/>
              <w:right w:w="28" w:type="dxa"/>
            </w:tcMar>
          </w:tcPr>
          <w:p w14:paraId="2D3CD479"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Sub-</w:t>
            </w:r>
            <w:proofErr w:type="gramStart"/>
            <w:r w:rsidRPr="00645C30">
              <w:rPr>
                <w:rFonts w:eastAsia="Times New Roman" w:cstheme="minorHAnsi"/>
                <w:sz w:val="20"/>
                <w:szCs w:val="20"/>
                <w:lang w:bidi="ar-SA"/>
              </w:rPr>
              <w:t>regional  &amp;</w:t>
            </w:r>
            <w:proofErr w:type="gramEnd"/>
            <w:r w:rsidRPr="00645C30">
              <w:rPr>
                <w:rFonts w:eastAsia="Times New Roman" w:cstheme="minorHAnsi"/>
                <w:sz w:val="20"/>
                <w:szCs w:val="20"/>
                <w:lang w:bidi="ar-SA"/>
              </w:rPr>
              <w:t xml:space="preserve"> arrangements strengthen, &amp; do not undermine sustainable development of oceanic fisheries</w:t>
            </w:r>
          </w:p>
          <w:p w14:paraId="11AFEF8A" w14:textId="77777777" w:rsidR="00B26A7C" w:rsidRPr="00645C30" w:rsidRDefault="00B26A7C" w:rsidP="00B26A7C">
            <w:pPr>
              <w:spacing w:after="0" w:line="240" w:lineRule="auto"/>
              <w:rPr>
                <w:rFonts w:eastAsia="Times New Roman" w:cstheme="minorHAnsi"/>
                <w:sz w:val="20"/>
                <w:szCs w:val="20"/>
                <w:lang w:bidi="ar-SA"/>
              </w:rPr>
            </w:pPr>
          </w:p>
          <w:p w14:paraId="258542D9"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SIDS remain committed to sub-regional management arrangements</w:t>
            </w:r>
          </w:p>
        </w:tc>
      </w:tr>
      <w:tr w:rsidR="00B26A7C" w:rsidRPr="008A06C9" w14:paraId="7DB05575" w14:textId="77777777" w:rsidTr="00B26A7C">
        <w:trPr>
          <w:trHeight w:val="1152"/>
          <w:jc w:val="center"/>
        </w:trPr>
        <w:tc>
          <w:tcPr>
            <w:tcW w:w="2700" w:type="dxa"/>
            <w:vMerge w:val="restart"/>
            <w:tcBorders>
              <w:top w:val="single" w:sz="4" w:space="0" w:color="auto"/>
            </w:tcBorders>
            <w:tcMar>
              <w:left w:w="28" w:type="dxa"/>
              <w:right w:w="28" w:type="dxa"/>
            </w:tcMar>
          </w:tcPr>
          <w:p w14:paraId="47E89E96"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Output 2.1.1</w:t>
            </w:r>
          </w:p>
          <w:p w14:paraId="4218A92C"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sz w:val="20"/>
                <w:lang w:bidi="ar-SA"/>
              </w:rPr>
              <w:t xml:space="preserve">Recommendations of the external review of the PNA VDS being implemented and applied to 1 million </w:t>
            </w:r>
            <w:proofErr w:type="spellStart"/>
            <w:r w:rsidRPr="00645C30">
              <w:rPr>
                <w:rFonts w:eastAsia="Times New Roman" w:cstheme="minorHAnsi"/>
                <w:sz w:val="20"/>
                <w:lang w:bidi="ar-SA"/>
              </w:rPr>
              <w:t>tonnes</w:t>
            </w:r>
            <w:proofErr w:type="spellEnd"/>
            <w:r w:rsidRPr="00645C30">
              <w:rPr>
                <w:rFonts w:eastAsia="Times New Roman" w:cstheme="minorHAnsi"/>
                <w:sz w:val="20"/>
                <w:lang w:bidi="ar-SA"/>
              </w:rPr>
              <w:t xml:space="preserve"> of catch annually in the EEZs of 7 of the 9 participating SIDS, </w:t>
            </w:r>
            <w:r w:rsidRPr="00645C30">
              <w:rPr>
                <w:rFonts w:eastAsia="Times New Roman" w:cstheme="minorHAnsi"/>
                <w:sz w:val="20"/>
                <w:szCs w:val="20"/>
                <w:lang w:bidi="ar-SA"/>
              </w:rPr>
              <w:t xml:space="preserve">including 20,000 </w:t>
            </w:r>
            <w:proofErr w:type="spellStart"/>
            <w:r w:rsidRPr="00645C30">
              <w:rPr>
                <w:rFonts w:eastAsia="Times New Roman" w:cstheme="minorHAnsi"/>
                <w:sz w:val="20"/>
                <w:szCs w:val="20"/>
                <w:lang w:bidi="ar-SA"/>
              </w:rPr>
              <w:t>tonnes</w:t>
            </w:r>
            <w:proofErr w:type="spellEnd"/>
            <w:r w:rsidRPr="00645C30">
              <w:rPr>
                <w:rFonts w:eastAsia="Times New Roman" w:cstheme="minorHAnsi"/>
                <w:sz w:val="20"/>
                <w:szCs w:val="20"/>
                <w:lang w:bidi="ar-SA"/>
              </w:rPr>
              <w:t xml:space="preserve"> of MSC-certified catch </w:t>
            </w:r>
          </w:p>
        </w:tc>
        <w:tc>
          <w:tcPr>
            <w:tcW w:w="2178" w:type="dxa"/>
            <w:tcBorders>
              <w:top w:val="single" w:sz="4" w:space="0" w:color="auto"/>
              <w:bottom w:val="single" w:sz="4" w:space="0" w:color="auto"/>
            </w:tcBorders>
            <w:tcMar>
              <w:left w:w="28" w:type="dxa"/>
              <w:right w:w="28" w:type="dxa"/>
            </w:tcMar>
          </w:tcPr>
          <w:p w14:paraId="471EDE2B"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Status </w:t>
            </w:r>
            <w:proofErr w:type="gramStart"/>
            <w:r w:rsidRPr="00645C30">
              <w:rPr>
                <w:rFonts w:eastAsia="Times New Roman" w:cstheme="minorHAnsi"/>
                <w:sz w:val="20"/>
                <w:szCs w:val="20"/>
                <w:lang w:bidi="ar-SA"/>
              </w:rPr>
              <w:t>of  rights</w:t>
            </w:r>
            <w:proofErr w:type="gramEnd"/>
            <w:r w:rsidRPr="00645C30">
              <w:rPr>
                <w:rFonts w:eastAsia="Times New Roman" w:cstheme="minorHAnsi"/>
                <w:sz w:val="20"/>
                <w:szCs w:val="20"/>
                <w:lang w:bidi="ar-SA"/>
              </w:rPr>
              <w:t>-based cap &amp; trade vessel-day schemes, &amp; other PNA management arrangements</w:t>
            </w:r>
          </w:p>
        </w:tc>
        <w:tc>
          <w:tcPr>
            <w:tcW w:w="2572" w:type="dxa"/>
            <w:tcBorders>
              <w:top w:val="single" w:sz="4" w:space="0" w:color="auto"/>
              <w:bottom w:val="single" w:sz="4" w:space="0" w:color="auto"/>
            </w:tcBorders>
            <w:tcMar>
              <w:left w:w="28" w:type="dxa"/>
              <w:right w:w="28" w:type="dxa"/>
            </w:tcMar>
          </w:tcPr>
          <w:p w14:paraId="063DE1A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PNA purse seine VDS beginning to operate with acknowledged weaknesses</w:t>
            </w:r>
          </w:p>
          <w:p w14:paraId="0F0688D5"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External review of the purse seine VDS planned</w:t>
            </w:r>
          </w:p>
          <w:p w14:paraId="08BBF999"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PNA longline VDS in trial phase</w:t>
            </w:r>
          </w:p>
        </w:tc>
        <w:tc>
          <w:tcPr>
            <w:tcW w:w="2598" w:type="dxa"/>
            <w:tcBorders>
              <w:top w:val="single" w:sz="4" w:space="0" w:color="auto"/>
              <w:bottom w:val="single" w:sz="4" w:space="0" w:color="auto"/>
            </w:tcBorders>
            <w:tcMar>
              <w:left w:w="28" w:type="dxa"/>
              <w:right w:w="28" w:type="dxa"/>
            </w:tcMar>
          </w:tcPr>
          <w:p w14:paraId="2E63081F"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lang w:bidi="ar-SA"/>
              </w:rPr>
              <w:t xml:space="preserve">VDS recommendations implemented and applied </w:t>
            </w:r>
            <w:proofErr w:type="gramStart"/>
            <w:r w:rsidRPr="00645C30">
              <w:rPr>
                <w:rFonts w:eastAsia="Times New Roman" w:cstheme="minorHAnsi"/>
                <w:sz w:val="20"/>
                <w:lang w:bidi="ar-SA"/>
              </w:rPr>
              <w:t>to  catch</w:t>
            </w:r>
            <w:proofErr w:type="gramEnd"/>
            <w:r w:rsidRPr="00645C30">
              <w:rPr>
                <w:rFonts w:eastAsia="Times New Roman" w:cstheme="minorHAnsi"/>
                <w:sz w:val="20"/>
                <w:lang w:bidi="ar-SA"/>
              </w:rPr>
              <w:t xml:space="preserve"> of 1 million </w:t>
            </w:r>
            <w:proofErr w:type="spellStart"/>
            <w:r w:rsidRPr="00645C30">
              <w:rPr>
                <w:rFonts w:eastAsia="Times New Roman" w:cstheme="minorHAnsi"/>
                <w:sz w:val="20"/>
                <w:lang w:bidi="ar-SA"/>
              </w:rPr>
              <w:t>tonnes</w:t>
            </w:r>
            <w:proofErr w:type="spellEnd"/>
            <w:r w:rsidRPr="00645C30">
              <w:rPr>
                <w:rFonts w:eastAsia="Times New Roman" w:cstheme="minorHAnsi"/>
                <w:sz w:val="20"/>
                <w:lang w:bidi="ar-SA"/>
              </w:rPr>
              <w:t xml:space="preserve"> in the EEZs of 7 of the 9 participating SIDS</w:t>
            </w:r>
            <w:r w:rsidRPr="00645C30">
              <w:rPr>
                <w:rFonts w:eastAsia="Times New Roman" w:cstheme="minorHAnsi"/>
                <w:sz w:val="20"/>
                <w:szCs w:val="20"/>
                <w:lang w:bidi="ar-SA"/>
              </w:rPr>
              <w:t xml:space="preserve"> </w:t>
            </w:r>
          </w:p>
          <w:p w14:paraId="283B672D"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Longline VDS in operation.</w:t>
            </w:r>
          </w:p>
          <w:p w14:paraId="09F201FE"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Other PNA management arrangements in operation </w:t>
            </w:r>
          </w:p>
        </w:tc>
        <w:tc>
          <w:tcPr>
            <w:tcW w:w="1761" w:type="dxa"/>
            <w:vMerge w:val="restart"/>
            <w:tcBorders>
              <w:top w:val="single" w:sz="4" w:space="0" w:color="auto"/>
            </w:tcBorders>
            <w:tcMar>
              <w:left w:w="28" w:type="dxa"/>
              <w:right w:w="28" w:type="dxa"/>
            </w:tcMar>
            <w:vAlign w:val="center"/>
          </w:tcPr>
          <w:p w14:paraId="24431C2E"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PNA Records</w:t>
            </w:r>
          </w:p>
          <w:p w14:paraId="3D9CDF50" w14:textId="77777777" w:rsidR="00B26A7C" w:rsidRPr="00645C30" w:rsidRDefault="00B26A7C" w:rsidP="00B26A7C">
            <w:pPr>
              <w:spacing w:after="0" w:line="240" w:lineRule="auto"/>
              <w:rPr>
                <w:rFonts w:eastAsia="Times New Roman" w:cstheme="minorHAnsi"/>
                <w:sz w:val="20"/>
                <w:szCs w:val="20"/>
                <w:lang w:bidi="ar-SA"/>
              </w:rPr>
            </w:pPr>
          </w:p>
          <w:p w14:paraId="462FC84B"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MSC Audit reports</w:t>
            </w:r>
          </w:p>
          <w:p w14:paraId="3223C2FC" w14:textId="77777777" w:rsidR="00B26A7C" w:rsidRPr="00645C30" w:rsidRDefault="00B26A7C" w:rsidP="00B26A7C">
            <w:pPr>
              <w:spacing w:after="0" w:line="240" w:lineRule="auto"/>
              <w:rPr>
                <w:rFonts w:eastAsia="Times New Roman" w:cstheme="minorHAnsi"/>
                <w:sz w:val="20"/>
                <w:szCs w:val="20"/>
                <w:lang w:bidi="ar-SA"/>
              </w:rPr>
            </w:pPr>
          </w:p>
        </w:tc>
        <w:tc>
          <w:tcPr>
            <w:tcW w:w="2105" w:type="dxa"/>
            <w:tcBorders>
              <w:top w:val="single" w:sz="4" w:space="0" w:color="auto"/>
              <w:bottom w:val="single" w:sz="4" w:space="0" w:color="auto"/>
            </w:tcBorders>
            <w:tcMar>
              <w:left w:w="28" w:type="dxa"/>
              <w:right w:w="28" w:type="dxa"/>
            </w:tcMar>
          </w:tcPr>
          <w:p w14:paraId="20FBF9F1"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PNA Members maintain solidarity on key issues</w:t>
            </w:r>
          </w:p>
        </w:tc>
      </w:tr>
      <w:tr w:rsidR="00B26A7C" w:rsidRPr="008A06C9" w14:paraId="1EC2F262" w14:textId="77777777" w:rsidTr="00B26A7C">
        <w:trPr>
          <w:trHeight w:val="737"/>
          <w:jc w:val="center"/>
        </w:trPr>
        <w:tc>
          <w:tcPr>
            <w:tcW w:w="2700" w:type="dxa"/>
            <w:vMerge/>
            <w:tcMar>
              <w:left w:w="28" w:type="dxa"/>
              <w:right w:w="28" w:type="dxa"/>
            </w:tcMar>
          </w:tcPr>
          <w:p w14:paraId="70CB7192" w14:textId="77777777" w:rsidR="00B26A7C" w:rsidRPr="00645C30" w:rsidRDefault="00B26A7C" w:rsidP="00B26A7C">
            <w:pPr>
              <w:spacing w:after="0" w:line="240" w:lineRule="auto"/>
              <w:rPr>
                <w:rFonts w:eastAsia="Times New Roman" w:cstheme="minorHAnsi"/>
                <w:b/>
                <w:sz w:val="20"/>
                <w:szCs w:val="20"/>
                <w:lang w:bidi="ar-SA"/>
              </w:rPr>
            </w:pPr>
          </w:p>
        </w:tc>
        <w:tc>
          <w:tcPr>
            <w:tcW w:w="2178" w:type="dxa"/>
            <w:tcMar>
              <w:left w:w="28" w:type="dxa"/>
              <w:right w:w="28" w:type="dxa"/>
            </w:tcMar>
          </w:tcPr>
          <w:p w14:paraId="47D0E8D9"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Volume of MSC-certified catch supplied to the market </w:t>
            </w:r>
          </w:p>
        </w:tc>
        <w:tc>
          <w:tcPr>
            <w:tcW w:w="2572" w:type="dxa"/>
            <w:tcMar>
              <w:left w:w="28" w:type="dxa"/>
              <w:right w:w="28" w:type="dxa"/>
            </w:tcMar>
          </w:tcPr>
          <w:p w14:paraId="34819B95"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PNA free school purse seine skipjack fishery certified </w:t>
            </w:r>
            <w:proofErr w:type="gramStart"/>
            <w:r w:rsidRPr="00645C30">
              <w:rPr>
                <w:rFonts w:eastAsia="Times New Roman" w:cstheme="minorHAnsi"/>
                <w:sz w:val="20"/>
                <w:szCs w:val="20"/>
                <w:lang w:bidi="ar-SA"/>
              </w:rPr>
              <w:t>but  no</w:t>
            </w:r>
            <w:proofErr w:type="gramEnd"/>
            <w:r w:rsidRPr="00645C30">
              <w:rPr>
                <w:rFonts w:eastAsia="Times New Roman" w:cstheme="minorHAnsi"/>
                <w:sz w:val="20"/>
                <w:szCs w:val="20"/>
                <w:lang w:bidi="ar-SA"/>
              </w:rPr>
              <w:t xml:space="preserve"> catch marketed</w:t>
            </w:r>
          </w:p>
        </w:tc>
        <w:tc>
          <w:tcPr>
            <w:tcW w:w="2598" w:type="dxa"/>
            <w:tcMar>
              <w:left w:w="28" w:type="dxa"/>
              <w:right w:w="28" w:type="dxa"/>
            </w:tcMar>
          </w:tcPr>
          <w:p w14:paraId="6B3A794B"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20,000 </w:t>
            </w:r>
            <w:proofErr w:type="spellStart"/>
            <w:r w:rsidRPr="00645C30">
              <w:rPr>
                <w:rFonts w:eastAsia="Times New Roman" w:cstheme="minorHAnsi"/>
                <w:sz w:val="20"/>
                <w:szCs w:val="20"/>
                <w:lang w:bidi="ar-SA"/>
              </w:rPr>
              <w:t>tonnes</w:t>
            </w:r>
            <w:proofErr w:type="spellEnd"/>
            <w:r w:rsidRPr="00645C30">
              <w:rPr>
                <w:rFonts w:eastAsia="Times New Roman" w:cstheme="minorHAnsi"/>
                <w:sz w:val="20"/>
                <w:szCs w:val="20"/>
                <w:lang w:bidi="ar-SA"/>
              </w:rPr>
              <w:t xml:space="preserve"> of MSC-certified catch supplied to the market annually</w:t>
            </w:r>
          </w:p>
        </w:tc>
        <w:tc>
          <w:tcPr>
            <w:tcW w:w="1761" w:type="dxa"/>
            <w:vMerge/>
            <w:tcMar>
              <w:left w:w="28" w:type="dxa"/>
              <w:right w:w="28" w:type="dxa"/>
            </w:tcMar>
          </w:tcPr>
          <w:p w14:paraId="3D4C2E1A" w14:textId="77777777" w:rsidR="00B26A7C" w:rsidRPr="00645C30" w:rsidRDefault="00B26A7C" w:rsidP="00B26A7C">
            <w:pPr>
              <w:spacing w:after="0" w:line="240" w:lineRule="auto"/>
              <w:rPr>
                <w:rFonts w:eastAsia="Times New Roman" w:cstheme="minorHAnsi"/>
                <w:sz w:val="20"/>
                <w:szCs w:val="20"/>
                <w:lang w:bidi="ar-SA"/>
              </w:rPr>
            </w:pPr>
          </w:p>
        </w:tc>
        <w:tc>
          <w:tcPr>
            <w:tcW w:w="2105" w:type="dxa"/>
            <w:tcMar>
              <w:left w:w="28" w:type="dxa"/>
              <w:right w:w="28" w:type="dxa"/>
            </w:tcMar>
          </w:tcPr>
          <w:p w14:paraId="2E917F0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Industry find it attractive to provide certified catch</w:t>
            </w:r>
          </w:p>
        </w:tc>
      </w:tr>
      <w:tr w:rsidR="00B26A7C" w:rsidRPr="008A06C9" w14:paraId="467E2DF1" w14:textId="77777777" w:rsidTr="00B26A7C">
        <w:trPr>
          <w:trHeight w:val="20"/>
          <w:jc w:val="center"/>
        </w:trPr>
        <w:tc>
          <w:tcPr>
            <w:tcW w:w="2700" w:type="dxa"/>
            <w:vMerge w:val="restart"/>
            <w:tcMar>
              <w:left w:w="28" w:type="dxa"/>
              <w:right w:w="28" w:type="dxa"/>
            </w:tcMar>
          </w:tcPr>
          <w:p w14:paraId="37D94DFA"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Output 2.1.2</w:t>
            </w:r>
          </w:p>
          <w:p w14:paraId="26914863"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lang w:bidi="ar-SA"/>
              </w:rPr>
              <w:t>National harvest rights established and monitored for the 5 SIDS TVM participants</w:t>
            </w:r>
            <w:r w:rsidRPr="00645C30">
              <w:rPr>
                <w:rFonts w:eastAsia="Times New Roman" w:cstheme="minorHAnsi"/>
                <w:sz w:val="20"/>
                <w:szCs w:val="20"/>
                <w:lang w:bidi="ar-SA"/>
              </w:rPr>
              <w:t xml:space="preserve"> </w:t>
            </w:r>
          </w:p>
        </w:tc>
        <w:tc>
          <w:tcPr>
            <w:tcW w:w="2178" w:type="dxa"/>
            <w:tcBorders>
              <w:bottom w:val="single" w:sz="4" w:space="0" w:color="auto"/>
            </w:tcBorders>
            <w:tcMar>
              <w:left w:w="28" w:type="dxa"/>
              <w:right w:w="28" w:type="dxa"/>
            </w:tcMar>
          </w:tcPr>
          <w:p w14:paraId="2E92CC44"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iCs/>
                <w:color w:val="000000"/>
                <w:sz w:val="20"/>
                <w:szCs w:val="20"/>
                <w:lang w:eastAsia="en-NZ" w:bidi="ar-SA"/>
              </w:rPr>
              <w:t>Status of harvest rights &amp; related management regimes for TVM fisheries</w:t>
            </w:r>
          </w:p>
        </w:tc>
        <w:tc>
          <w:tcPr>
            <w:tcW w:w="2572" w:type="dxa"/>
            <w:tcBorders>
              <w:bottom w:val="single" w:sz="4" w:space="0" w:color="auto"/>
            </w:tcBorders>
            <w:tcMar>
              <w:left w:w="28" w:type="dxa"/>
              <w:right w:w="28" w:type="dxa"/>
            </w:tcMar>
          </w:tcPr>
          <w:p w14:paraId="50B31F6C"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No formal national harvest rights established for TVM tuna fisheries</w:t>
            </w:r>
          </w:p>
        </w:tc>
        <w:tc>
          <w:tcPr>
            <w:tcW w:w="2598" w:type="dxa"/>
            <w:tcBorders>
              <w:bottom w:val="single" w:sz="4" w:space="0" w:color="auto"/>
            </w:tcBorders>
            <w:tcMar>
              <w:left w:w="28" w:type="dxa"/>
              <w:right w:w="28" w:type="dxa"/>
            </w:tcMar>
          </w:tcPr>
          <w:p w14:paraId="02C96075"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National Harvest rights for TVM longline &amp; purse seine fisheries agreed &amp; beginning to be used</w:t>
            </w:r>
          </w:p>
        </w:tc>
        <w:tc>
          <w:tcPr>
            <w:tcW w:w="1761" w:type="dxa"/>
            <w:vMerge w:val="restart"/>
            <w:tcMar>
              <w:left w:w="28" w:type="dxa"/>
              <w:right w:w="28" w:type="dxa"/>
            </w:tcMar>
            <w:vAlign w:val="center"/>
          </w:tcPr>
          <w:p w14:paraId="0286236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TVM, FFA &amp; WCPFC (TCC &amp; Commission meeting) records</w:t>
            </w:r>
          </w:p>
        </w:tc>
        <w:tc>
          <w:tcPr>
            <w:tcW w:w="2105" w:type="dxa"/>
            <w:vMerge w:val="restart"/>
            <w:tcMar>
              <w:left w:w="28" w:type="dxa"/>
              <w:right w:w="28" w:type="dxa"/>
            </w:tcMar>
            <w:vAlign w:val="center"/>
          </w:tcPr>
          <w:p w14:paraId="6F08D10D"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TVM &amp; other SIDS able to agree on compatible in-zone management arrangements</w:t>
            </w:r>
          </w:p>
          <w:p w14:paraId="4048DE1F"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DWFNs prepared to cooperate in management of key stocks occurring in the high seas</w:t>
            </w:r>
          </w:p>
        </w:tc>
      </w:tr>
      <w:tr w:rsidR="00B26A7C" w:rsidRPr="008A06C9" w14:paraId="6696CAD5" w14:textId="77777777" w:rsidTr="00B26A7C">
        <w:trPr>
          <w:trHeight w:val="20"/>
          <w:jc w:val="center"/>
        </w:trPr>
        <w:tc>
          <w:tcPr>
            <w:tcW w:w="2700" w:type="dxa"/>
            <w:vMerge/>
            <w:tcMar>
              <w:left w:w="28" w:type="dxa"/>
              <w:right w:w="28" w:type="dxa"/>
            </w:tcMar>
          </w:tcPr>
          <w:p w14:paraId="71B558DB" w14:textId="77777777" w:rsidR="00B26A7C" w:rsidRPr="00645C30" w:rsidRDefault="00B26A7C" w:rsidP="00B26A7C">
            <w:pPr>
              <w:spacing w:after="0" w:line="240" w:lineRule="auto"/>
              <w:rPr>
                <w:rFonts w:eastAsia="Times New Roman" w:cstheme="minorHAnsi"/>
                <w:b/>
                <w:sz w:val="20"/>
                <w:szCs w:val="20"/>
                <w:lang w:bidi="ar-SA"/>
              </w:rPr>
            </w:pPr>
          </w:p>
        </w:tc>
        <w:tc>
          <w:tcPr>
            <w:tcW w:w="2178" w:type="dxa"/>
            <w:tcBorders>
              <w:top w:val="single" w:sz="4" w:space="0" w:color="auto"/>
              <w:bottom w:val="single" w:sz="4" w:space="0" w:color="auto"/>
            </w:tcBorders>
            <w:tcMar>
              <w:left w:w="28" w:type="dxa"/>
              <w:right w:w="28" w:type="dxa"/>
            </w:tcMar>
          </w:tcPr>
          <w:p w14:paraId="551EAF63"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Status of monitoring arrangements &amp; operational activities for TVM fisheries</w:t>
            </w:r>
          </w:p>
        </w:tc>
        <w:tc>
          <w:tcPr>
            <w:tcW w:w="2572" w:type="dxa"/>
            <w:tcBorders>
              <w:top w:val="single" w:sz="4" w:space="0" w:color="auto"/>
              <w:bottom w:val="single" w:sz="4" w:space="0" w:color="auto"/>
            </w:tcBorders>
            <w:tcMar>
              <w:left w:w="28" w:type="dxa"/>
              <w:right w:w="28" w:type="dxa"/>
            </w:tcMar>
          </w:tcPr>
          <w:p w14:paraId="153B3D1D"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Monitoring arrangements are operational at national level, but these need to be applied to monitoring harvest rights</w:t>
            </w:r>
          </w:p>
        </w:tc>
        <w:tc>
          <w:tcPr>
            <w:tcW w:w="2598" w:type="dxa"/>
            <w:tcBorders>
              <w:top w:val="single" w:sz="4" w:space="0" w:color="auto"/>
              <w:bottom w:val="single" w:sz="4" w:space="0" w:color="auto"/>
            </w:tcBorders>
            <w:tcMar>
              <w:left w:w="28" w:type="dxa"/>
              <w:right w:w="28" w:type="dxa"/>
            </w:tcMar>
          </w:tcPr>
          <w:p w14:paraId="1CA43457" w14:textId="77777777" w:rsidR="00B26A7C" w:rsidRPr="00645C30" w:rsidRDefault="00B26A7C" w:rsidP="00B26A7C">
            <w:pPr>
              <w:tabs>
                <w:tab w:val="left" w:pos="0"/>
              </w:tabs>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Monitoring of use of harvest rights for TVM tuna </w:t>
            </w:r>
            <w:proofErr w:type="gramStart"/>
            <w:r w:rsidRPr="00645C30">
              <w:rPr>
                <w:rFonts w:eastAsia="Times New Roman" w:cstheme="minorHAnsi"/>
                <w:sz w:val="20"/>
                <w:szCs w:val="20"/>
                <w:lang w:bidi="ar-SA"/>
              </w:rPr>
              <w:t>fisheries  beginning</w:t>
            </w:r>
            <w:proofErr w:type="gramEnd"/>
            <w:r w:rsidRPr="00645C30">
              <w:rPr>
                <w:rFonts w:eastAsia="Times New Roman" w:cstheme="minorHAnsi"/>
                <w:sz w:val="20"/>
                <w:szCs w:val="20"/>
                <w:lang w:bidi="ar-SA"/>
              </w:rPr>
              <w:t xml:space="preserve"> to be implemented </w:t>
            </w:r>
          </w:p>
        </w:tc>
        <w:tc>
          <w:tcPr>
            <w:tcW w:w="1761" w:type="dxa"/>
            <w:vMerge/>
            <w:tcBorders>
              <w:bottom w:val="single" w:sz="4" w:space="0" w:color="auto"/>
            </w:tcBorders>
            <w:tcMar>
              <w:left w:w="28" w:type="dxa"/>
              <w:right w:w="28" w:type="dxa"/>
            </w:tcMar>
          </w:tcPr>
          <w:p w14:paraId="6278A6ED" w14:textId="77777777" w:rsidR="00B26A7C" w:rsidRPr="00645C30" w:rsidRDefault="00B26A7C" w:rsidP="00B26A7C">
            <w:pPr>
              <w:spacing w:after="0" w:line="240" w:lineRule="auto"/>
              <w:rPr>
                <w:rFonts w:eastAsia="Times New Roman" w:cstheme="minorHAnsi"/>
                <w:b/>
                <w:sz w:val="20"/>
                <w:szCs w:val="20"/>
                <w:lang w:bidi="ar-SA"/>
              </w:rPr>
            </w:pPr>
          </w:p>
        </w:tc>
        <w:tc>
          <w:tcPr>
            <w:tcW w:w="2105" w:type="dxa"/>
            <w:vMerge/>
            <w:tcBorders>
              <w:bottom w:val="single" w:sz="4" w:space="0" w:color="auto"/>
            </w:tcBorders>
            <w:tcMar>
              <w:left w:w="28" w:type="dxa"/>
              <w:right w:w="28" w:type="dxa"/>
            </w:tcMar>
          </w:tcPr>
          <w:p w14:paraId="49A8AA37" w14:textId="77777777" w:rsidR="00B26A7C" w:rsidRPr="00645C30" w:rsidRDefault="00B26A7C" w:rsidP="00B26A7C">
            <w:pPr>
              <w:spacing w:after="0" w:line="240" w:lineRule="auto"/>
              <w:rPr>
                <w:rFonts w:eastAsia="Times New Roman" w:cstheme="minorHAnsi"/>
                <w:b/>
                <w:sz w:val="20"/>
                <w:szCs w:val="20"/>
                <w:lang w:bidi="ar-SA"/>
              </w:rPr>
            </w:pPr>
          </w:p>
        </w:tc>
      </w:tr>
      <w:tr w:rsidR="00B26A7C" w:rsidRPr="008A06C9" w14:paraId="42D6520E" w14:textId="77777777" w:rsidTr="00B26A7C">
        <w:trPr>
          <w:trHeight w:val="323"/>
          <w:jc w:val="center"/>
        </w:trPr>
        <w:tc>
          <w:tcPr>
            <w:tcW w:w="2700" w:type="dxa"/>
            <w:tcBorders>
              <w:bottom w:val="single" w:sz="4" w:space="0" w:color="auto"/>
            </w:tcBorders>
            <w:tcMar>
              <w:left w:w="28" w:type="dxa"/>
              <w:right w:w="28" w:type="dxa"/>
            </w:tcMar>
          </w:tcPr>
          <w:p w14:paraId="41F038D4"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Output 2.1.3</w:t>
            </w:r>
          </w:p>
          <w:p w14:paraId="37C0E2A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lastRenderedPageBreak/>
              <w:t xml:space="preserve">Enhancements to other sub-regional management arrangements </w:t>
            </w:r>
          </w:p>
        </w:tc>
        <w:tc>
          <w:tcPr>
            <w:tcW w:w="2178" w:type="dxa"/>
            <w:tcBorders>
              <w:top w:val="single" w:sz="4" w:space="0" w:color="auto"/>
              <w:bottom w:val="single" w:sz="4" w:space="0" w:color="auto"/>
            </w:tcBorders>
            <w:tcMar>
              <w:left w:w="28" w:type="dxa"/>
              <w:right w:w="28" w:type="dxa"/>
            </w:tcMar>
          </w:tcPr>
          <w:p w14:paraId="7DC2E425"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lastRenderedPageBreak/>
              <w:t>Status of other sub-regional management arrangements</w:t>
            </w:r>
          </w:p>
        </w:tc>
        <w:tc>
          <w:tcPr>
            <w:tcW w:w="2572" w:type="dxa"/>
            <w:tcBorders>
              <w:top w:val="single" w:sz="4" w:space="0" w:color="auto"/>
              <w:bottom w:val="single" w:sz="4" w:space="0" w:color="auto"/>
            </w:tcBorders>
            <w:tcMar>
              <w:left w:w="28" w:type="dxa"/>
              <w:right w:w="28" w:type="dxa"/>
            </w:tcMar>
          </w:tcPr>
          <w:p w14:paraId="38B75F58"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Additional sub-regional management arrangements are emerging. MSG FTAC </w:t>
            </w:r>
            <w:r w:rsidRPr="00645C30">
              <w:rPr>
                <w:rFonts w:eastAsia="Times New Roman" w:cstheme="minorHAnsi"/>
                <w:sz w:val="20"/>
                <w:szCs w:val="20"/>
                <w:lang w:bidi="ar-SA"/>
              </w:rPr>
              <w:lastRenderedPageBreak/>
              <w:t>operations initiated, but limited in impact to date</w:t>
            </w:r>
          </w:p>
        </w:tc>
        <w:tc>
          <w:tcPr>
            <w:tcW w:w="2598" w:type="dxa"/>
            <w:tcBorders>
              <w:top w:val="single" w:sz="4" w:space="0" w:color="auto"/>
              <w:bottom w:val="single" w:sz="4" w:space="0" w:color="auto"/>
            </w:tcBorders>
            <w:tcMar>
              <w:left w:w="28" w:type="dxa"/>
              <w:right w:w="28" w:type="dxa"/>
            </w:tcMar>
          </w:tcPr>
          <w:p w14:paraId="6DD18F34" w14:textId="77777777" w:rsidR="00B26A7C" w:rsidRPr="00645C30" w:rsidRDefault="00B26A7C" w:rsidP="00B26A7C">
            <w:pPr>
              <w:tabs>
                <w:tab w:val="left" w:pos="0"/>
              </w:tabs>
              <w:spacing w:after="0" w:line="240" w:lineRule="auto"/>
              <w:rPr>
                <w:rFonts w:eastAsia="Times New Roman" w:cstheme="minorHAnsi"/>
                <w:sz w:val="20"/>
                <w:szCs w:val="20"/>
                <w:lang w:bidi="ar-SA"/>
              </w:rPr>
            </w:pPr>
            <w:r w:rsidRPr="00645C30">
              <w:rPr>
                <w:rFonts w:eastAsia="Times New Roman" w:cstheme="minorHAnsi"/>
                <w:sz w:val="20"/>
                <w:szCs w:val="20"/>
                <w:lang w:bidi="ar-SA"/>
              </w:rPr>
              <w:lastRenderedPageBreak/>
              <w:t xml:space="preserve">Technical capacity of FTAC strengthened, outcomes and outputs mainstreamed for </w:t>
            </w:r>
            <w:r w:rsidRPr="00645C30">
              <w:rPr>
                <w:rFonts w:eastAsia="Times New Roman" w:cstheme="minorHAnsi"/>
                <w:sz w:val="20"/>
                <w:szCs w:val="20"/>
                <w:lang w:bidi="ar-SA"/>
              </w:rPr>
              <w:lastRenderedPageBreak/>
              <w:t>implementation.  Other sub-regional arrangements contributing to sustainable development of oceanic fisheries where appropriate</w:t>
            </w:r>
          </w:p>
        </w:tc>
        <w:tc>
          <w:tcPr>
            <w:tcW w:w="1761" w:type="dxa"/>
            <w:tcBorders>
              <w:bottom w:val="single" w:sz="4" w:space="0" w:color="auto"/>
            </w:tcBorders>
            <w:tcMar>
              <w:left w:w="28" w:type="dxa"/>
              <w:right w:w="28" w:type="dxa"/>
            </w:tcMar>
          </w:tcPr>
          <w:p w14:paraId="1B6FAEBC"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lastRenderedPageBreak/>
              <w:t>Project Records</w:t>
            </w:r>
          </w:p>
          <w:p w14:paraId="268F2B0E" w14:textId="77777777" w:rsidR="00B26A7C" w:rsidRPr="00645C30" w:rsidRDefault="00B26A7C" w:rsidP="00B26A7C">
            <w:pPr>
              <w:spacing w:after="0" w:line="240" w:lineRule="auto"/>
              <w:rPr>
                <w:rFonts w:eastAsia="Times New Roman" w:cstheme="minorHAnsi"/>
                <w:sz w:val="20"/>
                <w:szCs w:val="20"/>
                <w:lang w:bidi="ar-SA"/>
              </w:rPr>
            </w:pPr>
          </w:p>
          <w:p w14:paraId="5D7379DF"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lastRenderedPageBreak/>
              <w:t>Records of other sub-regional management arrangements</w:t>
            </w:r>
          </w:p>
        </w:tc>
        <w:tc>
          <w:tcPr>
            <w:tcW w:w="2105" w:type="dxa"/>
            <w:tcBorders>
              <w:bottom w:val="single" w:sz="4" w:space="0" w:color="auto"/>
            </w:tcBorders>
            <w:tcMar>
              <w:left w:w="28" w:type="dxa"/>
              <w:right w:w="28" w:type="dxa"/>
            </w:tcMar>
          </w:tcPr>
          <w:p w14:paraId="32174C49"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lastRenderedPageBreak/>
              <w:t>SIDS perceive other sub-</w:t>
            </w:r>
            <w:proofErr w:type="gramStart"/>
            <w:r w:rsidRPr="00645C30">
              <w:rPr>
                <w:rFonts w:eastAsia="Times New Roman" w:cstheme="minorHAnsi"/>
                <w:sz w:val="20"/>
                <w:szCs w:val="20"/>
                <w:lang w:bidi="ar-SA"/>
              </w:rPr>
              <w:t>regional  arrangements</w:t>
            </w:r>
            <w:proofErr w:type="gramEnd"/>
            <w:r w:rsidRPr="00645C30">
              <w:rPr>
                <w:rFonts w:eastAsia="Times New Roman" w:cstheme="minorHAnsi"/>
                <w:sz w:val="20"/>
                <w:szCs w:val="20"/>
                <w:lang w:bidi="ar-SA"/>
              </w:rPr>
              <w:t xml:space="preserve"> as contributing to </w:t>
            </w:r>
            <w:r w:rsidRPr="00645C30">
              <w:rPr>
                <w:rFonts w:eastAsia="Times New Roman" w:cstheme="minorHAnsi"/>
                <w:sz w:val="20"/>
                <w:szCs w:val="20"/>
                <w:lang w:bidi="ar-SA"/>
              </w:rPr>
              <w:lastRenderedPageBreak/>
              <w:t xml:space="preserve">sustainable development of oceanic fisheries </w:t>
            </w:r>
          </w:p>
        </w:tc>
      </w:tr>
      <w:tr w:rsidR="00B26A7C" w:rsidRPr="008A06C9" w14:paraId="07D6BEBE" w14:textId="77777777" w:rsidTr="00B26A7C">
        <w:trPr>
          <w:trHeight w:val="558"/>
          <w:jc w:val="center"/>
        </w:trPr>
        <w:tc>
          <w:tcPr>
            <w:tcW w:w="13914" w:type="dxa"/>
            <w:gridSpan w:val="6"/>
            <w:tcBorders>
              <w:top w:val="single" w:sz="4" w:space="0" w:color="auto"/>
              <w:left w:val="single" w:sz="4" w:space="0" w:color="auto"/>
              <w:bottom w:val="single" w:sz="4" w:space="0" w:color="auto"/>
              <w:right w:val="single" w:sz="4" w:space="0" w:color="auto"/>
            </w:tcBorders>
            <w:shd w:val="clear" w:color="auto" w:fill="96DCFF"/>
            <w:tcMar>
              <w:left w:w="28" w:type="dxa"/>
              <w:right w:w="28" w:type="dxa"/>
            </w:tcMar>
            <w:vAlign w:val="center"/>
          </w:tcPr>
          <w:p w14:paraId="3316AC24" w14:textId="77777777" w:rsidR="00B26A7C" w:rsidRPr="00645C30" w:rsidRDefault="00B26A7C" w:rsidP="00B26A7C">
            <w:pPr>
              <w:spacing w:after="0" w:line="240" w:lineRule="auto"/>
              <w:rPr>
                <w:rFonts w:eastAsia="Times New Roman" w:cstheme="minorHAnsi"/>
                <w:b/>
                <w:color w:val="000000"/>
                <w:sz w:val="20"/>
                <w:szCs w:val="20"/>
                <w:lang w:bidi="ar-SA"/>
              </w:rPr>
            </w:pPr>
            <w:r w:rsidRPr="00645C30">
              <w:rPr>
                <w:rFonts w:eastAsia="Times New Roman" w:cstheme="minorHAnsi"/>
                <w:b/>
                <w:noProof/>
                <w:sz w:val="20"/>
                <w:szCs w:val="20"/>
                <w:lang w:bidi="ar-SA"/>
              </w:rPr>
              <w:lastRenderedPageBreak/>
              <w:t xml:space="preserve">Component </w:t>
            </w:r>
            <w:r w:rsidRPr="00645C30">
              <w:rPr>
                <w:rFonts w:eastAsia="Times New Roman" w:cstheme="minorHAnsi"/>
                <w:b/>
                <w:color w:val="000000"/>
                <w:sz w:val="20"/>
                <w:szCs w:val="20"/>
                <w:lang w:bidi="ar-SA"/>
              </w:rPr>
              <w:t xml:space="preserve">3.  National Actions for Ecosystem-Based Management </w:t>
            </w:r>
          </w:p>
        </w:tc>
      </w:tr>
      <w:tr w:rsidR="00B26A7C" w:rsidRPr="008A06C9" w14:paraId="464AE7C1" w14:textId="77777777" w:rsidTr="00B26A7C">
        <w:trPr>
          <w:trHeight w:val="2097"/>
          <w:jc w:val="center"/>
        </w:trPr>
        <w:tc>
          <w:tcPr>
            <w:tcW w:w="2700" w:type="dxa"/>
            <w:tcBorders>
              <w:top w:val="single" w:sz="4" w:space="0" w:color="auto"/>
              <w:left w:val="single" w:sz="4" w:space="0" w:color="auto"/>
              <w:right w:val="single" w:sz="4" w:space="0" w:color="auto"/>
            </w:tcBorders>
            <w:shd w:val="clear" w:color="auto" w:fill="FFFF99"/>
            <w:tcMar>
              <w:left w:w="28" w:type="dxa"/>
              <w:right w:w="28" w:type="dxa"/>
            </w:tcMar>
          </w:tcPr>
          <w:p w14:paraId="54603472"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Outcome 3.1</w:t>
            </w:r>
          </w:p>
          <w:p w14:paraId="09C8E6D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Innovative ecosystem-based on-the-water CMMs being effectively applied by Pacific SIDS in accordance with national plans &amp; policies &amp; with international, regional &amp; sub-regional commitments &amp; other relevant instruments     </w:t>
            </w:r>
          </w:p>
        </w:tc>
        <w:tc>
          <w:tcPr>
            <w:tcW w:w="2178" w:type="dxa"/>
            <w:tcBorders>
              <w:top w:val="single" w:sz="4" w:space="0" w:color="auto"/>
              <w:left w:val="single" w:sz="4" w:space="0" w:color="auto"/>
              <w:right w:val="single" w:sz="4" w:space="0" w:color="auto"/>
            </w:tcBorders>
            <w:shd w:val="clear" w:color="auto" w:fill="FFFF99"/>
            <w:tcMar>
              <w:left w:w="28" w:type="dxa"/>
              <w:right w:w="28" w:type="dxa"/>
            </w:tcMar>
          </w:tcPr>
          <w:p w14:paraId="7B4B748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Number of Pacific SIDS applying </w:t>
            </w:r>
            <w:proofErr w:type="gramStart"/>
            <w:r w:rsidRPr="00645C30">
              <w:rPr>
                <w:rFonts w:eastAsia="Times New Roman" w:cstheme="minorHAnsi"/>
                <w:sz w:val="20"/>
                <w:szCs w:val="20"/>
                <w:lang w:bidi="ar-SA"/>
              </w:rPr>
              <w:t>ecosystem-based</w:t>
            </w:r>
            <w:proofErr w:type="gramEnd"/>
            <w:r w:rsidRPr="00645C30">
              <w:rPr>
                <w:rFonts w:eastAsia="Times New Roman" w:cstheme="minorHAnsi"/>
                <w:sz w:val="20"/>
                <w:szCs w:val="20"/>
                <w:lang w:bidi="ar-SA"/>
              </w:rPr>
              <w:t xml:space="preserve"> CMMs in accordance with new or revised management plans, fisheries policies, MCS plans &amp; laws/regulations  </w:t>
            </w:r>
          </w:p>
        </w:tc>
        <w:tc>
          <w:tcPr>
            <w:tcW w:w="2572" w:type="dxa"/>
            <w:tcBorders>
              <w:top w:val="single" w:sz="4" w:space="0" w:color="auto"/>
              <w:left w:val="single" w:sz="4" w:space="0" w:color="auto"/>
              <w:right w:val="single" w:sz="4" w:space="0" w:color="auto"/>
            </w:tcBorders>
            <w:shd w:val="clear" w:color="auto" w:fill="FFFF99"/>
            <w:tcMar>
              <w:left w:w="28" w:type="dxa"/>
              <w:right w:w="28" w:type="dxa"/>
            </w:tcMar>
          </w:tcPr>
          <w:p w14:paraId="18C25D6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Almost all Pacific SIDS have revised national laws to include obligations associated with the WCPFC Convention, but substantial lags exist in implementation of agreed arrangements through national plans, regulations and </w:t>
            </w:r>
            <w:proofErr w:type="spellStart"/>
            <w:r w:rsidRPr="00645C30">
              <w:rPr>
                <w:rFonts w:eastAsia="Times New Roman" w:cstheme="minorHAnsi"/>
                <w:sz w:val="20"/>
                <w:szCs w:val="20"/>
                <w:lang w:bidi="ar-SA"/>
              </w:rPr>
              <w:t>licence</w:t>
            </w:r>
            <w:proofErr w:type="spellEnd"/>
            <w:r w:rsidRPr="00645C30">
              <w:rPr>
                <w:rFonts w:eastAsia="Times New Roman" w:cstheme="minorHAnsi"/>
                <w:sz w:val="20"/>
                <w:szCs w:val="20"/>
                <w:lang w:bidi="ar-SA"/>
              </w:rPr>
              <w:t xml:space="preserve"> conditions, particularly for bycatch</w:t>
            </w:r>
          </w:p>
        </w:tc>
        <w:tc>
          <w:tcPr>
            <w:tcW w:w="2598" w:type="dxa"/>
            <w:tcBorders>
              <w:top w:val="single" w:sz="4" w:space="0" w:color="auto"/>
              <w:left w:val="single" w:sz="4" w:space="0" w:color="auto"/>
              <w:right w:val="single" w:sz="4" w:space="0" w:color="auto"/>
            </w:tcBorders>
            <w:shd w:val="clear" w:color="auto" w:fill="FFFF99"/>
            <w:tcMar>
              <w:left w:w="28" w:type="dxa"/>
              <w:right w:w="28" w:type="dxa"/>
            </w:tcMar>
          </w:tcPr>
          <w:p w14:paraId="7384E8F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At least 11 Pacific SIDS applying </w:t>
            </w:r>
            <w:proofErr w:type="gramStart"/>
            <w:r w:rsidRPr="00645C30">
              <w:rPr>
                <w:rFonts w:eastAsia="Times New Roman" w:cstheme="minorHAnsi"/>
                <w:sz w:val="20"/>
                <w:szCs w:val="20"/>
                <w:lang w:bidi="ar-SA"/>
              </w:rPr>
              <w:t>ecosystem-based</w:t>
            </w:r>
            <w:proofErr w:type="gramEnd"/>
            <w:r w:rsidRPr="00645C30">
              <w:rPr>
                <w:rFonts w:eastAsia="Times New Roman" w:cstheme="minorHAnsi"/>
                <w:sz w:val="20"/>
                <w:szCs w:val="20"/>
                <w:lang w:bidi="ar-SA"/>
              </w:rPr>
              <w:t xml:space="preserve"> CMMs in accordance with new or revised management plans, fisheries policies, MCS plans &amp; laws/regulations</w:t>
            </w:r>
          </w:p>
        </w:tc>
        <w:tc>
          <w:tcPr>
            <w:tcW w:w="1761" w:type="dxa"/>
            <w:tcBorders>
              <w:top w:val="single" w:sz="4" w:space="0" w:color="auto"/>
              <w:left w:val="single" w:sz="4" w:space="0" w:color="auto"/>
              <w:right w:val="single" w:sz="4" w:space="0" w:color="auto"/>
            </w:tcBorders>
            <w:shd w:val="clear" w:color="auto" w:fill="FFFF99"/>
            <w:tcMar>
              <w:left w:w="28" w:type="dxa"/>
              <w:right w:w="28" w:type="dxa"/>
            </w:tcMar>
          </w:tcPr>
          <w:p w14:paraId="4CE940D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FFA Work Programme &amp; Technical Reports  </w:t>
            </w:r>
          </w:p>
          <w:p w14:paraId="2B684EB2" w14:textId="77777777" w:rsidR="00B26A7C" w:rsidRPr="00645C30" w:rsidRDefault="00B26A7C" w:rsidP="00B26A7C">
            <w:pPr>
              <w:spacing w:after="0" w:line="240" w:lineRule="auto"/>
              <w:rPr>
                <w:rFonts w:eastAsia="Times New Roman" w:cstheme="minorHAnsi"/>
                <w:sz w:val="20"/>
                <w:szCs w:val="20"/>
                <w:lang w:bidi="ar-SA"/>
              </w:rPr>
            </w:pPr>
          </w:p>
          <w:p w14:paraId="5B9FC20D"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WCPFC Reports</w:t>
            </w:r>
          </w:p>
        </w:tc>
        <w:tc>
          <w:tcPr>
            <w:tcW w:w="2105" w:type="dxa"/>
            <w:tcBorders>
              <w:top w:val="single" w:sz="4" w:space="0" w:color="auto"/>
              <w:left w:val="single" w:sz="4" w:space="0" w:color="auto"/>
              <w:right w:val="single" w:sz="4" w:space="0" w:color="auto"/>
            </w:tcBorders>
            <w:shd w:val="clear" w:color="auto" w:fill="FFFF99"/>
            <w:tcMar>
              <w:left w:w="28" w:type="dxa"/>
              <w:right w:w="28" w:type="dxa"/>
            </w:tcMar>
          </w:tcPr>
          <w:p w14:paraId="1AE46031"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0A7CDFC5" w14:textId="77777777" w:rsidTr="00B26A7C">
        <w:trPr>
          <w:trHeight w:val="512"/>
          <w:jc w:val="center"/>
        </w:trPr>
        <w:tc>
          <w:tcPr>
            <w:tcW w:w="2700" w:type="dxa"/>
            <w:vMerge w:val="restart"/>
            <w:tcBorders>
              <w:top w:val="single" w:sz="4" w:space="0" w:color="auto"/>
              <w:left w:val="single" w:sz="4" w:space="0" w:color="auto"/>
              <w:right w:val="single" w:sz="4" w:space="0" w:color="auto"/>
            </w:tcBorders>
            <w:shd w:val="clear" w:color="auto" w:fill="auto"/>
            <w:tcMar>
              <w:left w:w="28" w:type="dxa"/>
              <w:right w:w="28" w:type="dxa"/>
            </w:tcMar>
          </w:tcPr>
          <w:p w14:paraId="42A9BA8B"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 xml:space="preserve">Output 3.1.1 </w:t>
            </w:r>
          </w:p>
          <w:p w14:paraId="046641C3"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sz w:val="20"/>
                <w:lang w:bidi="ar-SA"/>
              </w:rPr>
              <w:t>9 new national oceanic fisheries management plans and/or policies in support of ecosystem-based management adopted with enhancement of fisheries management skills of 60 SIDS fisheries management personnel in all 14 SIDS</w:t>
            </w:r>
            <w:r w:rsidRPr="00645C30">
              <w:rPr>
                <w:rFonts w:eastAsia="Times New Roman" w:cstheme="minorHAnsi"/>
                <w:sz w:val="20"/>
                <w:szCs w:val="20"/>
                <w:lang w:bidi="ar-SA"/>
              </w:rPr>
              <w:t xml:space="preserve"> </w:t>
            </w:r>
          </w:p>
        </w:tc>
        <w:tc>
          <w:tcPr>
            <w:tcW w:w="21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1F59275"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Number of Pacific SIDS that have adopted new or revised oceanic fisheries management plans and/or, policies</w:t>
            </w:r>
          </w:p>
        </w:tc>
        <w:tc>
          <w:tcPr>
            <w:tcW w:w="2572" w:type="dxa"/>
            <w:tcBorders>
              <w:top w:val="single" w:sz="4" w:space="0" w:color="auto"/>
              <w:left w:val="single" w:sz="4" w:space="0" w:color="auto"/>
              <w:right w:val="single" w:sz="4" w:space="0" w:color="auto"/>
            </w:tcBorders>
            <w:shd w:val="clear" w:color="auto" w:fill="auto"/>
            <w:tcMar>
              <w:left w:w="28" w:type="dxa"/>
              <w:right w:w="28" w:type="dxa"/>
            </w:tcMar>
          </w:tcPr>
          <w:p w14:paraId="25006A52" w14:textId="77777777" w:rsidR="00B26A7C" w:rsidRPr="00645C30" w:rsidDel="006C6F8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9 SIDS have been identified as requiring assistance to enhance national plans and policies  </w:t>
            </w:r>
          </w:p>
        </w:tc>
        <w:tc>
          <w:tcPr>
            <w:tcW w:w="2598" w:type="dxa"/>
            <w:tcBorders>
              <w:top w:val="single" w:sz="4" w:space="0" w:color="auto"/>
              <w:left w:val="single" w:sz="4" w:space="0" w:color="auto"/>
              <w:right w:val="single" w:sz="4" w:space="0" w:color="auto"/>
            </w:tcBorders>
            <w:shd w:val="clear" w:color="auto" w:fill="auto"/>
            <w:tcMar>
              <w:left w:w="28" w:type="dxa"/>
              <w:right w:w="28" w:type="dxa"/>
            </w:tcMar>
          </w:tcPr>
          <w:p w14:paraId="1BFBA123"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lang w:bidi="ar-SA"/>
              </w:rPr>
              <w:t>New national management plans and/or policies adopted in at least 9 SIDS in support of ecosystem-based management</w:t>
            </w:r>
          </w:p>
        </w:tc>
        <w:tc>
          <w:tcPr>
            <w:tcW w:w="1761" w:type="dxa"/>
            <w:tcBorders>
              <w:left w:val="single" w:sz="4" w:space="0" w:color="auto"/>
              <w:right w:val="single" w:sz="4" w:space="0" w:color="auto"/>
            </w:tcBorders>
            <w:shd w:val="clear" w:color="auto" w:fill="auto"/>
            <w:tcMar>
              <w:left w:w="28" w:type="dxa"/>
              <w:right w:w="28" w:type="dxa"/>
            </w:tcMar>
          </w:tcPr>
          <w:p w14:paraId="1F616AEC"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FFA Work Programme &amp; Technical Reports  </w:t>
            </w:r>
          </w:p>
        </w:tc>
        <w:tc>
          <w:tcPr>
            <w:tcW w:w="2105" w:type="dxa"/>
            <w:vMerge w:val="restart"/>
            <w:tcBorders>
              <w:left w:val="single" w:sz="4" w:space="0" w:color="auto"/>
              <w:right w:val="single" w:sz="4" w:space="0" w:color="auto"/>
            </w:tcBorders>
            <w:tcMar>
              <w:left w:w="28" w:type="dxa"/>
              <w:right w:w="28" w:type="dxa"/>
            </w:tcMar>
            <w:vAlign w:val="center"/>
          </w:tcPr>
          <w:p w14:paraId="774FA3D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SIDS remain committed to regional &amp; sub-regional management arrangements</w:t>
            </w:r>
          </w:p>
          <w:p w14:paraId="454D7394" w14:textId="77777777" w:rsidR="00B26A7C" w:rsidRPr="00645C30" w:rsidRDefault="00B26A7C" w:rsidP="00B26A7C">
            <w:pPr>
              <w:spacing w:after="0" w:line="240" w:lineRule="auto"/>
              <w:rPr>
                <w:rFonts w:eastAsia="Times New Roman" w:cstheme="minorHAnsi"/>
                <w:sz w:val="20"/>
                <w:szCs w:val="20"/>
                <w:lang w:bidi="ar-SA"/>
              </w:rPr>
            </w:pPr>
          </w:p>
          <w:p w14:paraId="4757D40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Countries willing to host &amp; participate in workshops &amp; make staff available for attachments. </w:t>
            </w:r>
          </w:p>
          <w:p w14:paraId="0F6CD8AC" w14:textId="77777777" w:rsidR="00B26A7C" w:rsidRPr="00645C30" w:rsidRDefault="00B26A7C" w:rsidP="00B26A7C">
            <w:pPr>
              <w:spacing w:after="0" w:line="240" w:lineRule="auto"/>
              <w:rPr>
                <w:rFonts w:eastAsia="Times New Roman" w:cstheme="minorHAnsi"/>
                <w:sz w:val="20"/>
                <w:szCs w:val="20"/>
                <w:lang w:bidi="ar-SA"/>
              </w:rPr>
            </w:pPr>
          </w:p>
          <w:p w14:paraId="5DC0FBB3"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Appropriate national personnel able to participate</w:t>
            </w:r>
          </w:p>
          <w:p w14:paraId="4F84EB3A" w14:textId="77777777" w:rsidR="00B26A7C" w:rsidRPr="00645C30" w:rsidRDefault="00B26A7C" w:rsidP="00B26A7C">
            <w:pPr>
              <w:spacing w:after="0" w:line="240" w:lineRule="auto"/>
              <w:rPr>
                <w:rFonts w:eastAsia="Times New Roman" w:cstheme="minorHAnsi"/>
                <w:sz w:val="20"/>
                <w:szCs w:val="20"/>
                <w:lang w:bidi="ar-SA"/>
              </w:rPr>
            </w:pPr>
          </w:p>
          <w:p w14:paraId="3940EACF"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National specialists available to take part</w:t>
            </w:r>
          </w:p>
        </w:tc>
      </w:tr>
      <w:tr w:rsidR="00B26A7C" w:rsidRPr="008A06C9" w14:paraId="62963D88" w14:textId="77777777" w:rsidTr="00B26A7C">
        <w:trPr>
          <w:trHeight w:val="254"/>
          <w:jc w:val="center"/>
        </w:trPr>
        <w:tc>
          <w:tcPr>
            <w:tcW w:w="2700" w:type="dxa"/>
            <w:vMerge/>
            <w:tcBorders>
              <w:left w:val="single" w:sz="4" w:space="0" w:color="auto"/>
              <w:right w:val="single" w:sz="4" w:space="0" w:color="auto"/>
            </w:tcBorders>
            <w:shd w:val="clear" w:color="auto" w:fill="auto"/>
            <w:tcMar>
              <w:left w:w="28" w:type="dxa"/>
              <w:right w:w="28" w:type="dxa"/>
            </w:tcMar>
          </w:tcPr>
          <w:p w14:paraId="73A13080" w14:textId="77777777" w:rsidR="00B26A7C" w:rsidRPr="00645C30" w:rsidRDefault="00B26A7C" w:rsidP="00B26A7C">
            <w:pPr>
              <w:spacing w:after="0" w:line="240" w:lineRule="auto"/>
              <w:rPr>
                <w:rFonts w:eastAsia="Times New Roman" w:cstheme="minorHAnsi"/>
                <w:sz w:val="20"/>
                <w:szCs w:val="20"/>
                <w:lang w:bidi="ar-SA"/>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9CE9796"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Number of fisheries management institutional &amp; human resources capacity building activities by SIDS</w:t>
            </w:r>
          </w:p>
        </w:tc>
        <w:tc>
          <w:tcPr>
            <w:tcW w:w="2572" w:type="dxa"/>
            <w:tcBorders>
              <w:top w:val="single" w:sz="4" w:space="0" w:color="auto"/>
              <w:left w:val="single" w:sz="4" w:space="0" w:color="auto"/>
              <w:right w:val="single" w:sz="4" w:space="0" w:color="auto"/>
            </w:tcBorders>
            <w:shd w:val="clear" w:color="auto" w:fill="auto"/>
            <w:tcMar>
              <w:left w:w="28" w:type="dxa"/>
              <w:right w:w="28" w:type="dxa"/>
            </w:tcMar>
          </w:tcPr>
          <w:p w14:paraId="559A1D59"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New skills needed as management arrangements become more comprehensive, sophisticated &amp; complex</w:t>
            </w:r>
          </w:p>
        </w:tc>
        <w:tc>
          <w:tcPr>
            <w:tcW w:w="2598" w:type="dxa"/>
            <w:tcBorders>
              <w:top w:val="single" w:sz="4" w:space="0" w:color="auto"/>
              <w:left w:val="single" w:sz="4" w:space="0" w:color="auto"/>
              <w:right w:val="single" w:sz="4" w:space="0" w:color="auto"/>
            </w:tcBorders>
            <w:shd w:val="clear" w:color="auto" w:fill="auto"/>
            <w:tcMar>
              <w:left w:w="28" w:type="dxa"/>
              <w:right w:w="28" w:type="dxa"/>
            </w:tcMar>
          </w:tcPr>
          <w:p w14:paraId="1464C098"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National capacity building &amp; awareness raising activities conducted in all 14 Pacific SIDS</w:t>
            </w:r>
          </w:p>
        </w:tc>
        <w:tc>
          <w:tcPr>
            <w:tcW w:w="1761" w:type="dxa"/>
            <w:tcBorders>
              <w:left w:val="single" w:sz="4" w:space="0" w:color="auto"/>
              <w:right w:val="single" w:sz="4" w:space="0" w:color="auto"/>
            </w:tcBorders>
            <w:shd w:val="clear" w:color="auto" w:fill="auto"/>
            <w:tcMar>
              <w:left w:w="28" w:type="dxa"/>
              <w:right w:w="28" w:type="dxa"/>
            </w:tcMar>
          </w:tcPr>
          <w:p w14:paraId="783D31DA"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Project progress reports</w:t>
            </w:r>
          </w:p>
        </w:tc>
        <w:tc>
          <w:tcPr>
            <w:tcW w:w="2105" w:type="dxa"/>
            <w:vMerge/>
            <w:tcBorders>
              <w:left w:val="single" w:sz="4" w:space="0" w:color="auto"/>
              <w:right w:val="single" w:sz="4" w:space="0" w:color="auto"/>
            </w:tcBorders>
            <w:tcMar>
              <w:left w:w="28" w:type="dxa"/>
              <w:right w:w="28" w:type="dxa"/>
            </w:tcMar>
            <w:vAlign w:val="center"/>
          </w:tcPr>
          <w:p w14:paraId="5EAE5F98"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527C4D1E" w14:textId="77777777" w:rsidTr="00B26A7C">
        <w:trPr>
          <w:trHeight w:val="864"/>
          <w:jc w:val="center"/>
        </w:trPr>
        <w:tc>
          <w:tcPr>
            <w:tcW w:w="2700" w:type="dxa"/>
            <w:vMerge/>
            <w:tcBorders>
              <w:left w:val="single" w:sz="4" w:space="0" w:color="auto"/>
              <w:right w:val="single" w:sz="4" w:space="0" w:color="auto"/>
            </w:tcBorders>
            <w:shd w:val="clear" w:color="auto" w:fill="auto"/>
            <w:tcMar>
              <w:left w:w="28" w:type="dxa"/>
              <w:right w:w="28" w:type="dxa"/>
            </w:tcMar>
          </w:tcPr>
          <w:p w14:paraId="38C37927" w14:textId="77777777" w:rsidR="00B26A7C" w:rsidRPr="00645C30" w:rsidRDefault="00B26A7C" w:rsidP="00B26A7C">
            <w:pPr>
              <w:spacing w:after="0" w:line="240" w:lineRule="auto"/>
              <w:rPr>
                <w:rFonts w:eastAsia="Times New Roman" w:cstheme="minorHAnsi"/>
                <w:b/>
                <w:sz w:val="20"/>
                <w:szCs w:val="20"/>
                <w:lang w:bidi="ar-SA"/>
              </w:rPr>
            </w:pPr>
          </w:p>
        </w:tc>
        <w:tc>
          <w:tcPr>
            <w:tcW w:w="2178" w:type="dxa"/>
            <w:tcBorders>
              <w:top w:val="single" w:sz="4" w:space="0" w:color="auto"/>
              <w:left w:val="single" w:sz="4" w:space="0" w:color="auto"/>
              <w:right w:val="single" w:sz="4" w:space="0" w:color="auto"/>
            </w:tcBorders>
            <w:shd w:val="clear" w:color="auto" w:fill="auto"/>
            <w:tcMar>
              <w:left w:w="28" w:type="dxa"/>
              <w:right w:w="28" w:type="dxa"/>
            </w:tcMar>
          </w:tcPr>
          <w:p w14:paraId="3E0B927A"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Number of fisheries management planning &amp; policy personnel trained by SIDS &amp; gender</w:t>
            </w:r>
          </w:p>
        </w:tc>
        <w:tc>
          <w:tcPr>
            <w:tcW w:w="2572" w:type="dxa"/>
            <w:tcBorders>
              <w:left w:val="single" w:sz="4" w:space="0" w:color="auto"/>
              <w:right w:val="single" w:sz="4" w:space="0" w:color="auto"/>
            </w:tcBorders>
            <w:shd w:val="clear" w:color="auto" w:fill="auto"/>
            <w:tcMar>
              <w:left w:w="28" w:type="dxa"/>
              <w:right w:w="28" w:type="dxa"/>
            </w:tcMar>
          </w:tcPr>
          <w:p w14:paraId="5CFF2CD5"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Large number of new management </w:t>
            </w:r>
            <w:proofErr w:type="gramStart"/>
            <w:r w:rsidRPr="00645C30">
              <w:rPr>
                <w:rFonts w:eastAsia="Times New Roman" w:cstheme="minorHAnsi"/>
                <w:sz w:val="20"/>
                <w:szCs w:val="20"/>
                <w:lang w:bidi="ar-SA"/>
              </w:rPr>
              <w:t>personnel  appointed</w:t>
            </w:r>
            <w:proofErr w:type="gramEnd"/>
            <w:r w:rsidRPr="00645C30">
              <w:rPr>
                <w:rFonts w:eastAsia="Times New Roman" w:cstheme="minorHAnsi"/>
                <w:sz w:val="20"/>
                <w:szCs w:val="20"/>
                <w:lang w:bidi="ar-SA"/>
              </w:rPr>
              <w:t xml:space="preserve"> during Phase I requiring training</w:t>
            </w:r>
          </w:p>
        </w:tc>
        <w:tc>
          <w:tcPr>
            <w:tcW w:w="2598" w:type="dxa"/>
            <w:tcBorders>
              <w:left w:val="single" w:sz="4" w:space="0" w:color="auto"/>
              <w:right w:val="single" w:sz="4" w:space="0" w:color="auto"/>
            </w:tcBorders>
            <w:shd w:val="clear" w:color="auto" w:fill="auto"/>
            <w:tcMar>
              <w:left w:w="28" w:type="dxa"/>
              <w:right w:w="28" w:type="dxa"/>
            </w:tcMar>
          </w:tcPr>
          <w:p w14:paraId="4467D16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At least 60 management personnel in 14 SIDS trained in fisheries management, planning &amp; policy</w:t>
            </w:r>
          </w:p>
        </w:tc>
        <w:tc>
          <w:tcPr>
            <w:tcW w:w="1761" w:type="dxa"/>
            <w:tcBorders>
              <w:left w:val="single" w:sz="4" w:space="0" w:color="auto"/>
              <w:right w:val="single" w:sz="4" w:space="0" w:color="auto"/>
            </w:tcBorders>
            <w:shd w:val="clear" w:color="auto" w:fill="auto"/>
            <w:tcMar>
              <w:left w:w="28" w:type="dxa"/>
              <w:right w:w="28" w:type="dxa"/>
            </w:tcMar>
          </w:tcPr>
          <w:p w14:paraId="5DD93714"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Training/ workshop/ attachment reports</w:t>
            </w:r>
          </w:p>
          <w:p w14:paraId="7122F239" w14:textId="77777777" w:rsidR="00B26A7C" w:rsidRPr="00645C30" w:rsidRDefault="00B26A7C" w:rsidP="00B26A7C">
            <w:pPr>
              <w:spacing w:after="0" w:line="240" w:lineRule="auto"/>
              <w:rPr>
                <w:rFonts w:eastAsia="Times New Roman" w:cstheme="minorHAnsi"/>
                <w:sz w:val="20"/>
                <w:szCs w:val="20"/>
                <w:lang w:bidi="ar-SA"/>
              </w:rPr>
            </w:pPr>
          </w:p>
        </w:tc>
        <w:tc>
          <w:tcPr>
            <w:tcW w:w="2105" w:type="dxa"/>
            <w:vMerge/>
            <w:tcBorders>
              <w:left w:val="single" w:sz="4" w:space="0" w:color="auto"/>
              <w:right w:val="single" w:sz="4" w:space="0" w:color="auto"/>
            </w:tcBorders>
            <w:tcMar>
              <w:left w:w="28" w:type="dxa"/>
              <w:right w:w="28" w:type="dxa"/>
            </w:tcMar>
          </w:tcPr>
          <w:p w14:paraId="64B36D7D"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0D71269D" w14:textId="77777777" w:rsidTr="00B26A7C">
        <w:trPr>
          <w:trHeight w:val="593"/>
          <w:jc w:val="center"/>
        </w:trPr>
        <w:tc>
          <w:tcPr>
            <w:tcW w:w="2700" w:type="dxa"/>
            <w:vMerge w:val="restart"/>
            <w:tcBorders>
              <w:top w:val="single" w:sz="4" w:space="0" w:color="auto"/>
              <w:left w:val="single" w:sz="4" w:space="0" w:color="auto"/>
              <w:right w:val="single" w:sz="4" w:space="0" w:color="auto"/>
            </w:tcBorders>
            <w:shd w:val="clear" w:color="auto" w:fill="auto"/>
            <w:tcMar>
              <w:left w:w="28" w:type="dxa"/>
              <w:right w:w="28" w:type="dxa"/>
            </w:tcMar>
          </w:tcPr>
          <w:p w14:paraId="05A769A5" w14:textId="77777777" w:rsidR="00B26A7C" w:rsidRPr="00645C30" w:rsidRDefault="00B26A7C" w:rsidP="00B26A7C">
            <w:pPr>
              <w:spacing w:after="0" w:line="240" w:lineRule="auto"/>
              <w:rPr>
                <w:rFonts w:eastAsia="Times New Roman" w:cstheme="minorHAnsi"/>
                <w:b/>
                <w:bCs/>
                <w:sz w:val="20"/>
                <w:szCs w:val="20"/>
                <w:lang w:bidi="ar-SA"/>
              </w:rPr>
            </w:pPr>
            <w:r w:rsidRPr="00645C30">
              <w:rPr>
                <w:rFonts w:eastAsia="Times New Roman" w:cstheme="minorHAnsi"/>
                <w:b/>
                <w:bCs/>
                <w:sz w:val="20"/>
                <w:szCs w:val="20"/>
                <w:lang w:bidi="ar-SA"/>
              </w:rPr>
              <w:t>Output 3.1.2</w:t>
            </w:r>
          </w:p>
          <w:p w14:paraId="028C8815"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lang w:bidi="ar-SA"/>
              </w:rPr>
              <w:t xml:space="preserve">11 revised national laws and regulations, &amp;/or strengthened MCS programmes, and updated </w:t>
            </w:r>
            <w:proofErr w:type="spellStart"/>
            <w:r w:rsidRPr="00645C30">
              <w:rPr>
                <w:rFonts w:eastAsia="Times New Roman" w:cstheme="minorHAnsi"/>
                <w:sz w:val="20"/>
                <w:lang w:bidi="ar-SA"/>
              </w:rPr>
              <w:t>licence</w:t>
            </w:r>
            <w:proofErr w:type="spellEnd"/>
            <w:r w:rsidRPr="00645C30">
              <w:rPr>
                <w:rFonts w:eastAsia="Times New Roman" w:cstheme="minorHAnsi"/>
                <w:sz w:val="20"/>
                <w:lang w:bidi="ar-SA"/>
              </w:rPr>
              <w:t xml:space="preserve"> conditions in all 14 SIDS </w:t>
            </w:r>
            <w:r w:rsidRPr="00645C30">
              <w:rPr>
                <w:rFonts w:eastAsia="Times New Roman" w:cstheme="minorHAnsi"/>
                <w:sz w:val="20"/>
                <w:lang w:bidi="ar-SA"/>
              </w:rPr>
              <w:lastRenderedPageBreak/>
              <w:t xml:space="preserve">to </w:t>
            </w:r>
            <w:proofErr w:type="spellStart"/>
            <w:r w:rsidRPr="00645C30">
              <w:rPr>
                <w:rFonts w:eastAsia="Times New Roman" w:cstheme="minorHAnsi"/>
                <w:sz w:val="20"/>
                <w:lang w:bidi="ar-SA"/>
              </w:rPr>
              <w:t>operationalise</w:t>
            </w:r>
            <w:proofErr w:type="spellEnd"/>
            <w:r w:rsidRPr="00645C30">
              <w:rPr>
                <w:rFonts w:eastAsia="Times New Roman" w:cstheme="minorHAnsi"/>
                <w:sz w:val="20"/>
                <w:lang w:bidi="ar-SA"/>
              </w:rPr>
              <w:t xml:space="preserve"> WCPFC CMMs &amp; other relevant conservation &amp; management instruments with </w:t>
            </w:r>
            <w:proofErr w:type="gramStart"/>
            <w:r w:rsidRPr="00645C30">
              <w:rPr>
                <w:rFonts w:eastAsia="Times New Roman" w:cstheme="minorHAnsi"/>
                <w:sz w:val="20"/>
                <w:lang w:bidi="ar-SA"/>
              </w:rPr>
              <w:t>support  through</w:t>
            </w:r>
            <w:proofErr w:type="gramEnd"/>
            <w:r w:rsidRPr="00645C30">
              <w:rPr>
                <w:rFonts w:eastAsia="Times New Roman" w:cstheme="minorHAnsi"/>
                <w:sz w:val="20"/>
                <w:lang w:bidi="ar-SA"/>
              </w:rPr>
              <w:t xml:space="preserve"> skills enhancement of </w:t>
            </w:r>
            <w:r w:rsidRPr="00645C30">
              <w:rPr>
                <w:rFonts w:eastAsia="Times New Roman" w:cstheme="minorHAnsi"/>
                <w:sz w:val="20"/>
                <w:szCs w:val="20"/>
                <w:lang w:bidi="ar-SA"/>
              </w:rPr>
              <w:t>law and compliance</w:t>
            </w:r>
            <w:r w:rsidRPr="00645C30">
              <w:rPr>
                <w:rFonts w:eastAsia="Times New Roman" w:cstheme="minorHAnsi"/>
                <w:sz w:val="20"/>
                <w:lang w:bidi="ar-SA"/>
              </w:rPr>
              <w:t xml:space="preserve"> in 14 SIDS</w:t>
            </w:r>
            <w:r w:rsidRPr="00645C30">
              <w:rPr>
                <w:rFonts w:eastAsia="Times New Roman" w:cstheme="minorHAnsi"/>
                <w:sz w:val="20"/>
                <w:szCs w:val="20"/>
                <w:lang w:bidi="ar-SA"/>
              </w:rPr>
              <w:t xml:space="preserve"> </w:t>
            </w:r>
          </w:p>
          <w:p w14:paraId="644D3663" w14:textId="77777777" w:rsidR="00B26A7C" w:rsidRPr="00645C30" w:rsidRDefault="00B26A7C" w:rsidP="00B26A7C">
            <w:pPr>
              <w:spacing w:after="0" w:line="240" w:lineRule="auto"/>
              <w:rPr>
                <w:rFonts w:eastAsia="Times New Roman" w:cstheme="minorHAnsi"/>
                <w:b/>
                <w:bCs/>
                <w:sz w:val="20"/>
                <w:szCs w:val="20"/>
                <w:lang w:bidi="ar-SA"/>
              </w:rPr>
            </w:pPr>
            <w:r w:rsidRPr="00645C30">
              <w:rPr>
                <w:rFonts w:eastAsia="Times New Roman" w:cstheme="minorHAnsi"/>
                <w:sz w:val="20"/>
                <w:szCs w:val="20"/>
                <w:lang w:bidi="ar-SA"/>
              </w:rPr>
              <w:t xml:space="preserve"> </w:t>
            </w:r>
          </w:p>
        </w:tc>
        <w:tc>
          <w:tcPr>
            <w:tcW w:w="21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12C6CFB"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lastRenderedPageBreak/>
              <w:t xml:space="preserve">Number of Pacific SIDS that have adopted new or revised national laws, regulations, license conditions &amp; </w:t>
            </w:r>
            <w:r w:rsidRPr="00645C30">
              <w:rPr>
                <w:rFonts w:eastAsia="Times New Roman" w:cstheme="minorHAnsi"/>
                <w:sz w:val="20"/>
                <w:szCs w:val="20"/>
                <w:lang w:bidi="ar-SA"/>
              </w:rPr>
              <w:lastRenderedPageBreak/>
              <w:t>strengthened MCS programmes</w:t>
            </w:r>
          </w:p>
        </w:tc>
        <w:tc>
          <w:tcPr>
            <w:tcW w:w="2572" w:type="dxa"/>
            <w:tcBorders>
              <w:top w:val="single" w:sz="4" w:space="0" w:color="auto"/>
              <w:left w:val="single" w:sz="4" w:space="0" w:color="auto"/>
              <w:right w:val="single" w:sz="4" w:space="0" w:color="auto"/>
            </w:tcBorders>
            <w:shd w:val="clear" w:color="auto" w:fill="auto"/>
            <w:tcMar>
              <w:left w:w="28" w:type="dxa"/>
              <w:right w:w="28" w:type="dxa"/>
            </w:tcMar>
          </w:tcPr>
          <w:p w14:paraId="205D8AB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lastRenderedPageBreak/>
              <w:t xml:space="preserve">Almost all national laws revised to include obligations associated with becoming Party to the WCPFC Convention, but 11 SIDS </w:t>
            </w:r>
            <w:r w:rsidRPr="00645C30">
              <w:rPr>
                <w:rFonts w:eastAsia="Times New Roman" w:cstheme="minorHAnsi"/>
                <w:sz w:val="20"/>
                <w:szCs w:val="20"/>
                <w:lang w:bidi="ar-SA"/>
              </w:rPr>
              <w:lastRenderedPageBreak/>
              <w:t>identified as requiring assistance to include in national laws&amp; regulations additional requirements arising from WCPFC CMMs &amp; other sub-regional &amp; regional instruments.</w:t>
            </w:r>
          </w:p>
          <w:p w14:paraId="3F9F446E"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Related improvements needed in licensing conditions in all 14 SIDS </w:t>
            </w:r>
          </w:p>
        </w:tc>
        <w:tc>
          <w:tcPr>
            <w:tcW w:w="2598" w:type="dxa"/>
            <w:tcBorders>
              <w:top w:val="single" w:sz="4" w:space="0" w:color="auto"/>
              <w:left w:val="single" w:sz="4" w:space="0" w:color="auto"/>
              <w:right w:val="single" w:sz="4" w:space="0" w:color="auto"/>
            </w:tcBorders>
            <w:shd w:val="clear" w:color="auto" w:fill="auto"/>
            <w:tcMar>
              <w:left w:w="28" w:type="dxa"/>
              <w:right w:w="28" w:type="dxa"/>
            </w:tcMar>
          </w:tcPr>
          <w:p w14:paraId="5C110CE8"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lastRenderedPageBreak/>
              <w:t xml:space="preserve">Revised national laws, regulations &amp;/or strengthened MCS programmes adopted in at least 11 SIDS (to apply WCPFC CMMs, &amp; regional &amp; </w:t>
            </w:r>
            <w:r w:rsidRPr="00645C30">
              <w:rPr>
                <w:rFonts w:eastAsia="Times New Roman" w:cstheme="minorHAnsi"/>
                <w:sz w:val="20"/>
                <w:szCs w:val="20"/>
                <w:lang w:bidi="ar-SA"/>
              </w:rPr>
              <w:lastRenderedPageBreak/>
              <w:t>sub-regional arrangements including PNA Implementing Arrangements, MTCs, &amp; the Niue Treaty subsidiary arrangement).</w:t>
            </w:r>
          </w:p>
          <w:p w14:paraId="152919D1" w14:textId="77777777" w:rsidR="00B26A7C" w:rsidRPr="00645C30" w:rsidRDefault="00B26A7C" w:rsidP="00B26A7C">
            <w:pPr>
              <w:spacing w:after="0" w:line="240" w:lineRule="auto"/>
              <w:rPr>
                <w:rFonts w:eastAsia="Times New Roman" w:cstheme="minorHAnsi"/>
                <w:sz w:val="20"/>
                <w:szCs w:val="20"/>
                <w:lang w:bidi="ar-SA"/>
              </w:rPr>
            </w:pPr>
          </w:p>
          <w:p w14:paraId="64D0323A" w14:textId="77777777" w:rsidR="00B26A7C" w:rsidRPr="00645C30" w:rsidRDefault="00B26A7C" w:rsidP="00B26A7C">
            <w:pPr>
              <w:spacing w:after="0" w:line="240" w:lineRule="auto"/>
              <w:rPr>
                <w:rFonts w:eastAsia="Times New Roman" w:cstheme="minorHAnsi"/>
                <w:sz w:val="20"/>
                <w:szCs w:val="20"/>
                <w:lang w:bidi="ar-SA"/>
              </w:rPr>
            </w:pPr>
          </w:p>
          <w:p w14:paraId="2223C9F7" w14:textId="77777777" w:rsidR="00B26A7C" w:rsidRPr="00645C30" w:rsidRDefault="00B26A7C" w:rsidP="00B26A7C">
            <w:pPr>
              <w:spacing w:after="0" w:line="240" w:lineRule="auto"/>
              <w:rPr>
                <w:rFonts w:eastAsia="Times New Roman" w:cstheme="minorHAnsi"/>
                <w:sz w:val="20"/>
                <w:szCs w:val="20"/>
                <w:lang w:bidi="ar-SA"/>
              </w:rPr>
            </w:pPr>
          </w:p>
          <w:p w14:paraId="5207DBFA"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Updated </w:t>
            </w:r>
            <w:proofErr w:type="spellStart"/>
            <w:r w:rsidRPr="00645C30">
              <w:rPr>
                <w:rFonts w:eastAsia="Times New Roman" w:cstheme="minorHAnsi"/>
                <w:sz w:val="20"/>
                <w:szCs w:val="20"/>
                <w:lang w:bidi="ar-SA"/>
              </w:rPr>
              <w:t>licence</w:t>
            </w:r>
            <w:proofErr w:type="spellEnd"/>
            <w:r w:rsidRPr="00645C30">
              <w:rPr>
                <w:rFonts w:eastAsia="Times New Roman" w:cstheme="minorHAnsi"/>
                <w:sz w:val="20"/>
                <w:szCs w:val="20"/>
                <w:lang w:bidi="ar-SA"/>
              </w:rPr>
              <w:t xml:space="preserve"> conditions in all 14 SIDS</w:t>
            </w:r>
          </w:p>
        </w:tc>
        <w:tc>
          <w:tcPr>
            <w:tcW w:w="1761"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128ED818"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lastRenderedPageBreak/>
              <w:t xml:space="preserve">FFA Work Programme &amp; Technical Reports  </w:t>
            </w:r>
          </w:p>
        </w:tc>
        <w:tc>
          <w:tcPr>
            <w:tcW w:w="2105" w:type="dxa"/>
            <w:vMerge/>
            <w:tcBorders>
              <w:left w:val="single" w:sz="4" w:space="0" w:color="auto"/>
              <w:right w:val="single" w:sz="4" w:space="0" w:color="auto"/>
            </w:tcBorders>
            <w:tcMar>
              <w:left w:w="28" w:type="dxa"/>
              <w:right w:w="28" w:type="dxa"/>
            </w:tcMar>
            <w:vAlign w:val="center"/>
          </w:tcPr>
          <w:p w14:paraId="0D04D522"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10D7CCBC" w14:textId="77777777" w:rsidTr="00B26A7C">
        <w:trPr>
          <w:trHeight w:val="821"/>
          <w:jc w:val="center"/>
        </w:trPr>
        <w:tc>
          <w:tcPr>
            <w:tcW w:w="2700" w:type="dxa"/>
            <w:vMerge/>
            <w:tcBorders>
              <w:left w:val="single" w:sz="4" w:space="0" w:color="auto"/>
              <w:right w:val="single" w:sz="4" w:space="0" w:color="auto"/>
            </w:tcBorders>
            <w:shd w:val="clear" w:color="auto" w:fill="auto"/>
            <w:tcMar>
              <w:left w:w="28" w:type="dxa"/>
              <w:right w:w="28" w:type="dxa"/>
            </w:tcMar>
          </w:tcPr>
          <w:p w14:paraId="48E2FD6C" w14:textId="77777777" w:rsidR="00B26A7C" w:rsidRPr="00645C30" w:rsidRDefault="00B26A7C" w:rsidP="00B26A7C">
            <w:pPr>
              <w:spacing w:after="0" w:line="240" w:lineRule="auto"/>
              <w:rPr>
                <w:rFonts w:eastAsia="Times New Roman" w:cstheme="minorHAnsi"/>
                <w:b/>
                <w:bCs/>
                <w:sz w:val="20"/>
                <w:szCs w:val="20"/>
                <w:lang w:bidi="ar-SA"/>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720EE6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Number of national legal &amp; MCS reviews, consultations &amp; workshops by SIDS</w:t>
            </w:r>
          </w:p>
        </w:tc>
        <w:tc>
          <w:tcPr>
            <w:tcW w:w="2572" w:type="dxa"/>
            <w:vMerge w:val="restart"/>
            <w:tcBorders>
              <w:top w:val="single" w:sz="4" w:space="0" w:color="auto"/>
              <w:left w:val="single" w:sz="4" w:space="0" w:color="auto"/>
              <w:right w:val="single" w:sz="4" w:space="0" w:color="auto"/>
            </w:tcBorders>
            <w:shd w:val="clear" w:color="auto" w:fill="auto"/>
            <w:tcMar>
              <w:left w:w="28" w:type="dxa"/>
              <w:right w:w="28" w:type="dxa"/>
            </w:tcMar>
          </w:tcPr>
          <w:p w14:paraId="5566BAE9"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New skills needed as CMMs &amp; MCS arrangements become more comprehensive, sophisticated &amp; complex, &amp; the threat of IUU fishing increases</w:t>
            </w:r>
          </w:p>
          <w:p w14:paraId="611D6026" w14:textId="77777777" w:rsidR="00B26A7C" w:rsidRPr="00645C30" w:rsidRDefault="00B26A7C" w:rsidP="00B26A7C">
            <w:pPr>
              <w:spacing w:after="0" w:line="240" w:lineRule="auto"/>
              <w:rPr>
                <w:rFonts w:eastAsia="Times New Roman" w:cstheme="minorHAnsi"/>
                <w:sz w:val="20"/>
                <w:szCs w:val="20"/>
                <w:lang w:bidi="ar-SA"/>
              </w:rPr>
            </w:pPr>
          </w:p>
          <w:p w14:paraId="3EFE7409"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Large numbers of new legal &amp; MCS personnel requiring training</w:t>
            </w:r>
          </w:p>
        </w:tc>
        <w:tc>
          <w:tcPr>
            <w:tcW w:w="2598" w:type="dxa"/>
            <w:tcBorders>
              <w:top w:val="single" w:sz="4" w:space="0" w:color="auto"/>
              <w:left w:val="single" w:sz="4" w:space="0" w:color="auto"/>
              <w:right w:val="single" w:sz="4" w:space="0" w:color="auto"/>
            </w:tcBorders>
            <w:shd w:val="clear" w:color="auto" w:fill="auto"/>
            <w:tcMar>
              <w:left w:w="28" w:type="dxa"/>
              <w:right w:w="28" w:type="dxa"/>
            </w:tcMar>
          </w:tcPr>
          <w:p w14:paraId="42B65C21"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National legal &amp; MCS reviews, consultations &amp; workshops conducted in all 14 SIDS</w:t>
            </w:r>
          </w:p>
        </w:tc>
        <w:tc>
          <w:tcPr>
            <w:tcW w:w="1761" w:type="dxa"/>
            <w:vMerge/>
            <w:tcBorders>
              <w:left w:val="single" w:sz="4" w:space="0" w:color="auto"/>
              <w:right w:val="single" w:sz="4" w:space="0" w:color="auto"/>
            </w:tcBorders>
            <w:shd w:val="clear" w:color="auto" w:fill="auto"/>
            <w:tcMar>
              <w:left w:w="28" w:type="dxa"/>
              <w:right w:w="28" w:type="dxa"/>
            </w:tcMar>
            <w:vAlign w:val="center"/>
          </w:tcPr>
          <w:p w14:paraId="68F9362D" w14:textId="77777777" w:rsidR="00B26A7C" w:rsidRPr="00645C30" w:rsidRDefault="00B26A7C" w:rsidP="00B26A7C">
            <w:pPr>
              <w:spacing w:after="0" w:line="240" w:lineRule="auto"/>
              <w:rPr>
                <w:rFonts w:eastAsia="Times New Roman" w:cstheme="minorHAnsi"/>
                <w:sz w:val="20"/>
                <w:szCs w:val="20"/>
                <w:lang w:bidi="ar-SA"/>
              </w:rPr>
            </w:pPr>
          </w:p>
        </w:tc>
        <w:tc>
          <w:tcPr>
            <w:tcW w:w="2105" w:type="dxa"/>
            <w:vMerge/>
            <w:tcBorders>
              <w:left w:val="single" w:sz="4" w:space="0" w:color="auto"/>
              <w:right w:val="single" w:sz="4" w:space="0" w:color="auto"/>
            </w:tcBorders>
            <w:tcMar>
              <w:left w:w="28" w:type="dxa"/>
              <w:right w:w="28" w:type="dxa"/>
            </w:tcMar>
            <w:vAlign w:val="center"/>
          </w:tcPr>
          <w:p w14:paraId="3BA05489"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4D2CE4BB" w14:textId="77777777" w:rsidTr="00B26A7C">
        <w:trPr>
          <w:trHeight w:val="268"/>
          <w:jc w:val="center"/>
        </w:trPr>
        <w:tc>
          <w:tcPr>
            <w:tcW w:w="2700" w:type="dxa"/>
            <w:vMerge/>
            <w:tcBorders>
              <w:left w:val="single" w:sz="4" w:space="0" w:color="auto"/>
              <w:bottom w:val="single" w:sz="4" w:space="0" w:color="auto"/>
              <w:right w:val="single" w:sz="4" w:space="0" w:color="auto"/>
            </w:tcBorders>
            <w:shd w:val="clear" w:color="auto" w:fill="auto"/>
            <w:tcMar>
              <w:left w:w="28" w:type="dxa"/>
              <w:right w:w="28" w:type="dxa"/>
            </w:tcMar>
          </w:tcPr>
          <w:p w14:paraId="41D60E48" w14:textId="77777777" w:rsidR="00B26A7C" w:rsidRPr="00645C30" w:rsidRDefault="00B26A7C" w:rsidP="00B26A7C">
            <w:pPr>
              <w:spacing w:after="0" w:line="240" w:lineRule="auto"/>
              <w:rPr>
                <w:rFonts w:eastAsia="Times New Roman" w:cstheme="minorHAnsi"/>
                <w:b/>
                <w:bCs/>
                <w:sz w:val="20"/>
                <w:szCs w:val="20"/>
                <w:lang w:bidi="ar-SA"/>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BEEACA8"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Number of legal, MCS &amp; enforcement training activities &amp; personnel trained by SIDS &amp; gender</w:t>
            </w:r>
          </w:p>
        </w:tc>
        <w:tc>
          <w:tcPr>
            <w:tcW w:w="2572" w:type="dxa"/>
            <w:vMerge/>
            <w:tcBorders>
              <w:left w:val="single" w:sz="4" w:space="0" w:color="auto"/>
              <w:bottom w:val="single" w:sz="4" w:space="0" w:color="auto"/>
              <w:right w:val="single" w:sz="4" w:space="0" w:color="auto"/>
            </w:tcBorders>
            <w:shd w:val="clear" w:color="auto" w:fill="auto"/>
            <w:tcMar>
              <w:left w:w="28" w:type="dxa"/>
              <w:right w:w="28" w:type="dxa"/>
            </w:tcMar>
          </w:tcPr>
          <w:p w14:paraId="1E629455" w14:textId="77777777" w:rsidR="00B26A7C" w:rsidRPr="00645C30" w:rsidRDefault="00B26A7C" w:rsidP="00B26A7C">
            <w:pPr>
              <w:spacing w:after="0" w:line="240" w:lineRule="auto"/>
              <w:rPr>
                <w:rFonts w:eastAsia="Times New Roman" w:cstheme="minorHAnsi"/>
                <w:sz w:val="20"/>
                <w:szCs w:val="20"/>
                <w:lang w:bidi="ar-SA"/>
              </w:rPr>
            </w:pPr>
          </w:p>
        </w:tc>
        <w:tc>
          <w:tcPr>
            <w:tcW w:w="2598" w:type="dxa"/>
            <w:tcBorders>
              <w:left w:val="single" w:sz="4" w:space="0" w:color="auto"/>
              <w:bottom w:val="single" w:sz="4" w:space="0" w:color="auto"/>
              <w:right w:val="single" w:sz="4" w:space="0" w:color="auto"/>
            </w:tcBorders>
            <w:shd w:val="clear" w:color="auto" w:fill="auto"/>
            <w:tcMar>
              <w:left w:w="28" w:type="dxa"/>
              <w:right w:w="28" w:type="dxa"/>
            </w:tcMar>
          </w:tcPr>
          <w:p w14:paraId="46E1388D"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At least 55 legal &amp; </w:t>
            </w:r>
            <w:proofErr w:type="gramStart"/>
            <w:r w:rsidRPr="00645C30">
              <w:rPr>
                <w:rFonts w:eastAsia="Times New Roman" w:cstheme="minorHAnsi"/>
                <w:sz w:val="20"/>
                <w:szCs w:val="20"/>
                <w:lang w:bidi="ar-SA"/>
              </w:rPr>
              <w:t>320  compliance</w:t>
            </w:r>
            <w:proofErr w:type="gramEnd"/>
            <w:r w:rsidRPr="00645C30">
              <w:rPr>
                <w:rFonts w:eastAsia="Times New Roman" w:cstheme="minorHAnsi"/>
                <w:sz w:val="20"/>
                <w:szCs w:val="20"/>
                <w:lang w:bidi="ar-SA"/>
              </w:rPr>
              <w:t xml:space="preserve"> officers trained to implement WCPFC CMMs, FFA MTCs &amp; national laws</w:t>
            </w:r>
          </w:p>
        </w:tc>
        <w:tc>
          <w:tcPr>
            <w:tcW w:w="1761" w:type="dxa"/>
            <w:tcBorders>
              <w:left w:val="single" w:sz="4" w:space="0" w:color="auto"/>
              <w:bottom w:val="single" w:sz="4" w:space="0" w:color="auto"/>
              <w:right w:val="single" w:sz="4" w:space="0" w:color="auto"/>
            </w:tcBorders>
            <w:shd w:val="clear" w:color="auto" w:fill="auto"/>
            <w:tcMar>
              <w:left w:w="28" w:type="dxa"/>
              <w:right w:w="28" w:type="dxa"/>
            </w:tcMar>
          </w:tcPr>
          <w:p w14:paraId="4943517D"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Training Reports</w:t>
            </w:r>
          </w:p>
        </w:tc>
        <w:tc>
          <w:tcPr>
            <w:tcW w:w="2105" w:type="dxa"/>
            <w:vMerge/>
            <w:tcBorders>
              <w:left w:val="single" w:sz="4" w:space="0" w:color="auto"/>
              <w:bottom w:val="single" w:sz="4" w:space="0" w:color="auto"/>
              <w:right w:val="single" w:sz="4" w:space="0" w:color="auto"/>
            </w:tcBorders>
            <w:tcMar>
              <w:left w:w="28" w:type="dxa"/>
              <w:right w:w="28" w:type="dxa"/>
            </w:tcMar>
            <w:vAlign w:val="center"/>
          </w:tcPr>
          <w:p w14:paraId="369A0133"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06B8F5D7" w14:textId="77777777" w:rsidTr="00B26A7C">
        <w:trPr>
          <w:trHeight w:val="2736"/>
          <w:jc w:val="center"/>
        </w:trPr>
        <w:tc>
          <w:tcPr>
            <w:tcW w:w="2700" w:type="dxa"/>
            <w:tcBorders>
              <w:top w:val="single" w:sz="4" w:space="0" w:color="auto"/>
              <w:left w:val="single" w:sz="4" w:space="0" w:color="auto"/>
              <w:right w:val="single" w:sz="4" w:space="0" w:color="auto"/>
            </w:tcBorders>
            <w:shd w:val="clear" w:color="auto" w:fill="auto"/>
            <w:tcMar>
              <w:left w:w="28" w:type="dxa"/>
              <w:right w:w="28" w:type="dxa"/>
            </w:tcMar>
          </w:tcPr>
          <w:p w14:paraId="4E4FC6A7"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Output 3.1.3</w:t>
            </w:r>
          </w:p>
          <w:p w14:paraId="6584E402"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Mitigation measures for key</w:t>
            </w:r>
            <w:r w:rsidRPr="00645C30">
              <w:rPr>
                <w:rFonts w:eastAsia="Times New Roman" w:cstheme="minorHAnsi"/>
                <w:sz w:val="18"/>
                <w:szCs w:val="20"/>
                <w:vertAlign w:val="superscript"/>
                <w:lang w:bidi="ar-SA"/>
              </w:rPr>
              <w:footnoteReference w:id="8"/>
            </w:r>
            <w:r w:rsidRPr="00645C30">
              <w:rPr>
                <w:rFonts w:eastAsia="Times New Roman" w:cstheme="minorHAnsi"/>
                <w:sz w:val="20"/>
                <w:szCs w:val="20"/>
                <w:lang w:bidi="ar-SA"/>
              </w:rPr>
              <w:t xml:space="preserve"> b</w:t>
            </w:r>
            <w:r w:rsidRPr="00645C30">
              <w:rPr>
                <w:rFonts w:eastAsia="Times New Roman" w:cstheme="minorHAnsi"/>
                <w:noProof/>
                <w:sz w:val="20"/>
                <w:szCs w:val="20"/>
                <w:lang w:bidi="ar-SA"/>
              </w:rPr>
              <w:t xml:space="preserve">ycatch species, including key shark species, </w:t>
            </w:r>
            <w:r w:rsidRPr="00645C30">
              <w:rPr>
                <w:rFonts w:eastAsia="Times New Roman" w:cstheme="minorHAnsi"/>
                <w:sz w:val="20"/>
                <w:szCs w:val="20"/>
                <w:lang w:bidi="ar-SA"/>
              </w:rPr>
              <w:t>integrated into national management planning processes by at least 11 SIDS</w:t>
            </w:r>
          </w:p>
          <w:p w14:paraId="362C1DC8" w14:textId="77777777" w:rsidR="00B26A7C" w:rsidRPr="00645C30" w:rsidRDefault="00B26A7C" w:rsidP="00B26A7C">
            <w:pPr>
              <w:spacing w:after="0" w:line="240" w:lineRule="auto"/>
              <w:rPr>
                <w:rFonts w:eastAsia="Times New Roman" w:cstheme="minorHAnsi"/>
                <w:bCs/>
                <w:sz w:val="20"/>
                <w:szCs w:val="20"/>
                <w:lang w:bidi="ar-SA"/>
              </w:rPr>
            </w:pPr>
          </w:p>
        </w:tc>
        <w:tc>
          <w:tcPr>
            <w:tcW w:w="2178" w:type="dxa"/>
            <w:tcBorders>
              <w:top w:val="single" w:sz="4" w:space="0" w:color="auto"/>
              <w:left w:val="single" w:sz="4" w:space="0" w:color="auto"/>
              <w:right w:val="single" w:sz="4" w:space="0" w:color="auto"/>
            </w:tcBorders>
            <w:shd w:val="clear" w:color="auto" w:fill="auto"/>
            <w:tcMar>
              <w:left w:w="28" w:type="dxa"/>
              <w:right w:w="28" w:type="dxa"/>
            </w:tcMar>
          </w:tcPr>
          <w:p w14:paraId="557F619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Number </w:t>
            </w:r>
            <w:proofErr w:type="gramStart"/>
            <w:r w:rsidRPr="00645C30">
              <w:rPr>
                <w:rFonts w:eastAsia="Times New Roman" w:cstheme="minorHAnsi"/>
                <w:sz w:val="20"/>
                <w:szCs w:val="20"/>
                <w:lang w:bidi="ar-SA"/>
              </w:rPr>
              <w:t>of  National</w:t>
            </w:r>
            <w:proofErr w:type="gramEnd"/>
            <w:r w:rsidRPr="00645C30">
              <w:rPr>
                <w:rFonts w:eastAsia="Times New Roman" w:cstheme="minorHAnsi"/>
                <w:sz w:val="20"/>
                <w:szCs w:val="20"/>
                <w:lang w:bidi="ar-SA"/>
              </w:rPr>
              <w:t xml:space="preserve"> Plans of Action &amp; National Management Plans for bycatch, &amp; revisions to national laws, regulations &amp; license conditions related to bycatch</w:t>
            </w:r>
          </w:p>
        </w:tc>
        <w:tc>
          <w:tcPr>
            <w:tcW w:w="2572" w:type="dxa"/>
            <w:tcBorders>
              <w:top w:val="single" w:sz="4" w:space="0" w:color="auto"/>
              <w:left w:val="single" w:sz="4" w:space="0" w:color="auto"/>
              <w:right w:val="single" w:sz="4" w:space="0" w:color="auto"/>
            </w:tcBorders>
            <w:shd w:val="clear" w:color="auto" w:fill="auto"/>
            <w:tcMar>
              <w:left w:w="28" w:type="dxa"/>
              <w:right w:w="28" w:type="dxa"/>
            </w:tcMar>
          </w:tcPr>
          <w:p w14:paraId="12CEBE56"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Known shortfalls &amp; delays in SIDS implementation of monitoring of bycatch, especially key shark species, &amp; bycatch mitigation measures.</w:t>
            </w:r>
          </w:p>
          <w:p w14:paraId="2068A7BC"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Weak regional standards for shark conservation</w:t>
            </w:r>
          </w:p>
        </w:tc>
        <w:tc>
          <w:tcPr>
            <w:tcW w:w="2598" w:type="dxa"/>
            <w:tcBorders>
              <w:top w:val="single" w:sz="4" w:space="0" w:color="auto"/>
              <w:left w:val="single" w:sz="4" w:space="0" w:color="auto"/>
              <w:right w:val="single" w:sz="4" w:space="0" w:color="auto"/>
            </w:tcBorders>
            <w:shd w:val="clear" w:color="auto" w:fill="auto"/>
            <w:tcMar>
              <w:left w:w="28" w:type="dxa"/>
              <w:right w:w="28" w:type="dxa"/>
            </w:tcMar>
          </w:tcPr>
          <w:p w14:paraId="69F79D81"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At least 11 SIDS have integrated bycatch mitigation into national management planning processes at the national level &amp; aligned national requirements with relevant sub-regional or regional measures or global instruments.  </w:t>
            </w:r>
          </w:p>
          <w:p w14:paraId="5B623F45"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Better understanding of potential contribution of bycatch to food security</w:t>
            </w:r>
          </w:p>
        </w:tc>
        <w:tc>
          <w:tcPr>
            <w:tcW w:w="1761" w:type="dxa"/>
            <w:tcBorders>
              <w:top w:val="single" w:sz="4" w:space="0" w:color="auto"/>
              <w:left w:val="single" w:sz="4" w:space="0" w:color="auto"/>
              <w:right w:val="single" w:sz="4" w:space="0" w:color="auto"/>
            </w:tcBorders>
            <w:shd w:val="clear" w:color="auto" w:fill="auto"/>
            <w:tcMar>
              <w:left w:w="28" w:type="dxa"/>
              <w:right w:w="28" w:type="dxa"/>
            </w:tcMar>
          </w:tcPr>
          <w:p w14:paraId="6322190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Project documentation</w:t>
            </w:r>
          </w:p>
          <w:p w14:paraId="2E25F429" w14:textId="77777777" w:rsidR="00B26A7C" w:rsidRPr="00645C30" w:rsidRDefault="00B26A7C" w:rsidP="00B26A7C">
            <w:pPr>
              <w:spacing w:after="0" w:line="240" w:lineRule="auto"/>
              <w:rPr>
                <w:rFonts w:eastAsia="Times New Roman" w:cstheme="minorHAnsi"/>
                <w:sz w:val="20"/>
                <w:szCs w:val="20"/>
                <w:lang w:bidi="ar-SA"/>
              </w:rPr>
            </w:pPr>
          </w:p>
          <w:p w14:paraId="01149699"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WCPFC Compliance Monitoring reports</w:t>
            </w:r>
          </w:p>
        </w:tc>
        <w:tc>
          <w:tcPr>
            <w:tcW w:w="2105" w:type="dxa"/>
            <w:tcBorders>
              <w:top w:val="single" w:sz="4" w:space="0" w:color="auto"/>
              <w:left w:val="single" w:sz="4" w:space="0" w:color="auto"/>
              <w:right w:val="single" w:sz="4" w:space="0" w:color="auto"/>
            </w:tcBorders>
            <w:tcMar>
              <w:left w:w="28" w:type="dxa"/>
              <w:right w:w="28" w:type="dxa"/>
            </w:tcMar>
          </w:tcPr>
          <w:p w14:paraId="0DE22CEC"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Sufficient priority attached to bycatch mitigation</w:t>
            </w:r>
          </w:p>
          <w:p w14:paraId="38E21C33" w14:textId="77777777" w:rsidR="00B26A7C" w:rsidRPr="00645C30" w:rsidRDefault="00B26A7C" w:rsidP="00B26A7C">
            <w:pPr>
              <w:spacing w:after="0" w:line="240" w:lineRule="auto"/>
              <w:rPr>
                <w:rFonts w:eastAsia="Times New Roman" w:cstheme="minorHAnsi"/>
                <w:sz w:val="20"/>
                <w:szCs w:val="20"/>
                <w:lang w:bidi="ar-SA"/>
              </w:rPr>
            </w:pPr>
          </w:p>
          <w:p w14:paraId="556093ED"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Improved information on bycatch rates &amp; mortalities becomes available</w:t>
            </w:r>
          </w:p>
          <w:p w14:paraId="7517C083" w14:textId="77777777" w:rsidR="00B26A7C" w:rsidRPr="00645C30" w:rsidRDefault="00B26A7C" w:rsidP="00B26A7C">
            <w:pPr>
              <w:spacing w:after="0" w:line="240" w:lineRule="auto"/>
              <w:rPr>
                <w:rFonts w:eastAsia="Times New Roman" w:cstheme="minorHAnsi"/>
                <w:sz w:val="20"/>
                <w:szCs w:val="20"/>
                <w:lang w:bidi="ar-SA"/>
              </w:rPr>
            </w:pPr>
          </w:p>
          <w:p w14:paraId="2B41647E"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Resources available for bycatch mitigation monitoring &amp; research </w:t>
            </w:r>
          </w:p>
        </w:tc>
      </w:tr>
      <w:tr w:rsidR="00B26A7C" w:rsidRPr="008A06C9" w14:paraId="47DA769F" w14:textId="77777777" w:rsidTr="00B26A7C">
        <w:trPr>
          <w:trHeight w:val="3450"/>
          <w:jc w:val="center"/>
        </w:trPr>
        <w:tc>
          <w:tcPr>
            <w:tcW w:w="2700" w:type="dxa"/>
            <w:tcBorders>
              <w:top w:val="single" w:sz="4" w:space="0" w:color="auto"/>
              <w:left w:val="single" w:sz="4" w:space="0" w:color="auto"/>
              <w:right w:val="single" w:sz="4" w:space="0" w:color="auto"/>
            </w:tcBorders>
            <w:shd w:val="clear" w:color="auto" w:fill="FFFF99"/>
            <w:tcMar>
              <w:left w:w="28" w:type="dxa"/>
              <w:right w:w="28" w:type="dxa"/>
            </w:tcMar>
          </w:tcPr>
          <w:p w14:paraId="00BBF833" w14:textId="77777777" w:rsidR="00B26A7C" w:rsidRPr="00645C30" w:rsidRDefault="00B26A7C" w:rsidP="00B26A7C">
            <w:pPr>
              <w:spacing w:after="0" w:line="240" w:lineRule="auto"/>
              <w:rPr>
                <w:rFonts w:eastAsia="Times New Roman" w:cstheme="minorHAnsi"/>
                <w:b/>
                <w:bCs/>
                <w:sz w:val="20"/>
                <w:szCs w:val="20"/>
                <w:lang w:bidi="ar-SA"/>
              </w:rPr>
            </w:pPr>
            <w:r w:rsidRPr="00645C30">
              <w:rPr>
                <w:rFonts w:eastAsia="Times New Roman" w:cstheme="minorHAnsi"/>
                <w:b/>
                <w:bCs/>
                <w:sz w:val="20"/>
                <w:szCs w:val="20"/>
                <w:lang w:bidi="ar-SA"/>
              </w:rPr>
              <w:lastRenderedPageBreak/>
              <w:t>Outcome 3.2</w:t>
            </w:r>
          </w:p>
          <w:p w14:paraId="462D6DC1" w14:textId="77777777" w:rsidR="00B26A7C" w:rsidRPr="00645C30" w:rsidRDefault="00B26A7C" w:rsidP="00B26A7C">
            <w:pPr>
              <w:spacing w:after="0" w:line="240" w:lineRule="auto"/>
              <w:rPr>
                <w:rFonts w:eastAsia="Times New Roman" w:cstheme="minorHAnsi"/>
                <w:b/>
                <w:bCs/>
                <w:sz w:val="20"/>
                <w:szCs w:val="20"/>
                <w:lang w:bidi="ar-SA"/>
              </w:rPr>
            </w:pPr>
            <w:r w:rsidRPr="00645C30">
              <w:rPr>
                <w:rFonts w:eastAsia="Times New Roman" w:cstheme="minorHAnsi"/>
                <w:sz w:val="20"/>
                <w:szCs w:val="20"/>
                <w:lang w:bidi="ar-SA"/>
              </w:rPr>
              <w:t xml:space="preserve">Integrated data &amp; information systems &amp; scientific analysis being used nationally </w:t>
            </w:r>
            <w:r w:rsidRPr="00645C30">
              <w:rPr>
                <w:rFonts w:eastAsia="Times New Roman" w:cstheme="minorHAnsi"/>
                <w:sz w:val="20"/>
                <w:szCs w:val="20"/>
                <w:lang w:val="en-NZ" w:eastAsia="en-NZ" w:bidi="ar-SA"/>
              </w:rPr>
              <w:t xml:space="preserve">for reporting, </w:t>
            </w:r>
            <w:proofErr w:type="gramStart"/>
            <w:r w:rsidRPr="00645C30">
              <w:rPr>
                <w:rFonts w:eastAsia="Times New Roman" w:cstheme="minorHAnsi"/>
                <w:sz w:val="20"/>
                <w:szCs w:val="20"/>
                <w:lang w:val="en-NZ" w:eastAsia="en-NZ" w:bidi="ar-SA"/>
              </w:rPr>
              <w:t>policy-making</w:t>
            </w:r>
            <w:proofErr w:type="gramEnd"/>
            <w:r w:rsidRPr="00645C30">
              <w:rPr>
                <w:rFonts w:eastAsia="Times New Roman" w:cstheme="minorHAnsi"/>
                <w:sz w:val="20"/>
                <w:szCs w:val="20"/>
                <w:lang w:val="en-NZ" w:eastAsia="en-NZ" w:bidi="ar-SA"/>
              </w:rPr>
              <w:t>, monitoring &amp; compliance</w:t>
            </w:r>
          </w:p>
        </w:tc>
        <w:tc>
          <w:tcPr>
            <w:tcW w:w="2178" w:type="dxa"/>
            <w:tcBorders>
              <w:top w:val="single" w:sz="4" w:space="0" w:color="auto"/>
              <w:left w:val="single" w:sz="4" w:space="0" w:color="auto"/>
              <w:right w:val="single" w:sz="4" w:space="0" w:color="auto"/>
            </w:tcBorders>
            <w:shd w:val="clear" w:color="auto" w:fill="FFFF99"/>
            <w:tcMar>
              <w:left w:w="28" w:type="dxa"/>
              <w:right w:w="28" w:type="dxa"/>
            </w:tcMar>
          </w:tcPr>
          <w:p w14:paraId="57D86BEA" w14:textId="77777777" w:rsidR="00B26A7C" w:rsidRPr="00645C30" w:rsidRDefault="00B26A7C" w:rsidP="00B26A7C">
            <w:pPr>
              <w:spacing w:after="0" w:line="240" w:lineRule="auto"/>
              <w:rPr>
                <w:rFonts w:eastAsia="Times New Roman" w:cstheme="minorHAnsi"/>
                <w:sz w:val="20"/>
                <w:szCs w:val="20"/>
                <w:lang w:bidi="ar-SA"/>
              </w:rPr>
            </w:pPr>
          </w:p>
          <w:p w14:paraId="24B0DD68"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Use of oceanic fisheries data and scientific analysis by Pacific SIDS.</w:t>
            </w:r>
          </w:p>
        </w:tc>
        <w:tc>
          <w:tcPr>
            <w:tcW w:w="2572" w:type="dxa"/>
            <w:tcBorders>
              <w:top w:val="single" w:sz="4" w:space="0" w:color="auto"/>
              <w:left w:val="single" w:sz="4" w:space="0" w:color="auto"/>
              <w:right w:val="single" w:sz="4" w:space="0" w:color="auto"/>
            </w:tcBorders>
            <w:shd w:val="clear" w:color="auto" w:fill="FFFF99"/>
            <w:tcMar>
              <w:left w:w="28" w:type="dxa"/>
              <w:right w:w="28" w:type="dxa"/>
            </w:tcMar>
          </w:tcPr>
          <w:p w14:paraId="302A99C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Most SIDS have operational monitoring, licensing &amp; MCS (VMS) data systems in place, but their use is limited gaps, weaknesses &amp; lack of integration of data systems.  </w:t>
            </w:r>
          </w:p>
          <w:p w14:paraId="6D5932B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Phase I outputs, </w:t>
            </w:r>
            <w:proofErr w:type="gramStart"/>
            <w:r w:rsidRPr="00645C30">
              <w:rPr>
                <w:rFonts w:eastAsia="Times New Roman" w:cstheme="minorHAnsi"/>
                <w:sz w:val="20"/>
                <w:szCs w:val="20"/>
                <w:lang w:bidi="ar-SA"/>
              </w:rPr>
              <w:t>including  National</w:t>
            </w:r>
            <w:proofErr w:type="gramEnd"/>
            <w:r w:rsidRPr="00645C30">
              <w:rPr>
                <w:rFonts w:eastAsia="Times New Roman" w:cstheme="minorHAnsi"/>
                <w:sz w:val="20"/>
                <w:szCs w:val="20"/>
                <w:lang w:bidi="ar-SA"/>
              </w:rPr>
              <w:t xml:space="preserve"> Tuna Fisheries Status Reports, national scientific webpages &amp; scientific inputs into ecosystem-based management plans provide a basis with enhanced skills for increased use of scientific advice in Phase II  </w:t>
            </w:r>
          </w:p>
        </w:tc>
        <w:tc>
          <w:tcPr>
            <w:tcW w:w="2598" w:type="dxa"/>
            <w:tcBorders>
              <w:top w:val="single" w:sz="4" w:space="0" w:color="auto"/>
              <w:left w:val="single" w:sz="4" w:space="0" w:color="auto"/>
              <w:right w:val="single" w:sz="4" w:space="0" w:color="auto"/>
            </w:tcBorders>
            <w:shd w:val="clear" w:color="auto" w:fill="FFFF99"/>
            <w:tcMar>
              <w:left w:w="28" w:type="dxa"/>
              <w:right w:w="28" w:type="dxa"/>
            </w:tcMar>
          </w:tcPr>
          <w:p w14:paraId="11FB79C3"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Enhanced oceanic fisheries data and </w:t>
            </w:r>
            <w:proofErr w:type="gramStart"/>
            <w:r w:rsidRPr="00645C30">
              <w:rPr>
                <w:rFonts w:eastAsia="Times New Roman" w:cstheme="minorHAnsi"/>
                <w:sz w:val="20"/>
                <w:szCs w:val="20"/>
                <w:lang w:bidi="ar-SA"/>
              </w:rPr>
              <w:t>scientific  analysis</w:t>
            </w:r>
            <w:proofErr w:type="gramEnd"/>
            <w:r w:rsidRPr="00645C30">
              <w:rPr>
                <w:rFonts w:eastAsia="Times New Roman" w:cstheme="minorHAnsi"/>
                <w:sz w:val="20"/>
                <w:szCs w:val="20"/>
                <w:lang w:bidi="ar-SA"/>
              </w:rPr>
              <w:t xml:space="preserve"> being used by all 14 Pacific SIDS, reflecting upgraded data &amp; information systems in at least 10 Pacific SIDS, and newly integrated systems in at least 4 SIDS. </w:t>
            </w:r>
          </w:p>
        </w:tc>
        <w:tc>
          <w:tcPr>
            <w:tcW w:w="1761" w:type="dxa"/>
            <w:tcBorders>
              <w:top w:val="single" w:sz="4" w:space="0" w:color="auto"/>
              <w:left w:val="single" w:sz="4" w:space="0" w:color="auto"/>
              <w:right w:val="single" w:sz="4" w:space="0" w:color="auto"/>
            </w:tcBorders>
            <w:shd w:val="clear" w:color="auto" w:fill="FFFF99"/>
            <w:tcMar>
              <w:left w:w="28" w:type="dxa"/>
              <w:right w:w="28" w:type="dxa"/>
            </w:tcMar>
          </w:tcPr>
          <w:p w14:paraId="777AFB3D"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Project records</w:t>
            </w:r>
          </w:p>
          <w:p w14:paraId="4405455A"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FFA, SPC</w:t>
            </w:r>
          </w:p>
          <w:p w14:paraId="194260A5" w14:textId="77777777" w:rsidR="00B26A7C" w:rsidRPr="00645C30" w:rsidRDefault="00B26A7C" w:rsidP="00B26A7C">
            <w:pPr>
              <w:spacing w:after="0" w:line="240" w:lineRule="auto"/>
              <w:rPr>
                <w:rFonts w:eastAsia="Times New Roman" w:cstheme="minorHAnsi"/>
                <w:sz w:val="20"/>
                <w:szCs w:val="20"/>
                <w:lang w:bidi="ar-SA"/>
              </w:rPr>
            </w:pPr>
          </w:p>
          <w:p w14:paraId="2282505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WCPFC Reports</w:t>
            </w:r>
          </w:p>
        </w:tc>
        <w:tc>
          <w:tcPr>
            <w:tcW w:w="2105" w:type="dxa"/>
            <w:tcBorders>
              <w:top w:val="single" w:sz="4" w:space="0" w:color="auto"/>
              <w:left w:val="single" w:sz="4" w:space="0" w:color="auto"/>
              <w:right w:val="single" w:sz="4" w:space="0" w:color="auto"/>
            </w:tcBorders>
            <w:shd w:val="clear" w:color="auto" w:fill="FFFF99"/>
            <w:tcMar>
              <w:left w:w="28" w:type="dxa"/>
              <w:right w:w="28" w:type="dxa"/>
            </w:tcMar>
          </w:tcPr>
          <w:p w14:paraId="7C50EE7F"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SIDS capacity constraints do not unduly constrain their participation in data &amp; scientific work</w:t>
            </w:r>
          </w:p>
        </w:tc>
      </w:tr>
      <w:tr w:rsidR="00B26A7C" w:rsidRPr="008A06C9" w14:paraId="16E2A340" w14:textId="77777777" w:rsidTr="00B26A7C">
        <w:trPr>
          <w:trHeight w:val="260"/>
          <w:jc w:val="center"/>
        </w:trPr>
        <w:tc>
          <w:tcPr>
            <w:tcW w:w="2700" w:type="dxa"/>
            <w:vMerge w:val="restart"/>
            <w:tcBorders>
              <w:top w:val="single" w:sz="4" w:space="0" w:color="auto"/>
              <w:left w:val="single" w:sz="4" w:space="0" w:color="auto"/>
              <w:right w:val="single" w:sz="4" w:space="0" w:color="auto"/>
            </w:tcBorders>
            <w:shd w:val="clear" w:color="auto" w:fill="auto"/>
            <w:tcMar>
              <w:left w:w="28" w:type="dxa"/>
              <w:right w:w="28" w:type="dxa"/>
            </w:tcMar>
          </w:tcPr>
          <w:p w14:paraId="23058E9A"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 xml:space="preserve">Output 3.2.1 </w:t>
            </w:r>
          </w:p>
          <w:p w14:paraId="273C5F72" w14:textId="77777777" w:rsidR="00B26A7C" w:rsidRPr="00645C30" w:rsidRDefault="00B26A7C" w:rsidP="00B26A7C">
            <w:pPr>
              <w:spacing w:line="240" w:lineRule="auto"/>
              <w:rPr>
                <w:rFonts w:eastAsia="Times New Roman" w:cstheme="minorHAnsi"/>
                <w:sz w:val="20"/>
                <w:szCs w:val="20"/>
                <w:lang w:bidi="ar-SA"/>
              </w:rPr>
            </w:pPr>
            <w:r w:rsidRPr="00645C30">
              <w:rPr>
                <w:rFonts w:eastAsia="Times New Roman" w:cstheme="minorHAnsi"/>
                <w:sz w:val="20"/>
                <w:lang w:bidi="ar-SA"/>
              </w:rPr>
              <w:t>Upgraded national data &amp; information management systems developed &amp; operationalized in 10 SIDS with training for around 350 personnel</w:t>
            </w:r>
          </w:p>
        </w:tc>
        <w:tc>
          <w:tcPr>
            <w:tcW w:w="2178" w:type="dxa"/>
            <w:tcBorders>
              <w:top w:val="single" w:sz="4" w:space="0" w:color="auto"/>
              <w:left w:val="single" w:sz="4" w:space="0" w:color="auto"/>
              <w:right w:val="single" w:sz="4" w:space="0" w:color="auto"/>
            </w:tcBorders>
            <w:shd w:val="clear" w:color="auto" w:fill="auto"/>
            <w:tcMar>
              <w:left w:w="28" w:type="dxa"/>
              <w:right w:w="28" w:type="dxa"/>
            </w:tcMar>
          </w:tcPr>
          <w:p w14:paraId="5226666A"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 Level of development of SIDS national integrated data &amp; information systems</w:t>
            </w:r>
          </w:p>
          <w:p w14:paraId="2633CDB8" w14:textId="77777777" w:rsidR="00B26A7C" w:rsidRPr="00645C30" w:rsidRDefault="00B26A7C" w:rsidP="00B26A7C">
            <w:pPr>
              <w:spacing w:after="0" w:line="240" w:lineRule="auto"/>
              <w:rPr>
                <w:rFonts w:eastAsia="Times New Roman" w:cstheme="minorHAnsi"/>
                <w:sz w:val="20"/>
                <w:szCs w:val="20"/>
                <w:lang w:bidi="ar-SA"/>
              </w:rPr>
            </w:pPr>
          </w:p>
          <w:p w14:paraId="2C67E430" w14:textId="77777777" w:rsidR="00B26A7C" w:rsidRPr="00645C30" w:rsidRDefault="00B26A7C" w:rsidP="00B26A7C">
            <w:pPr>
              <w:spacing w:after="0" w:line="240" w:lineRule="auto"/>
              <w:rPr>
                <w:rFonts w:eastAsia="Times New Roman" w:cstheme="minorHAnsi"/>
                <w:sz w:val="20"/>
                <w:szCs w:val="20"/>
                <w:lang w:bidi="ar-SA"/>
              </w:rPr>
            </w:pPr>
          </w:p>
        </w:tc>
        <w:tc>
          <w:tcPr>
            <w:tcW w:w="2572" w:type="dxa"/>
            <w:tcBorders>
              <w:top w:val="single" w:sz="4" w:space="0" w:color="auto"/>
              <w:left w:val="single" w:sz="4" w:space="0" w:color="auto"/>
              <w:right w:val="single" w:sz="4" w:space="0" w:color="auto"/>
            </w:tcBorders>
            <w:shd w:val="clear" w:color="auto" w:fill="auto"/>
            <w:tcMar>
              <w:left w:w="28" w:type="dxa"/>
              <w:right w:w="28" w:type="dxa"/>
            </w:tcMar>
          </w:tcPr>
          <w:p w14:paraId="28A9BED6"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Most SIDS have operational monitoring, licensing &amp; MCS (VMS) data systems in place, but with some gaps &amp; weaknesses &amp; they are not integrated.  </w:t>
            </w:r>
          </w:p>
        </w:tc>
        <w:tc>
          <w:tcPr>
            <w:tcW w:w="2598" w:type="dxa"/>
            <w:tcBorders>
              <w:top w:val="single" w:sz="4" w:space="0" w:color="auto"/>
              <w:left w:val="single" w:sz="4" w:space="0" w:color="auto"/>
              <w:right w:val="single" w:sz="4" w:space="0" w:color="auto"/>
            </w:tcBorders>
            <w:shd w:val="clear" w:color="auto" w:fill="auto"/>
            <w:tcMar>
              <w:left w:w="28" w:type="dxa"/>
              <w:right w:w="28" w:type="dxa"/>
            </w:tcMar>
          </w:tcPr>
          <w:p w14:paraId="130AD07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Upgraded data &amp; information systems in operation in 10 SIDS.</w:t>
            </w:r>
          </w:p>
          <w:p w14:paraId="20EC2BF7" w14:textId="77777777" w:rsidR="00B26A7C" w:rsidRPr="00645C30" w:rsidRDefault="00B26A7C" w:rsidP="00B26A7C">
            <w:pPr>
              <w:spacing w:after="0" w:line="240" w:lineRule="auto"/>
              <w:rPr>
                <w:rFonts w:eastAsia="Times New Roman" w:cstheme="minorHAnsi"/>
                <w:sz w:val="20"/>
                <w:szCs w:val="20"/>
                <w:lang w:bidi="ar-SA"/>
              </w:rPr>
            </w:pPr>
          </w:p>
        </w:tc>
        <w:tc>
          <w:tcPr>
            <w:tcW w:w="1761"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1F5F6831"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Project reports</w:t>
            </w:r>
          </w:p>
        </w:tc>
        <w:tc>
          <w:tcPr>
            <w:tcW w:w="2105" w:type="dxa"/>
            <w:vMerge w:val="restart"/>
            <w:tcBorders>
              <w:top w:val="single" w:sz="4" w:space="0" w:color="auto"/>
              <w:left w:val="single" w:sz="4" w:space="0" w:color="auto"/>
              <w:right w:val="single" w:sz="4" w:space="0" w:color="auto"/>
            </w:tcBorders>
            <w:tcMar>
              <w:left w:w="28" w:type="dxa"/>
              <w:right w:w="28" w:type="dxa"/>
            </w:tcMar>
            <w:vAlign w:val="center"/>
          </w:tcPr>
          <w:p w14:paraId="2A2CE1E4"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Countries can afford to release staff for training &amp; attachments.</w:t>
            </w:r>
          </w:p>
        </w:tc>
      </w:tr>
      <w:tr w:rsidR="00B26A7C" w:rsidRPr="008A06C9" w14:paraId="61F196A7" w14:textId="77777777" w:rsidTr="00B26A7C">
        <w:trPr>
          <w:trHeight w:val="680"/>
          <w:jc w:val="center"/>
        </w:trPr>
        <w:tc>
          <w:tcPr>
            <w:tcW w:w="2700" w:type="dxa"/>
            <w:vMerge/>
            <w:tcBorders>
              <w:left w:val="single" w:sz="4" w:space="0" w:color="auto"/>
              <w:bottom w:val="single" w:sz="4" w:space="0" w:color="auto"/>
              <w:right w:val="single" w:sz="4" w:space="0" w:color="auto"/>
            </w:tcBorders>
            <w:shd w:val="clear" w:color="auto" w:fill="auto"/>
            <w:tcMar>
              <w:left w:w="28" w:type="dxa"/>
              <w:right w:w="28" w:type="dxa"/>
            </w:tcMar>
          </w:tcPr>
          <w:p w14:paraId="0F9D834D" w14:textId="77777777" w:rsidR="00B26A7C" w:rsidRPr="00645C30" w:rsidRDefault="00B26A7C" w:rsidP="00B26A7C">
            <w:pPr>
              <w:spacing w:after="0" w:line="240" w:lineRule="auto"/>
              <w:rPr>
                <w:rFonts w:eastAsia="Times New Roman" w:cstheme="minorHAnsi"/>
                <w:b/>
                <w:sz w:val="20"/>
                <w:szCs w:val="20"/>
                <w:lang w:bidi="ar-SA"/>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8C2EB8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Number of monitoring &amp; data staff trained in each SIDS &amp; gender balance </w:t>
            </w:r>
            <w:proofErr w:type="gramStart"/>
            <w:r w:rsidRPr="00645C30">
              <w:rPr>
                <w:rFonts w:eastAsia="Times New Roman" w:cstheme="minorHAnsi"/>
                <w:sz w:val="20"/>
                <w:szCs w:val="20"/>
                <w:lang w:bidi="ar-SA"/>
              </w:rPr>
              <w:t>in  participation</w:t>
            </w:r>
            <w:proofErr w:type="gramEnd"/>
            <w:r w:rsidRPr="00645C30">
              <w:rPr>
                <w:rFonts w:eastAsia="Times New Roman" w:cstheme="minorHAnsi"/>
                <w:sz w:val="20"/>
                <w:szCs w:val="20"/>
                <w:lang w:bidi="ar-SA"/>
              </w:rPr>
              <w:t xml:space="preserve">  </w:t>
            </w:r>
          </w:p>
        </w:tc>
        <w:tc>
          <w:tcPr>
            <w:tcW w:w="2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8D2699E"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Large number of new monitoring &amp; data personnel requiring training</w:t>
            </w:r>
          </w:p>
        </w:tc>
        <w:tc>
          <w:tcPr>
            <w:tcW w:w="25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B2AA87E"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Training provided to around 350 national monitoring &amp; data personnel </w:t>
            </w:r>
          </w:p>
        </w:tc>
        <w:tc>
          <w:tcPr>
            <w:tcW w:w="1761" w:type="dxa"/>
            <w:vMerge/>
            <w:tcBorders>
              <w:left w:val="single" w:sz="4" w:space="0" w:color="auto"/>
              <w:bottom w:val="single" w:sz="4" w:space="0" w:color="auto"/>
              <w:right w:val="single" w:sz="4" w:space="0" w:color="auto"/>
            </w:tcBorders>
            <w:shd w:val="clear" w:color="auto" w:fill="auto"/>
            <w:tcMar>
              <w:left w:w="28" w:type="dxa"/>
              <w:right w:w="28" w:type="dxa"/>
            </w:tcMar>
          </w:tcPr>
          <w:p w14:paraId="4E8EB84C" w14:textId="77777777" w:rsidR="00B26A7C" w:rsidRPr="00645C30" w:rsidRDefault="00B26A7C" w:rsidP="00B26A7C">
            <w:pPr>
              <w:spacing w:after="0" w:line="240" w:lineRule="auto"/>
              <w:rPr>
                <w:rFonts w:eastAsia="Times New Roman" w:cstheme="minorHAnsi"/>
                <w:sz w:val="20"/>
                <w:highlight w:val="yellow"/>
                <w:lang w:bidi="ar-SA"/>
              </w:rPr>
            </w:pPr>
          </w:p>
        </w:tc>
        <w:tc>
          <w:tcPr>
            <w:tcW w:w="2105" w:type="dxa"/>
            <w:vMerge/>
            <w:tcBorders>
              <w:left w:val="single" w:sz="4" w:space="0" w:color="auto"/>
              <w:bottom w:val="single" w:sz="4" w:space="0" w:color="auto"/>
              <w:right w:val="single" w:sz="4" w:space="0" w:color="auto"/>
            </w:tcBorders>
            <w:tcMar>
              <w:left w:w="28" w:type="dxa"/>
              <w:right w:w="28" w:type="dxa"/>
            </w:tcMar>
          </w:tcPr>
          <w:p w14:paraId="5441233C"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542D8956" w14:textId="77777777" w:rsidTr="00B26A7C">
        <w:trPr>
          <w:trHeight w:val="396"/>
          <w:jc w:val="center"/>
        </w:trPr>
        <w:tc>
          <w:tcPr>
            <w:tcW w:w="2700" w:type="dxa"/>
            <w:vMerge w:val="restart"/>
            <w:tcBorders>
              <w:top w:val="single" w:sz="4" w:space="0" w:color="auto"/>
              <w:left w:val="single" w:sz="4" w:space="0" w:color="auto"/>
              <w:right w:val="single" w:sz="4" w:space="0" w:color="auto"/>
            </w:tcBorders>
            <w:shd w:val="clear" w:color="auto" w:fill="auto"/>
            <w:tcMar>
              <w:left w:w="28" w:type="dxa"/>
              <w:right w:w="28" w:type="dxa"/>
            </w:tcMar>
          </w:tcPr>
          <w:p w14:paraId="0C2D670D"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 xml:space="preserve">Output 3.2.2 </w:t>
            </w:r>
          </w:p>
          <w:p w14:paraId="44D72428"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lang w:bidi="ar-SA"/>
              </w:rPr>
              <w:t>National scientific analysis &amp; support for ecosystem-based management provided to all 14 Pacific SIDS, with training for around 120 personnel</w:t>
            </w:r>
            <w:r w:rsidRPr="00645C30">
              <w:rPr>
                <w:rFonts w:eastAsia="Times New Roman" w:cstheme="minorHAnsi"/>
                <w:sz w:val="20"/>
                <w:szCs w:val="20"/>
                <w:lang w:bidi="ar-SA"/>
              </w:rPr>
              <w:t xml:space="preserve"> </w:t>
            </w:r>
          </w:p>
        </w:tc>
        <w:tc>
          <w:tcPr>
            <w:tcW w:w="21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C92E27C"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Number of comprehensive scientific advice provided to all Pacific SIDS</w:t>
            </w:r>
          </w:p>
        </w:tc>
        <w:tc>
          <w:tcPr>
            <w:tcW w:w="2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A075B4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Basic stock assessment work now financed by the Commission, allowing a shift in emphasis to providing national advice building on Phase I progress. </w:t>
            </w:r>
          </w:p>
        </w:tc>
        <w:tc>
          <w:tcPr>
            <w:tcW w:w="25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744ACE6"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Scientific advice &amp; analysis on oceanic fisheries applied by all 14 SIDS</w:t>
            </w:r>
          </w:p>
        </w:tc>
        <w:tc>
          <w:tcPr>
            <w:tcW w:w="176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0A9B6C3"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SPC Reports</w:t>
            </w:r>
          </w:p>
          <w:p w14:paraId="39D5546C"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Project reports</w:t>
            </w:r>
          </w:p>
        </w:tc>
        <w:tc>
          <w:tcPr>
            <w:tcW w:w="2105" w:type="dxa"/>
            <w:tcBorders>
              <w:top w:val="single" w:sz="4" w:space="0" w:color="auto"/>
              <w:left w:val="single" w:sz="4" w:space="0" w:color="auto"/>
              <w:bottom w:val="single" w:sz="4" w:space="0" w:color="auto"/>
              <w:right w:val="single" w:sz="4" w:space="0" w:color="auto"/>
            </w:tcBorders>
            <w:tcMar>
              <w:left w:w="28" w:type="dxa"/>
              <w:right w:w="28" w:type="dxa"/>
            </w:tcMar>
          </w:tcPr>
          <w:p w14:paraId="48147732"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All SIDS seek national scientific advice</w:t>
            </w:r>
          </w:p>
        </w:tc>
      </w:tr>
      <w:tr w:rsidR="00B26A7C" w:rsidRPr="008A06C9" w14:paraId="28A46869" w14:textId="77777777" w:rsidTr="00B26A7C">
        <w:trPr>
          <w:trHeight w:val="544"/>
          <w:jc w:val="center"/>
        </w:trPr>
        <w:tc>
          <w:tcPr>
            <w:tcW w:w="2700" w:type="dxa"/>
            <w:vMerge/>
            <w:tcBorders>
              <w:left w:val="single" w:sz="4" w:space="0" w:color="auto"/>
              <w:right w:val="single" w:sz="4" w:space="0" w:color="auto"/>
            </w:tcBorders>
            <w:shd w:val="clear" w:color="auto" w:fill="auto"/>
            <w:tcMar>
              <w:left w:w="28" w:type="dxa"/>
              <w:right w:w="28" w:type="dxa"/>
            </w:tcMar>
          </w:tcPr>
          <w:p w14:paraId="71FA8FB7" w14:textId="77777777" w:rsidR="00B26A7C" w:rsidRPr="00645C30" w:rsidRDefault="00B26A7C" w:rsidP="00B26A7C">
            <w:pPr>
              <w:spacing w:after="0" w:line="240" w:lineRule="auto"/>
              <w:rPr>
                <w:rFonts w:eastAsia="Times New Roman" w:cstheme="minorHAnsi"/>
                <w:b/>
                <w:sz w:val="20"/>
                <w:szCs w:val="20"/>
                <w:lang w:bidi="ar-SA"/>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46859C4"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Number of participation by SIDS in SC sessions including extent of representation &amp; office holding, including </w:t>
            </w:r>
            <w:r w:rsidRPr="00645C30">
              <w:rPr>
                <w:rFonts w:eastAsia="Times New Roman" w:cstheme="minorHAnsi"/>
                <w:sz w:val="20"/>
                <w:szCs w:val="20"/>
                <w:lang w:bidi="ar-SA"/>
              </w:rPr>
              <w:lastRenderedPageBreak/>
              <w:t xml:space="preserve">participation </w:t>
            </w:r>
            <w:proofErr w:type="gramStart"/>
            <w:r w:rsidRPr="00645C30">
              <w:rPr>
                <w:rFonts w:eastAsia="Times New Roman" w:cstheme="minorHAnsi"/>
                <w:sz w:val="20"/>
                <w:szCs w:val="20"/>
                <w:lang w:bidi="ar-SA"/>
              </w:rPr>
              <w:t>by  gender</w:t>
            </w:r>
            <w:proofErr w:type="gramEnd"/>
            <w:r w:rsidRPr="00645C30">
              <w:rPr>
                <w:rFonts w:eastAsia="Times New Roman" w:cstheme="minorHAnsi"/>
                <w:sz w:val="20"/>
                <w:szCs w:val="20"/>
                <w:lang w:bidi="ar-SA"/>
              </w:rPr>
              <w:t xml:space="preserve"> in SIDS delegations</w:t>
            </w:r>
          </w:p>
        </w:tc>
        <w:tc>
          <w:tcPr>
            <w:tcW w:w="2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248787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lastRenderedPageBreak/>
              <w:t>There is a high level of participation by SIDS at WCPFC &amp; SC sessions &amp; SIDS personnel are beginning to become office holders.</w:t>
            </w:r>
          </w:p>
        </w:tc>
        <w:tc>
          <w:tcPr>
            <w:tcW w:w="25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14232EA"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85% participation maintained by SIDS in SC meetings, with SIDS personnel holding senior offices in the SC </w:t>
            </w:r>
          </w:p>
        </w:tc>
        <w:tc>
          <w:tcPr>
            <w:tcW w:w="176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3A811FF"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SC reports</w:t>
            </w:r>
          </w:p>
        </w:tc>
        <w:tc>
          <w:tcPr>
            <w:tcW w:w="2105" w:type="dxa"/>
            <w:tcBorders>
              <w:top w:val="single" w:sz="4" w:space="0" w:color="auto"/>
              <w:left w:val="single" w:sz="4" w:space="0" w:color="auto"/>
              <w:bottom w:val="single" w:sz="4" w:space="0" w:color="auto"/>
              <w:right w:val="single" w:sz="4" w:space="0" w:color="auto"/>
            </w:tcBorders>
            <w:tcMar>
              <w:left w:w="28" w:type="dxa"/>
              <w:right w:w="28" w:type="dxa"/>
            </w:tcMar>
          </w:tcPr>
          <w:p w14:paraId="11C75F6C"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Limits of SIDS technical &amp; scientific </w:t>
            </w:r>
            <w:proofErr w:type="gramStart"/>
            <w:r w:rsidRPr="00645C30">
              <w:rPr>
                <w:rFonts w:eastAsia="Times New Roman" w:cstheme="minorHAnsi"/>
                <w:sz w:val="20"/>
                <w:szCs w:val="20"/>
                <w:lang w:bidi="ar-SA"/>
              </w:rPr>
              <w:t>capacities  do</w:t>
            </w:r>
            <w:proofErr w:type="gramEnd"/>
            <w:r w:rsidRPr="00645C30">
              <w:rPr>
                <w:rFonts w:eastAsia="Times New Roman" w:cstheme="minorHAnsi"/>
                <w:sz w:val="20"/>
                <w:szCs w:val="20"/>
                <w:lang w:bidi="ar-SA"/>
              </w:rPr>
              <w:t xml:space="preserve"> not prevent them from participating effectively in the SC</w:t>
            </w:r>
          </w:p>
        </w:tc>
      </w:tr>
      <w:tr w:rsidR="00B26A7C" w:rsidRPr="008A06C9" w14:paraId="06969C9C" w14:textId="77777777" w:rsidTr="00B26A7C">
        <w:trPr>
          <w:trHeight w:val="254"/>
          <w:jc w:val="center"/>
        </w:trPr>
        <w:tc>
          <w:tcPr>
            <w:tcW w:w="2700" w:type="dxa"/>
            <w:vMerge/>
            <w:tcBorders>
              <w:left w:val="single" w:sz="4" w:space="0" w:color="auto"/>
              <w:bottom w:val="single" w:sz="4" w:space="0" w:color="auto"/>
              <w:right w:val="single" w:sz="4" w:space="0" w:color="auto"/>
            </w:tcBorders>
            <w:shd w:val="clear" w:color="auto" w:fill="auto"/>
            <w:tcMar>
              <w:left w:w="28" w:type="dxa"/>
              <w:right w:w="28" w:type="dxa"/>
            </w:tcMar>
          </w:tcPr>
          <w:p w14:paraId="46464422" w14:textId="77777777" w:rsidR="00B26A7C" w:rsidRPr="00645C30" w:rsidRDefault="00B26A7C" w:rsidP="00B26A7C">
            <w:pPr>
              <w:spacing w:after="0" w:line="240" w:lineRule="auto"/>
              <w:rPr>
                <w:rFonts w:eastAsia="Times New Roman" w:cstheme="minorHAnsi"/>
                <w:b/>
                <w:sz w:val="20"/>
                <w:szCs w:val="20"/>
                <w:lang w:bidi="ar-SA"/>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0B0AAD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Number of technical &amp; scientific staff trained in each SIDS by gender</w:t>
            </w:r>
          </w:p>
        </w:tc>
        <w:tc>
          <w:tcPr>
            <w:tcW w:w="2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496AF74"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Regional workshops, attachments &amp; in-country training in Phase I have established the foundation for scientific analyses.</w:t>
            </w:r>
          </w:p>
        </w:tc>
        <w:tc>
          <w:tcPr>
            <w:tcW w:w="259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3D5DB92"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Around 120 national technical &amp; scientific personnel trained in stock assessment methods &amp; interpretation &amp; ecosystem assessment &amp; monitoring</w:t>
            </w:r>
          </w:p>
        </w:tc>
        <w:tc>
          <w:tcPr>
            <w:tcW w:w="176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E552F21"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Project reports</w:t>
            </w:r>
          </w:p>
          <w:p w14:paraId="64FDDC94"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SPC presentations to SIDS for WCPFC &amp; SC meetings, &amp; relevant SPC &amp; FFA meetings </w:t>
            </w:r>
          </w:p>
        </w:tc>
        <w:tc>
          <w:tcPr>
            <w:tcW w:w="2105" w:type="dxa"/>
            <w:tcBorders>
              <w:top w:val="single" w:sz="4" w:space="0" w:color="auto"/>
              <w:left w:val="single" w:sz="4" w:space="0" w:color="auto"/>
              <w:bottom w:val="single" w:sz="4" w:space="0" w:color="auto"/>
              <w:right w:val="single" w:sz="4" w:space="0" w:color="auto"/>
            </w:tcBorders>
            <w:tcMar>
              <w:left w:w="28" w:type="dxa"/>
              <w:right w:w="28" w:type="dxa"/>
            </w:tcMar>
          </w:tcPr>
          <w:p w14:paraId="7A04009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Countries can afford to release staff for training &amp; attachments.</w:t>
            </w:r>
          </w:p>
        </w:tc>
      </w:tr>
      <w:tr w:rsidR="00B26A7C" w:rsidRPr="008A06C9" w14:paraId="15E82894" w14:textId="77777777" w:rsidTr="00B26A7C">
        <w:trPr>
          <w:trHeight w:val="556"/>
          <w:jc w:val="center"/>
        </w:trPr>
        <w:tc>
          <w:tcPr>
            <w:tcW w:w="13914" w:type="dxa"/>
            <w:gridSpan w:val="6"/>
            <w:tcBorders>
              <w:left w:val="single" w:sz="4" w:space="0" w:color="auto"/>
              <w:bottom w:val="single" w:sz="4" w:space="0" w:color="auto"/>
              <w:right w:val="single" w:sz="4" w:space="0" w:color="auto"/>
            </w:tcBorders>
            <w:shd w:val="clear" w:color="auto" w:fill="96DCFF"/>
            <w:tcMar>
              <w:left w:w="28" w:type="dxa"/>
              <w:right w:w="28" w:type="dxa"/>
            </w:tcMar>
            <w:vAlign w:val="center"/>
          </w:tcPr>
          <w:p w14:paraId="5B02CFBB"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b/>
                <w:noProof/>
                <w:sz w:val="20"/>
                <w:szCs w:val="20"/>
                <w:lang w:bidi="ar-SA"/>
              </w:rPr>
              <w:t>Component 4</w:t>
            </w:r>
            <w:r w:rsidRPr="00645C30">
              <w:rPr>
                <w:rFonts w:eastAsia="Times New Roman" w:cstheme="minorHAnsi"/>
                <w:b/>
                <w:color w:val="000000"/>
                <w:sz w:val="20"/>
                <w:szCs w:val="20"/>
                <w:lang w:bidi="ar-SA"/>
              </w:rPr>
              <w:t xml:space="preserve">.  </w:t>
            </w:r>
            <w:r w:rsidRPr="00645C30">
              <w:rPr>
                <w:rFonts w:eastAsia="Times New Roman" w:cstheme="minorHAnsi"/>
                <w:b/>
                <w:sz w:val="20"/>
                <w:szCs w:val="20"/>
                <w:lang w:bidi="ar-SA"/>
              </w:rPr>
              <w:t>Stakeholder Participation &amp; Knowledge Management</w:t>
            </w:r>
          </w:p>
        </w:tc>
      </w:tr>
      <w:tr w:rsidR="00B26A7C" w:rsidRPr="008A06C9" w14:paraId="00724C78" w14:textId="77777777" w:rsidTr="00B26A7C">
        <w:trPr>
          <w:trHeight w:val="260"/>
          <w:jc w:val="center"/>
        </w:trPr>
        <w:tc>
          <w:tcPr>
            <w:tcW w:w="2700" w:type="dxa"/>
            <w:vMerge w:val="restart"/>
            <w:tcBorders>
              <w:top w:val="single" w:sz="4" w:space="0" w:color="auto"/>
              <w:left w:val="single" w:sz="4" w:space="0" w:color="auto"/>
              <w:right w:val="single" w:sz="4" w:space="0" w:color="auto"/>
            </w:tcBorders>
            <w:shd w:val="clear" w:color="auto" w:fill="FFFF99"/>
            <w:tcMar>
              <w:left w:w="28" w:type="dxa"/>
              <w:right w:w="28" w:type="dxa"/>
            </w:tcMar>
          </w:tcPr>
          <w:p w14:paraId="066981F9"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 xml:space="preserve">Outcome 4.1 </w:t>
            </w:r>
          </w:p>
          <w:p w14:paraId="18ABD685" w14:textId="77777777" w:rsidR="00B26A7C" w:rsidRPr="00645C30" w:rsidRDefault="00B26A7C" w:rsidP="00B26A7C">
            <w:pPr>
              <w:spacing w:after="0" w:line="240" w:lineRule="auto"/>
              <w:rPr>
                <w:rFonts w:eastAsia="Times New Roman" w:cstheme="minorHAnsi"/>
                <w:b/>
                <w:bCs/>
                <w:sz w:val="20"/>
                <w:szCs w:val="20"/>
                <w:lang w:bidi="ar-SA"/>
              </w:rPr>
            </w:pPr>
            <w:r w:rsidRPr="00645C30">
              <w:rPr>
                <w:rFonts w:eastAsia="Times New Roman" w:cstheme="minorHAnsi"/>
                <w:sz w:val="20"/>
                <w:szCs w:val="20"/>
                <w:lang w:bidi="ar-SA"/>
              </w:rPr>
              <w:t>Greater multi-stakeholder participation in the work of the national &amp; regional institutions with respect to oceanic fisheries management, including greater fisheries industry engagement &amp; participation in Project, FFA, WCPFC &amp; sub-regional activities</w:t>
            </w:r>
          </w:p>
        </w:tc>
        <w:tc>
          <w:tcPr>
            <w:tcW w:w="2178"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14:paraId="1351747A"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Percentage of participation by industry &amp; other civil society </w:t>
            </w:r>
            <w:proofErr w:type="gramStart"/>
            <w:r w:rsidRPr="00645C30">
              <w:rPr>
                <w:rFonts w:eastAsia="Times New Roman" w:cstheme="minorHAnsi"/>
                <w:sz w:val="20"/>
                <w:szCs w:val="20"/>
                <w:lang w:bidi="ar-SA"/>
              </w:rPr>
              <w:t>stakeholders  in</w:t>
            </w:r>
            <w:proofErr w:type="gramEnd"/>
            <w:r w:rsidRPr="00645C30">
              <w:rPr>
                <w:rFonts w:eastAsia="Times New Roman" w:cstheme="minorHAnsi"/>
                <w:sz w:val="20"/>
                <w:szCs w:val="20"/>
                <w:lang w:bidi="ar-SA"/>
              </w:rPr>
              <w:t xml:space="preserve"> Project, FFA, WCPFC &amp; sub-regional activities, including INGO &amp; ENGO participation </w:t>
            </w:r>
          </w:p>
        </w:tc>
        <w:tc>
          <w:tcPr>
            <w:tcW w:w="2572"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14:paraId="36EE1CBA"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PITIA &amp; WWF participated in Phase I &amp; both have recently strengthened their programmes in oceanic fisheries management </w:t>
            </w:r>
          </w:p>
          <w:p w14:paraId="67D0CC15" w14:textId="77777777" w:rsidR="00B26A7C" w:rsidRPr="00645C30" w:rsidRDefault="00B26A7C" w:rsidP="00B26A7C">
            <w:pPr>
              <w:spacing w:after="0" w:line="240" w:lineRule="auto"/>
              <w:rPr>
                <w:rFonts w:eastAsia="Times New Roman" w:cstheme="minorHAnsi"/>
                <w:sz w:val="20"/>
                <w:szCs w:val="20"/>
                <w:lang w:bidi="ar-SA"/>
              </w:rPr>
            </w:pPr>
          </w:p>
          <w:p w14:paraId="50322A8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Major progress under Phase I in external communications by the Project needs to be built on</w:t>
            </w:r>
          </w:p>
        </w:tc>
        <w:tc>
          <w:tcPr>
            <w:tcW w:w="2598"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14:paraId="2F966246"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Greater understanding of the need for management &amp; the issues involved with proactive contributions from industry &amp; other elements of civil society to the conservation effort </w:t>
            </w:r>
          </w:p>
          <w:p w14:paraId="3744DA1E" w14:textId="77777777" w:rsidR="00B26A7C" w:rsidRPr="00645C30" w:rsidRDefault="00B26A7C" w:rsidP="00B26A7C">
            <w:pPr>
              <w:spacing w:after="0" w:line="240" w:lineRule="auto"/>
              <w:rPr>
                <w:rFonts w:eastAsia="Times New Roman" w:cstheme="minorHAnsi"/>
                <w:sz w:val="20"/>
                <w:szCs w:val="20"/>
                <w:lang w:bidi="ar-SA"/>
              </w:rPr>
            </w:pPr>
          </w:p>
        </w:tc>
        <w:tc>
          <w:tcPr>
            <w:tcW w:w="1761" w:type="dxa"/>
            <w:vMerge w:val="restart"/>
            <w:tcBorders>
              <w:top w:val="single" w:sz="4" w:space="0" w:color="auto"/>
              <w:left w:val="single" w:sz="4" w:space="0" w:color="auto"/>
              <w:right w:val="single" w:sz="4" w:space="0" w:color="auto"/>
            </w:tcBorders>
            <w:shd w:val="clear" w:color="auto" w:fill="FFFF99"/>
            <w:tcMar>
              <w:left w:w="28" w:type="dxa"/>
              <w:right w:w="28" w:type="dxa"/>
            </w:tcMar>
            <w:vAlign w:val="center"/>
          </w:tcPr>
          <w:p w14:paraId="67707DB3"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Project reports </w:t>
            </w:r>
          </w:p>
          <w:p w14:paraId="61931CD5" w14:textId="77777777" w:rsidR="00B26A7C" w:rsidRPr="00645C30" w:rsidRDefault="00B26A7C" w:rsidP="00B26A7C">
            <w:pPr>
              <w:spacing w:after="0" w:line="240" w:lineRule="auto"/>
              <w:rPr>
                <w:rFonts w:eastAsia="Times New Roman" w:cstheme="minorHAnsi"/>
                <w:sz w:val="20"/>
                <w:szCs w:val="20"/>
                <w:lang w:bidi="ar-SA"/>
              </w:rPr>
            </w:pPr>
          </w:p>
          <w:p w14:paraId="63C60B4B"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PITIA &amp; WWF websites</w:t>
            </w:r>
          </w:p>
          <w:p w14:paraId="3FAC1603" w14:textId="77777777" w:rsidR="00B26A7C" w:rsidRPr="00645C30" w:rsidRDefault="00B26A7C" w:rsidP="00B26A7C">
            <w:pPr>
              <w:spacing w:after="0" w:line="240" w:lineRule="auto"/>
              <w:rPr>
                <w:rFonts w:eastAsia="Times New Roman" w:cstheme="minorHAnsi"/>
                <w:sz w:val="20"/>
                <w:szCs w:val="20"/>
                <w:lang w:bidi="ar-SA"/>
              </w:rPr>
            </w:pPr>
          </w:p>
          <w:p w14:paraId="47D53BCB" w14:textId="77777777" w:rsidR="00B26A7C" w:rsidRPr="00645C30" w:rsidRDefault="00B26A7C" w:rsidP="00B26A7C">
            <w:pPr>
              <w:spacing w:after="0" w:line="240" w:lineRule="auto"/>
              <w:rPr>
                <w:rFonts w:eastAsia="Times New Roman" w:cstheme="minorHAnsi"/>
                <w:sz w:val="20"/>
                <w:highlight w:val="yellow"/>
                <w:lang w:bidi="ar-SA"/>
              </w:rPr>
            </w:pPr>
            <w:r w:rsidRPr="00645C30">
              <w:rPr>
                <w:rFonts w:eastAsia="Times New Roman" w:cstheme="minorHAnsi"/>
                <w:sz w:val="20"/>
                <w:szCs w:val="20"/>
                <w:lang w:bidi="ar-SA"/>
              </w:rPr>
              <w:t xml:space="preserve">PITIA, WWF, FFA/FFC, SPC &amp; WCPFC reports </w:t>
            </w:r>
          </w:p>
        </w:tc>
        <w:tc>
          <w:tcPr>
            <w:tcW w:w="2105" w:type="dxa"/>
            <w:vMerge w:val="restart"/>
            <w:tcBorders>
              <w:top w:val="single" w:sz="4" w:space="0" w:color="auto"/>
              <w:left w:val="single" w:sz="4" w:space="0" w:color="auto"/>
              <w:right w:val="single" w:sz="4" w:space="0" w:color="auto"/>
            </w:tcBorders>
            <w:shd w:val="clear" w:color="auto" w:fill="FFFF99"/>
            <w:tcMar>
              <w:left w:w="28" w:type="dxa"/>
              <w:right w:w="28" w:type="dxa"/>
            </w:tcMar>
            <w:vAlign w:val="center"/>
          </w:tcPr>
          <w:p w14:paraId="5A63B841"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High degree of political commitment to transparency &amp; inclusivity</w:t>
            </w:r>
          </w:p>
          <w:p w14:paraId="3EA089D4" w14:textId="77777777" w:rsidR="00B26A7C" w:rsidRPr="00645C30" w:rsidRDefault="00B26A7C" w:rsidP="00B26A7C">
            <w:pPr>
              <w:spacing w:after="0" w:line="240" w:lineRule="auto"/>
              <w:rPr>
                <w:rFonts w:eastAsia="Times New Roman" w:cstheme="minorHAnsi"/>
                <w:sz w:val="20"/>
                <w:szCs w:val="20"/>
                <w:lang w:bidi="ar-SA"/>
              </w:rPr>
            </w:pPr>
          </w:p>
          <w:p w14:paraId="2FD4594B" w14:textId="77777777" w:rsidR="00B26A7C" w:rsidRPr="00645C30" w:rsidRDefault="00B26A7C" w:rsidP="00B26A7C">
            <w:pPr>
              <w:spacing w:after="0" w:line="240" w:lineRule="auto"/>
              <w:rPr>
                <w:rFonts w:eastAsia="Times New Roman" w:cstheme="minorHAnsi"/>
                <w:sz w:val="20"/>
                <w:highlight w:val="yellow"/>
                <w:lang w:bidi="ar-SA"/>
              </w:rPr>
            </w:pPr>
            <w:r w:rsidRPr="00645C30">
              <w:rPr>
                <w:rFonts w:eastAsia="Times New Roman" w:cstheme="minorHAnsi"/>
                <w:sz w:val="20"/>
                <w:szCs w:val="20"/>
                <w:lang w:bidi="ar-SA"/>
              </w:rPr>
              <w:t xml:space="preserve">Project activities &amp; </w:t>
            </w:r>
            <w:proofErr w:type="gramStart"/>
            <w:r w:rsidRPr="00645C30">
              <w:rPr>
                <w:rFonts w:eastAsia="Times New Roman" w:cstheme="minorHAnsi"/>
                <w:sz w:val="20"/>
                <w:szCs w:val="20"/>
                <w:lang w:bidi="ar-SA"/>
              </w:rPr>
              <w:t>outcomes  are</w:t>
            </w:r>
            <w:proofErr w:type="gramEnd"/>
            <w:r w:rsidRPr="00645C30">
              <w:rPr>
                <w:rFonts w:eastAsia="Times New Roman" w:cstheme="minorHAnsi"/>
                <w:sz w:val="20"/>
                <w:szCs w:val="20"/>
                <w:lang w:bidi="ar-SA"/>
              </w:rPr>
              <w:t xml:space="preserve"> effective in contributing to focusing increased attention on oceanic fisheries, especially management &amp; conservation issues</w:t>
            </w:r>
          </w:p>
        </w:tc>
      </w:tr>
      <w:tr w:rsidR="00B26A7C" w:rsidRPr="008A06C9" w14:paraId="24C76394" w14:textId="77777777" w:rsidTr="00B26A7C">
        <w:trPr>
          <w:trHeight w:val="288"/>
          <w:jc w:val="center"/>
        </w:trPr>
        <w:tc>
          <w:tcPr>
            <w:tcW w:w="2700" w:type="dxa"/>
            <w:vMerge/>
            <w:tcBorders>
              <w:left w:val="single" w:sz="4" w:space="0" w:color="auto"/>
              <w:bottom w:val="single" w:sz="4" w:space="0" w:color="auto"/>
              <w:right w:val="single" w:sz="4" w:space="0" w:color="auto"/>
            </w:tcBorders>
            <w:shd w:val="clear" w:color="auto" w:fill="FFFF99"/>
            <w:tcMar>
              <w:left w:w="28" w:type="dxa"/>
              <w:right w:w="28" w:type="dxa"/>
            </w:tcMar>
          </w:tcPr>
          <w:p w14:paraId="3BEC503D" w14:textId="77777777" w:rsidR="00B26A7C" w:rsidRPr="00645C30" w:rsidRDefault="00B26A7C" w:rsidP="00B26A7C">
            <w:pPr>
              <w:spacing w:after="0" w:line="240" w:lineRule="auto"/>
              <w:rPr>
                <w:rFonts w:eastAsia="Times New Roman" w:cstheme="minorHAnsi"/>
                <w:b/>
                <w:sz w:val="20"/>
                <w:szCs w:val="20"/>
                <w:lang w:bidi="ar-SA"/>
              </w:rPr>
            </w:pPr>
          </w:p>
        </w:tc>
        <w:tc>
          <w:tcPr>
            <w:tcW w:w="2178"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14:paraId="73CF1A49"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Number of national consultative or advisory processes/committees created or strengthened &amp; operational </w:t>
            </w:r>
          </w:p>
        </w:tc>
        <w:tc>
          <w:tcPr>
            <w:tcW w:w="2572"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14:paraId="6B305DED"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National consultative &amp; advisory processes are variable &amp; often weak if they exist at all</w:t>
            </w:r>
          </w:p>
        </w:tc>
        <w:tc>
          <w:tcPr>
            <w:tcW w:w="2598"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tcPr>
          <w:p w14:paraId="39902D3B"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Formal advisory committees established &amp; operational in at least 10 SIDS</w:t>
            </w:r>
          </w:p>
          <w:p w14:paraId="6B240C12" w14:textId="77777777" w:rsidR="00B26A7C" w:rsidRPr="00645C30" w:rsidRDefault="00B26A7C" w:rsidP="00B26A7C">
            <w:pPr>
              <w:spacing w:after="0" w:line="240" w:lineRule="auto"/>
              <w:rPr>
                <w:rFonts w:eastAsia="Times New Roman" w:cstheme="minorHAnsi"/>
                <w:b/>
                <w:sz w:val="20"/>
                <w:szCs w:val="20"/>
                <w:lang w:bidi="ar-SA"/>
              </w:rPr>
            </w:pPr>
          </w:p>
        </w:tc>
        <w:tc>
          <w:tcPr>
            <w:tcW w:w="1761" w:type="dxa"/>
            <w:vMerge/>
            <w:tcBorders>
              <w:left w:val="single" w:sz="4" w:space="0" w:color="auto"/>
              <w:bottom w:val="single" w:sz="4" w:space="0" w:color="auto"/>
              <w:right w:val="single" w:sz="4" w:space="0" w:color="auto"/>
            </w:tcBorders>
            <w:shd w:val="clear" w:color="auto" w:fill="FFFF99"/>
            <w:tcMar>
              <w:left w:w="28" w:type="dxa"/>
              <w:right w:w="28" w:type="dxa"/>
            </w:tcMar>
            <w:vAlign w:val="center"/>
          </w:tcPr>
          <w:p w14:paraId="60EFEDFF" w14:textId="77777777" w:rsidR="00B26A7C" w:rsidRPr="00645C30" w:rsidRDefault="00B26A7C" w:rsidP="00B26A7C">
            <w:pPr>
              <w:spacing w:after="0" w:line="240" w:lineRule="auto"/>
              <w:rPr>
                <w:rFonts w:eastAsia="Times New Roman" w:cstheme="minorHAnsi"/>
                <w:sz w:val="20"/>
                <w:szCs w:val="20"/>
                <w:lang w:bidi="ar-SA"/>
              </w:rPr>
            </w:pPr>
          </w:p>
        </w:tc>
        <w:tc>
          <w:tcPr>
            <w:tcW w:w="2105" w:type="dxa"/>
            <w:vMerge/>
            <w:tcBorders>
              <w:left w:val="single" w:sz="4" w:space="0" w:color="auto"/>
              <w:bottom w:val="single" w:sz="4" w:space="0" w:color="auto"/>
              <w:right w:val="single" w:sz="4" w:space="0" w:color="auto"/>
            </w:tcBorders>
            <w:shd w:val="clear" w:color="auto" w:fill="FFFF99"/>
            <w:tcMar>
              <w:left w:w="28" w:type="dxa"/>
              <w:right w:w="28" w:type="dxa"/>
            </w:tcMar>
            <w:vAlign w:val="center"/>
          </w:tcPr>
          <w:p w14:paraId="6F8A395C"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4DAC4D99" w14:textId="77777777" w:rsidTr="00B26A7C">
        <w:trPr>
          <w:trHeight w:val="260"/>
          <w:jc w:val="center"/>
        </w:trPr>
        <w:tc>
          <w:tcPr>
            <w:tcW w:w="2700" w:type="dxa"/>
            <w:vMerge w:val="restart"/>
            <w:tcBorders>
              <w:top w:val="single" w:sz="4" w:space="0" w:color="auto"/>
              <w:left w:val="single" w:sz="4" w:space="0" w:color="auto"/>
              <w:right w:val="single" w:sz="4" w:space="0" w:color="auto"/>
            </w:tcBorders>
            <w:tcMar>
              <w:left w:w="28" w:type="dxa"/>
              <w:right w:w="28" w:type="dxa"/>
            </w:tcMar>
          </w:tcPr>
          <w:p w14:paraId="1043E0A3"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 xml:space="preserve">Output 4.1.1 </w:t>
            </w:r>
          </w:p>
          <w:p w14:paraId="170D85B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Broader stakeholder (Pacific SIDS, regional institutions, fishing industry &amp; business sector, environmental NGOs, local NGOs, civil society, among others) awareness </w:t>
            </w:r>
            <w:proofErr w:type="gramStart"/>
            <w:r w:rsidRPr="00645C30">
              <w:rPr>
                <w:rFonts w:eastAsia="Times New Roman" w:cstheme="minorHAnsi"/>
                <w:sz w:val="20"/>
                <w:szCs w:val="20"/>
                <w:lang w:bidi="ar-SA"/>
              </w:rPr>
              <w:t>&amp;  involvement</w:t>
            </w:r>
            <w:proofErr w:type="gramEnd"/>
            <w:r w:rsidRPr="00645C30">
              <w:rPr>
                <w:rFonts w:eastAsia="Times New Roman" w:cstheme="minorHAnsi"/>
                <w:sz w:val="20"/>
                <w:szCs w:val="20"/>
                <w:lang w:bidi="ar-SA"/>
              </w:rPr>
              <w:t xml:space="preserve"> </w:t>
            </w:r>
          </w:p>
        </w:tc>
        <w:tc>
          <w:tcPr>
            <w:tcW w:w="2178" w:type="dxa"/>
            <w:tcBorders>
              <w:top w:val="single" w:sz="4" w:space="0" w:color="auto"/>
              <w:left w:val="single" w:sz="4" w:space="0" w:color="auto"/>
              <w:right w:val="single" w:sz="4" w:space="0" w:color="auto"/>
            </w:tcBorders>
            <w:shd w:val="clear" w:color="auto" w:fill="auto"/>
            <w:tcMar>
              <w:left w:w="28" w:type="dxa"/>
              <w:right w:w="28" w:type="dxa"/>
            </w:tcMar>
          </w:tcPr>
          <w:p w14:paraId="7CCF6F4E"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Pacific Island tuna industry contribution to oceanic fisheries management</w:t>
            </w:r>
          </w:p>
        </w:tc>
        <w:tc>
          <w:tcPr>
            <w:tcW w:w="2572" w:type="dxa"/>
            <w:tcBorders>
              <w:top w:val="single" w:sz="4" w:space="0" w:color="auto"/>
              <w:left w:val="single" w:sz="4" w:space="0" w:color="auto"/>
              <w:right w:val="single" w:sz="4" w:space="0" w:color="auto"/>
            </w:tcBorders>
            <w:shd w:val="clear" w:color="auto" w:fill="auto"/>
            <w:tcMar>
              <w:left w:w="28" w:type="dxa"/>
              <w:right w:w="28" w:type="dxa"/>
            </w:tcMar>
          </w:tcPr>
          <w:p w14:paraId="3CEDFB85"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PITIA has begun to play a fuller role in 2012.   </w:t>
            </w:r>
          </w:p>
        </w:tc>
        <w:tc>
          <w:tcPr>
            <w:tcW w:w="2598" w:type="dxa"/>
            <w:tcBorders>
              <w:top w:val="single" w:sz="4" w:space="0" w:color="auto"/>
              <w:left w:val="single" w:sz="4" w:space="0" w:color="auto"/>
              <w:right w:val="single" w:sz="4" w:space="0" w:color="auto"/>
            </w:tcBorders>
            <w:shd w:val="clear" w:color="auto" w:fill="auto"/>
            <w:tcMar>
              <w:left w:w="28" w:type="dxa"/>
              <w:right w:w="28" w:type="dxa"/>
            </w:tcMar>
          </w:tcPr>
          <w:p w14:paraId="10D704A5"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Widespread understanding among industry of the oceanic fisheries management issues important to the Pacific Islands tuna industry </w:t>
            </w:r>
          </w:p>
          <w:p w14:paraId="23D9F3ED" w14:textId="77777777" w:rsidR="00B26A7C" w:rsidRPr="00645C30" w:rsidRDefault="00B26A7C" w:rsidP="00B26A7C">
            <w:pPr>
              <w:spacing w:after="0" w:line="240" w:lineRule="auto"/>
              <w:rPr>
                <w:rFonts w:eastAsia="Times New Roman" w:cstheme="minorHAnsi"/>
                <w:sz w:val="20"/>
                <w:szCs w:val="20"/>
                <w:lang w:bidi="ar-SA"/>
              </w:rPr>
            </w:pPr>
          </w:p>
          <w:p w14:paraId="7B6F9799"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PITIA providing info </w:t>
            </w:r>
            <w:proofErr w:type="gramStart"/>
            <w:r w:rsidRPr="00645C30">
              <w:rPr>
                <w:rFonts w:eastAsia="Times New Roman" w:cstheme="minorHAnsi"/>
                <w:sz w:val="20"/>
                <w:szCs w:val="20"/>
                <w:lang w:bidi="ar-SA"/>
              </w:rPr>
              <w:t>on  the</w:t>
            </w:r>
            <w:proofErr w:type="gramEnd"/>
            <w:r w:rsidRPr="00645C30">
              <w:rPr>
                <w:rFonts w:eastAsia="Times New Roman" w:cstheme="minorHAnsi"/>
                <w:sz w:val="20"/>
                <w:szCs w:val="20"/>
                <w:lang w:bidi="ar-SA"/>
              </w:rPr>
              <w:t xml:space="preserve"> value of Pacific fisheries to national economies &amp; the importance of  management  &amp; conservation efforts</w:t>
            </w:r>
          </w:p>
        </w:tc>
        <w:tc>
          <w:tcPr>
            <w:tcW w:w="1761"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0317B3E2"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PITIA website </w:t>
            </w:r>
          </w:p>
          <w:p w14:paraId="3F5C9CC6" w14:textId="77777777" w:rsidR="00B26A7C" w:rsidRPr="00645C30" w:rsidRDefault="00B26A7C" w:rsidP="00B26A7C">
            <w:pPr>
              <w:spacing w:after="0" w:line="240" w:lineRule="auto"/>
              <w:rPr>
                <w:rFonts w:eastAsia="Times New Roman" w:cstheme="minorHAnsi"/>
                <w:sz w:val="20"/>
                <w:szCs w:val="20"/>
                <w:lang w:bidi="ar-SA"/>
              </w:rPr>
            </w:pPr>
          </w:p>
          <w:p w14:paraId="5EF73032"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Media statements made through agreed collective industry positions</w:t>
            </w:r>
          </w:p>
          <w:p w14:paraId="4C00DDF5" w14:textId="77777777" w:rsidR="00B26A7C" w:rsidRPr="00645C30" w:rsidRDefault="00B26A7C" w:rsidP="00B26A7C">
            <w:pPr>
              <w:spacing w:after="0" w:line="240" w:lineRule="auto"/>
              <w:rPr>
                <w:rFonts w:eastAsia="Times New Roman" w:cstheme="minorHAnsi"/>
                <w:sz w:val="20"/>
                <w:szCs w:val="20"/>
                <w:lang w:bidi="ar-SA"/>
              </w:rPr>
            </w:pPr>
          </w:p>
          <w:p w14:paraId="584FDA24"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PITIA promotional material   </w:t>
            </w:r>
          </w:p>
          <w:p w14:paraId="0A7084A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Reports of PITIA meetings   </w:t>
            </w:r>
          </w:p>
        </w:tc>
        <w:tc>
          <w:tcPr>
            <w:tcW w:w="2105"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199CB708"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PITIA remains active &amp; able to participate in Project activities</w:t>
            </w:r>
          </w:p>
          <w:p w14:paraId="2C267DA2" w14:textId="77777777" w:rsidR="00B26A7C" w:rsidRPr="00645C30" w:rsidRDefault="00B26A7C" w:rsidP="00B26A7C">
            <w:pPr>
              <w:spacing w:after="0" w:line="240" w:lineRule="auto"/>
              <w:rPr>
                <w:rFonts w:eastAsia="Times New Roman" w:cstheme="minorHAnsi"/>
                <w:sz w:val="20"/>
                <w:szCs w:val="20"/>
                <w:lang w:bidi="ar-SA"/>
              </w:rPr>
            </w:pPr>
          </w:p>
          <w:p w14:paraId="5BAE6D84"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PITIA </w:t>
            </w:r>
            <w:proofErr w:type="gramStart"/>
            <w:r w:rsidRPr="00645C30">
              <w:rPr>
                <w:rFonts w:eastAsia="Times New Roman" w:cstheme="minorHAnsi"/>
                <w:sz w:val="20"/>
                <w:szCs w:val="20"/>
                <w:lang w:bidi="ar-SA"/>
              </w:rPr>
              <w:t>able  to</w:t>
            </w:r>
            <w:proofErr w:type="gramEnd"/>
            <w:r w:rsidRPr="00645C30">
              <w:rPr>
                <w:rFonts w:eastAsia="Times New Roman" w:cstheme="minorHAnsi"/>
                <w:sz w:val="20"/>
                <w:szCs w:val="20"/>
                <w:lang w:bidi="ar-SA"/>
              </w:rPr>
              <w:t xml:space="preserve"> use the knowledge &amp; expertise of its Board &amp; members to contribute to this process </w:t>
            </w:r>
          </w:p>
        </w:tc>
      </w:tr>
      <w:tr w:rsidR="00B26A7C" w:rsidRPr="008A06C9" w14:paraId="240B1DCC" w14:textId="77777777" w:rsidTr="00B26A7C">
        <w:trPr>
          <w:trHeight w:val="1565"/>
          <w:jc w:val="center"/>
        </w:trPr>
        <w:tc>
          <w:tcPr>
            <w:tcW w:w="2700" w:type="dxa"/>
            <w:vMerge/>
            <w:tcBorders>
              <w:left w:val="single" w:sz="4" w:space="0" w:color="auto"/>
              <w:right w:val="single" w:sz="4" w:space="0" w:color="auto"/>
            </w:tcBorders>
            <w:tcMar>
              <w:left w:w="28" w:type="dxa"/>
              <w:right w:w="28" w:type="dxa"/>
            </w:tcMar>
          </w:tcPr>
          <w:p w14:paraId="6629CEF5" w14:textId="77777777" w:rsidR="00B26A7C" w:rsidRPr="00645C30" w:rsidRDefault="00B26A7C" w:rsidP="00B26A7C">
            <w:pPr>
              <w:spacing w:after="0" w:line="240" w:lineRule="auto"/>
              <w:rPr>
                <w:rFonts w:eastAsia="Times New Roman" w:cstheme="minorHAnsi"/>
                <w:b/>
                <w:sz w:val="20"/>
                <w:szCs w:val="20"/>
                <w:lang w:bidi="ar-SA"/>
              </w:rPr>
            </w:pPr>
          </w:p>
        </w:tc>
        <w:tc>
          <w:tcPr>
            <w:tcW w:w="2178" w:type="dxa"/>
            <w:tcBorders>
              <w:left w:val="single" w:sz="4" w:space="0" w:color="auto"/>
              <w:right w:val="single" w:sz="4" w:space="0" w:color="auto"/>
            </w:tcBorders>
            <w:shd w:val="clear" w:color="auto" w:fill="auto"/>
            <w:tcMar>
              <w:left w:w="28" w:type="dxa"/>
              <w:right w:w="28" w:type="dxa"/>
            </w:tcMar>
          </w:tcPr>
          <w:p w14:paraId="6CF567D1"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Extent </w:t>
            </w:r>
            <w:proofErr w:type="gramStart"/>
            <w:r w:rsidRPr="00645C30">
              <w:rPr>
                <w:rFonts w:eastAsia="Times New Roman" w:cstheme="minorHAnsi"/>
                <w:sz w:val="20"/>
                <w:szCs w:val="20"/>
                <w:lang w:bidi="ar-SA"/>
              </w:rPr>
              <w:t>of  WWF</w:t>
            </w:r>
            <w:proofErr w:type="gramEnd"/>
            <w:r w:rsidRPr="00645C30">
              <w:rPr>
                <w:rFonts w:eastAsia="Times New Roman" w:cstheme="minorHAnsi"/>
                <w:sz w:val="20"/>
                <w:szCs w:val="20"/>
                <w:lang w:bidi="ar-SA"/>
              </w:rPr>
              <w:t xml:space="preserve"> &amp; other ENGO engagement in oceanic fisheries management</w:t>
            </w:r>
          </w:p>
        </w:tc>
        <w:tc>
          <w:tcPr>
            <w:tcW w:w="2572" w:type="dxa"/>
            <w:tcBorders>
              <w:left w:val="single" w:sz="4" w:space="0" w:color="auto"/>
              <w:right w:val="single" w:sz="4" w:space="0" w:color="auto"/>
            </w:tcBorders>
            <w:shd w:val="clear" w:color="auto" w:fill="auto"/>
            <w:tcMar>
              <w:left w:w="28" w:type="dxa"/>
              <w:right w:w="28" w:type="dxa"/>
            </w:tcMar>
          </w:tcPr>
          <w:p w14:paraId="1D9C9C76" w14:textId="77777777" w:rsidR="00B26A7C" w:rsidRPr="00645C30" w:rsidRDefault="00B26A7C" w:rsidP="00B26A7C">
            <w:pPr>
              <w:spacing w:after="120" w:line="240" w:lineRule="auto"/>
              <w:rPr>
                <w:rFonts w:eastAsia="Times New Roman" w:cstheme="minorHAnsi"/>
                <w:sz w:val="20"/>
                <w:szCs w:val="20"/>
                <w:lang w:bidi="ar-SA"/>
              </w:rPr>
            </w:pPr>
            <w:r w:rsidRPr="00645C30">
              <w:rPr>
                <w:rFonts w:eastAsia="Times New Roman" w:cstheme="minorHAnsi"/>
                <w:sz w:val="20"/>
                <w:szCs w:val="20"/>
                <w:lang w:bidi="ar-SA"/>
              </w:rPr>
              <w:t>WWF has recently strengthened its engagement in WCPO tuna fisheries</w:t>
            </w:r>
          </w:p>
          <w:p w14:paraId="1C2B252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Growing interest by ENGOs generally in WCPO tuna fisheries management</w:t>
            </w:r>
          </w:p>
        </w:tc>
        <w:tc>
          <w:tcPr>
            <w:tcW w:w="2598" w:type="dxa"/>
            <w:tcBorders>
              <w:left w:val="single" w:sz="4" w:space="0" w:color="auto"/>
              <w:right w:val="single" w:sz="4" w:space="0" w:color="auto"/>
            </w:tcBorders>
            <w:shd w:val="clear" w:color="auto" w:fill="auto"/>
            <w:tcMar>
              <w:left w:w="28" w:type="dxa"/>
              <w:right w:w="28" w:type="dxa"/>
            </w:tcMar>
          </w:tcPr>
          <w:p w14:paraId="3E3BF053"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Activities of </w:t>
            </w:r>
            <w:proofErr w:type="gramStart"/>
            <w:r w:rsidRPr="00645C30">
              <w:rPr>
                <w:rFonts w:eastAsia="Times New Roman" w:cstheme="minorHAnsi"/>
                <w:sz w:val="20"/>
                <w:szCs w:val="20"/>
                <w:lang w:bidi="ar-SA"/>
              </w:rPr>
              <w:t>WWF  &amp;</w:t>
            </w:r>
            <w:proofErr w:type="gramEnd"/>
            <w:r w:rsidRPr="00645C30">
              <w:rPr>
                <w:rFonts w:eastAsia="Times New Roman" w:cstheme="minorHAnsi"/>
                <w:sz w:val="20"/>
                <w:szCs w:val="20"/>
                <w:lang w:bidi="ar-SA"/>
              </w:rPr>
              <w:t xml:space="preserve"> other ENGOs contribute to improved oceanic fisheries management, including through raising awareness &amp; supporting eco-certification</w:t>
            </w:r>
          </w:p>
        </w:tc>
        <w:tc>
          <w:tcPr>
            <w:tcW w:w="1761"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1C7F86BB"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Websites of WWF &amp; other ENGOs</w:t>
            </w:r>
          </w:p>
          <w:p w14:paraId="636080F5" w14:textId="77777777" w:rsidR="00B26A7C" w:rsidRPr="00645C30" w:rsidRDefault="00B26A7C" w:rsidP="00B26A7C">
            <w:pPr>
              <w:spacing w:after="0" w:line="240" w:lineRule="auto"/>
              <w:rPr>
                <w:rFonts w:eastAsia="Times New Roman" w:cstheme="minorHAnsi"/>
                <w:sz w:val="20"/>
                <w:szCs w:val="20"/>
                <w:lang w:bidi="ar-SA"/>
              </w:rPr>
            </w:pPr>
          </w:p>
          <w:p w14:paraId="08402CB8"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ENGO media statements &amp; promotional material</w:t>
            </w:r>
          </w:p>
        </w:tc>
        <w:tc>
          <w:tcPr>
            <w:tcW w:w="2105"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21005009"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WWF &amp; other ENGOs able to maintain a focus on WCPO tuna fisheries </w:t>
            </w:r>
          </w:p>
        </w:tc>
      </w:tr>
      <w:tr w:rsidR="00B26A7C" w:rsidRPr="008A06C9" w14:paraId="2916F498" w14:textId="77777777" w:rsidTr="00B26A7C">
        <w:trPr>
          <w:trHeight w:val="432"/>
          <w:jc w:val="center"/>
        </w:trPr>
        <w:tc>
          <w:tcPr>
            <w:tcW w:w="2700" w:type="dxa"/>
            <w:vMerge w:val="restart"/>
            <w:tcBorders>
              <w:top w:val="single" w:sz="4" w:space="0" w:color="auto"/>
            </w:tcBorders>
            <w:tcMar>
              <w:left w:w="28" w:type="dxa"/>
              <w:right w:w="28" w:type="dxa"/>
            </w:tcMar>
          </w:tcPr>
          <w:p w14:paraId="5982DB3F"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 xml:space="preserve">Output 4.1.2 </w:t>
            </w:r>
          </w:p>
          <w:p w14:paraId="0C21EC5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Increased awareness &amp; </w:t>
            </w:r>
            <w:proofErr w:type="gramStart"/>
            <w:r w:rsidRPr="00645C30">
              <w:rPr>
                <w:rFonts w:eastAsia="Times New Roman" w:cstheme="minorHAnsi"/>
                <w:sz w:val="20"/>
                <w:szCs w:val="20"/>
                <w:lang w:bidi="ar-SA"/>
              </w:rPr>
              <w:t>coordination  through</w:t>
            </w:r>
            <w:proofErr w:type="gramEnd"/>
            <w:r w:rsidRPr="00645C30">
              <w:rPr>
                <w:rFonts w:eastAsia="Times New Roman" w:cstheme="minorHAnsi"/>
                <w:sz w:val="20"/>
                <w:szCs w:val="20"/>
                <w:lang w:bidi="ar-SA"/>
              </w:rPr>
              <w:t xml:space="preserve"> project workshops &amp; meetings contributing to wider support for national, sub-regional &amp; regional project activities with increased participation by  women</w:t>
            </w:r>
          </w:p>
        </w:tc>
        <w:tc>
          <w:tcPr>
            <w:tcW w:w="2178" w:type="dxa"/>
            <w:tcBorders>
              <w:top w:val="single" w:sz="4" w:space="0" w:color="auto"/>
            </w:tcBorders>
            <w:tcMar>
              <w:left w:w="28" w:type="dxa"/>
              <w:right w:w="28" w:type="dxa"/>
            </w:tcMar>
          </w:tcPr>
          <w:p w14:paraId="0C73662C"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No. of SIDS participating in Project Meetings </w:t>
            </w:r>
          </w:p>
        </w:tc>
        <w:tc>
          <w:tcPr>
            <w:tcW w:w="2572" w:type="dxa"/>
            <w:tcBorders>
              <w:top w:val="single" w:sz="4" w:space="0" w:color="auto"/>
            </w:tcBorders>
            <w:tcMar>
              <w:left w:w="28" w:type="dxa"/>
              <w:right w:w="28" w:type="dxa"/>
            </w:tcMar>
          </w:tcPr>
          <w:p w14:paraId="422366CC"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Level of participation in PIOFMP-I </w:t>
            </w:r>
          </w:p>
        </w:tc>
        <w:tc>
          <w:tcPr>
            <w:tcW w:w="2598" w:type="dxa"/>
            <w:tcBorders>
              <w:top w:val="single" w:sz="4" w:space="0" w:color="auto"/>
            </w:tcBorders>
            <w:tcMar>
              <w:left w:w="28" w:type="dxa"/>
              <w:right w:w="28" w:type="dxa"/>
            </w:tcMar>
          </w:tcPr>
          <w:p w14:paraId="632B7E84"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Full participation by SIDS  </w:t>
            </w:r>
          </w:p>
        </w:tc>
        <w:tc>
          <w:tcPr>
            <w:tcW w:w="1761" w:type="dxa"/>
            <w:vMerge w:val="restart"/>
            <w:tcBorders>
              <w:top w:val="single" w:sz="4" w:space="0" w:color="auto"/>
            </w:tcBorders>
            <w:tcMar>
              <w:left w:w="28" w:type="dxa"/>
              <w:right w:w="28" w:type="dxa"/>
            </w:tcMar>
            <w:vAlign w:val="center"/>
          </w:tcPr>
          <w:p w14:paraId="16A1891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Reports of Project activities and Meetings</w:t>
            </w:r>
          </w:p>
          <w:p w14:paraId="4E13EEFF"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Project Gender Analysis</w:t>
            </w:r>
          </w:p>
        </w:tc>
        <w:tc>
          <w:tcPr>
            <w:tcW w:w="2105" w:type="dxa"/>
            <w:vMerge w:val="restart"/>
            <w:tcBorders>
              <w:top w:val="single" w:sz="4" w:space="0" w:color="auto"/>
            </w:tcBorders>
            <w:tcMar>
              <w:left w:w="28" w:type="dxa"/>
              <w:right w:w="28" w:type="dxa"/>
            </w:tcMar>
            <w:vAlign w:val="center"/>
          </w:tcPr>
          <w:p w14:paraId="6DC491B6"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Senior SIDS </w:t>
            </w:r>
            <w:proofErr w:type="gramStart"/>
            <w:r w:rsidRPr="00645C30">
              <w:rPr>
                <w:rFonts w:eastAsia="Times New Roman" w:cstheme="minorHAnsi"/>
                <w:sz w:val="20"/>
                <w:szCs w:val="20"/>
                <w:lang w:bidi="ar-SA"/>
              </w:rPr>
              <w:t>personnel  can</w:t>
            </w:r>
            <w:proofErr w:type="gramEnd"/>
            <w:r w:rsidRPr="00645C30">
              <w:rPr>
                <w:rFonts w:eastAsia="Times New Roman" w:cstheme="minorHAnsi"/>
                <w:sz w:val="20"/>
                <w:szCs w:val="20"/>
                <w:lang w:bidi="ar-SA"/>
              </w:rPr>
              <w:t xml:space="preserve"> find time to participate in  the Inception Workshop &amp; RSC meetings</w:t>
            </w:r>
          </w:p>
        </w:tc>
      </w:tr>
      <w:tr w:rsidR="00B26A7C" w:rsidRPr="008A06C9" w14:paraId="416D19C8" w14:textId="77777777" w:rsidTr="00B26A7C">
        <w:trPr>
          <w:trHeight w:val="803"/>
          <w:jc w:val="center"/>
        </w:trPr>
        <w:tc>
          <w:tcPr>
            <w:tcW w:w="2700" w:type="dxa"/>
            <w:vMerge/>
            <w:tcMar>
              <w:left w:w="28" w:type="dxa"/>
              <w:right w:w="28" w:type="dxa"/>
            </w:tcMar>
          </w:tcPr>
          <w:p w14:paraId="70B24042" w14:textId="77777777" w:rsidR="00B26A7C" w:rsidRPr="00645C30" w:rsidRDefault="00B26A7C" w:rsidP="00B26A7C">
            <w:pPr>
              <w:spacing w:after="0" w:line="240" w:lineRule="auto"/>
              <w:rPr>
                <w:rFonts w:eastAsia="Times New Roman" w:cstheme="minorHAnsi"/>
                <w:b/>
                <w:sz w:val="20"/>
                <w:szCs w:val="20"/>
                <w:lang w:bidi="ar-SA"/>
              </w:rPr>
            </w:pPr>
          </w:p>
        </w:tc>
        <w:tc>
          <w:tcPr>
            <w:tcW w:w="2178" w:type="dxa"/>
            <w:tcBorders>
              <w:top w:val="single" w:sz="4" w:space="0" w:color="auto"/>
            </w:tcBorders>
            <w:tcMar>
              <w:left w:w="28" w:type="dxa"/>
              <w:right w:w="28" w:type="dxa"/>
            </w:tcMar>
          </w:tcPr>
          <w:p w14:paraId="01582A67" w14:textId="77777777" w:rsidR="00B26A7C" w:rsidRPr="00645C30" w:rsidDel="00C35FC4"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Percentage of participation of women in such events based on sex-disaggregated data</w:t>
            </w:r>
          </w:p>
        </w:tc>
        <w:tc>
          <w:tcPr>
            <w:tcW w:w="2572" w:type="dxa"/>
            <w:tcBorders>
              <w:top w:val="single" w:sz="4" w:space="0" w:color="auto"/>
            </w:tcBorders>
          </w:tcPr>
          <w:p w14:paraId="2E5F5FCD"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Level of participation in PIOFMP-I </w:t>
            </w:r>
          </w:p>
        </w:tc>
        <w:tc>
          <w:tcPr>
            <w:tcW w:w="2598" w:type="dxa"/>
            <w:tcBorders>
              <w:top w:val="single" w:sz="4" w:space="0" w:color="auto"/>
            </w:tcBorders>
          </w:tcPr>
          <w:p w14:paraId="1BEAFFA9" w14:textId="77777777" w:rsidR="00B26A7C" w:rsidRPr="00645C30" w:rsidDel="00C35FC4"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Increasing nos. of women participating as SIDS representatives</w:t>
            </w:r>
          </w:p>
        </w:tc>
        <w:tc>
          <w:tcPr>
            <w:tcW w:w="1761" w:type="dxa"/>
            <w:vMerge/>
            <w:tcMar>
              <w:left w:w="28" w:type="dxa"/>
              <w:right w:w="28" w:type="dxa"/>
            </w:tcMar>
            <w:vAlign w:val="center"/>
          </w:tcPr>
          <w:p w14:paraId="215EC09D" w14:textId="77777777" w:rsidR="00B26A7C" w:rsidRPr="00645C30" w:rsidRDefault="00B26A7C" w:rsidP="00B26A7C">
            <w:pPr>
              <w:spacing w:after="0" w:line="240" w:lineRule="auto"/>
              <w:rPr>
                <w:rFonts w:eastAsia="Times New Roman" w:cstheme="minorHAnsi"/>
                <w:sz w:val="20"/>
                <w:szCs w:val="20"/>
                <w:lang w:bidi="ar-SA"/>
              </w:rPr>
            </w:pPr>
          </w:p>
        </w:tc>
        <w:tc>
          <w:tcPr>
            <w:tcW w:w="2105" w:type="dxa"/>
            <w:vMerge/>
            <w:tcMar>
              <w:left w:w="28" w:type="dxa"/>
              <w:right w:w="28" w:type="dxa"/>
            </w:tcMar>
            <w:vAlign w:val="center"/>
          </w:tcPr>
          <w:p w14:paraId="4B100A6F"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50A9D8AD" w14:textId="77777777" w:rsidTr="00B26A7C">
        <w:trPr>
          <w:trHeight w:val="802"/>
          <w:jc w:val="center"/>
        </w:trPr>
        <w:tc>
          <w:tcPr>
            <w:tcW w:w="2700" w:type="dxa"/>
            <w:vMerge/>
            <w:tcMar>
              <w:left w:w="28" w:type="dxa"/>
              <w:right w:w="28" w:type="dxa"/>
            </w:tcMar>
          </w:tcPr>
          <w:p w14:paraId="1182DA89" w14:textId="77777777" w:rsidR="00B26A7C" w:rsidRPr="00645C30" w:rsidRDefault="00B26A7C" w:rsidP="00B26A7C">
            <w:pPr>
              <w:spacing w:after="0" w:line="240" w:lineRule="auto"/>
              <w:rPr>
                <w:rFonts w:eastAsia="Times New Roman" w:cstheme="minorHAnsi"/>
                <w:b/>
                <w:sz w:val="20"/>
                <w:szCs w:val="20"/>
                <w:lang w:bidi="ar-SA"/>
              </w:rPr>
            </w:pPr>
          </w:p>
        </w:tc>
        <w:tc>
          <w:tcPr>
            <w:tcW w:w="2178" w:type="dxa"/>
            <w:tcBorders>
              <w:top w:val="single" w:sz="4" w:space="0" w:color="auto"/>
            </w:tcBorders>
            <w:tcMar>
              <w:left w:w="28" w:type="dxa"/>
              <w:right w:w="28" w:type="dxa"/>
            </w:tcMar>
          </w:tcPr>
          <w:p w14:paraId="64067B2E" w14:textId="77777777" w:rsidR="00B26A7C" w:rsidRPr="00645C30" w:rsidRDefault="00B26A7C" w:rsidP="00B26A7C">
            <w:pPr>
              <w:spacing w:after="0" w:line="240" w:lineRule="auto"/>
              <w:rPr>
                <w:rFonts w:eastAsia="Times New Roman" w:cstheme="minorHAnsi"/>
                <w:sz w:val="20"/>
                <w:lang w:bidi="ar-SA"/>
              </w:rPr>
            </w:pPr>
            <w:r w:rsidRPr="00645C30">
              <w:rPr>
                <w:rFonts w:eastAsia="Times New Roman" w:cstheme="minorHAnsi"/>
                <w:sz w:val="20"/>
                <w:lang w:bidi="ar-SA"/>
              </w:rPr>
              <w:t>Key FFA and FAO staff from PIOFMP-II and ABNJ Tuna Projects participate in respective PSCs, where PIOFMP-II/ABNJ Tuna Project coordination is discussed</w:t>
            </w:r>
          </w:p>
        </w:tc>
        <w:tc>
          <w:tcPr>
            <w:tcW w:w="2572" w:type="dxa"/>
            <w:tcBorders>
              <w:top w:val="single" w:sz="4" w:space="0" w:color="auto"/>
            </w:tcBorders>
          </w:tcPr>
          <w:p w14:paraId="67B08380" w14:textId="77777777" w:rsidR="00B26A7C" w:rsidRPr="00645C30" w:rsidRDefault="00B26A7C" w:rsidP="00B26A7C">
            <w:pPr>
              <w:spacing w:after="0" w:line="240" w:lineRule="auto"/>
              <w:rPr>
                <w:rFonts w:eastAsia="Times New Roman" w:cstheme="minorHAnsi"/>
                <w:sz w:val="20"/>
                <w:lang w:bidi="ar-SA"/>
              </w:rPr>
            </w:pPr>
            <w:r w:rsidRPr="00645C30">
              <w:rPr>
                <w:rFonts w:eastAsia="Times New Roman" w:cstheme="minorHAnsi"/>
                <w:sz w:val="20"/>
                <w:lang w:bidi="ar-SA"/>
              </w:rPr>
              <w:t>Key FFA, SPC and FAO personnel have been involved in the development of the PIOFM-II and ABNJ Tuna Projects</w:t>
            </w:r>
          </w:p>
        </w:tc>
        <w:tc>
          <w:tcPr>
            <w:tcW w:w="2598" w:type="dxa"/>
            <w:tcBorders>
              <w:top w:val="single" w:sz="4" w:space="0" w:color="auto"/>
            </w:tcBorders>
          </w:tcPr>
          <w:p w14:paraId="79B1C600" w14:textId="77777777" w:rsidR="00B26A7C" w:rsidRPr="00645C30" w:rsidRDefault="00B26A7C" w:rsidP="00B26A7C">
            <w:pPr>
              <w:spacing w:after="0" w:line="240" w:lineRule="auto"/>
              <w:rPr>
                <w:rFonts w:eastAsia="Times New Roman" w:cstheme="minorHAnsi"/>
                <w:sz w:val="20"/>
                <w:lang w:bidi="ar-SA"/>
              </w:rPr>
            </w:pPr>
            <w:r w:rsidRPr="00645C30">
              <w:rPr>
                <w:rFonts w:eastAsia="Times New Roman" w:cstheme="minorHAnsi"/>
                <w:sz w:val="20"/>
                <w:lang w:bidi="ar-SA"/>
              </w:rPr>
              <w:t>FFA CTA attends Tuna ABNJ Project PSC</w:t>
            </w:r>
          </w:p>
          <w:p w14:paraId="3405DB8C" w14:textId="77777777" w:rsidR="00B26A7C" w:rsidRPr="00645C30" w:rsidRDefault="00B26A7C" w:rsidP="00B26A7C">
            <w:pPr>
              <w:spacing w:after="0" w:line="240" w:lineRule="auto"/>
              <w:rPr>
                <w:rFonts w:eastAsia="Times New Roman" w:cstheme="minorHAnsi"/>
                <w:sz w:val="20"/>
                <w:lang w:bidi="ar-SA"/>
              </w:rPr>
            </w:pPr>
            <w:r w:rsidRPr="00645C30">
              <w:rPr>
                <w:rFonts w:eastAsia="Times New Roman" w:cstheme="minorHAnsi"/>
                <w:sz w:val="20"/>
                <w:lang w:bidi="ar-SA"/>
              </w:rPr>
              <w:t>FAO Tuna Project LTO attends PIOFMP-II RSC</w:t>
            </w:r>
          </w:p>
          <w:p w14:paraId="5FC452EA" w14:textId="77777777" w:rsidR="00B26A7C" w:rsidRPr="00645C30" w:rsidRDefault="00B26A7C" w:rsidP="00B26A7C">
            <w:pPr>
              <w:spacing w:after="0" w:line="240" w:lineRule="auto"/>
              <w:rPr>
                <w:rFonts w:eastAsia="Times New Roman" w:cstheme="minorHAnsi"/>
                <w:sz w:val="20"/>
                <w:lang w:bidi="ar-SA"/>
              </w:rPr>
            </w:pPr>
            <w:r w:rsidRPr="00645C30">
              <w:rPr>
                <w:rFonts w:eastAsia="Times New Roman" w:cstheme="minorHAnsi"/>
                <w:sz w:val="20"/>
                <w:lang w:bidi="ar-SA"/>
              </w:rPr>
              <w:t>PIOFMP-II/Tuna ABNJ coordination is discussed at respective PSCs</w:t>
            </w:r>
          </w:p>
        </w:tc>
        <w:tc>
          <w:tcPr>
            <w:tcW w:w="1761" w:type="dxa"/>
            <w:vMerge/>
            <w:tcMar>
              <w:left w:w="28" w:type="dxa"/>
              <w:right w:w="28" w:type="dxa"/>
            </w:tcMar>
            <w:vAlign w:val="center"/>
          </w:tcPr>
          <w:p w14:paraId="09ADB8AC" w14:textId="77777777" w:rsidR="00B26A7C" w:rsidRPr="00645C30" w:rsidRDefault="00B26A7C" w:rsidP="00B26A7C">
            <w:pPr>
              <w:spacing w:after="0" w:line="240" w:lineRule="auto"/>
              <w:rPr>
                <w:rFonts w:eastAsia="Times New Roman" w:cstheme="minorHAnsi"/>
                <w:sz w:val="20"/>
                <w:szCs w:val="20"/>
                <w:lang w:bidi="ar-SA"/>
              </w:rPr>
            </w:pPr>
          </w:p>
        </w:tc>
        <w:tc>
          <w:tcPr>
            <w:tcW w:w="2105" w:type="dxa"/>
            <w:vMerge/>
            <w:tcMar>
              <w:left w:w="28" w:type="dxa"/>
              <w:right w:w="28" w:type="dxa"/>
            </w:tcMar>
            <w:vAlign w:val="center"/>
          </w:tcPr>
          <w:p w14:paraId="689253E8"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43235028" w14:textId="77777777" w:rsidTr="00B26A7C">
        <w:trPr>
          <w:trHeight w:val="1628"/>
          <w:jc w:val="center"/>
        </w:trPr>
        <w:tc>
          <w:tcPr>
            <w:tcW w:w="2700" w:type="dxa"/>
            <w:tcMar>
              <w:left w:w="28" w:type="dxa"/>
              <w:right w:w="28" w:type="dxa"/>
            </w:tcMar>
          </w:tcPr>
          <w:p w14:paraId="1EEA462F" w14:textId="77777777" w:rsidR="00B26A7C" w:rsidRPr="00645C30" w:rsidRDefault="00B26A7C" w:rsidP="00B26A7C">
            <w:pPr>
              <w:spacing w:after="0" w:line="240" w:lineRule="auto"/>
              <w:rPr>
                <w:rFonts w:eastAsia="Times New Roman" w:cstheme="minorHAnsi"/>
                <w:b/>
                <w:bCs/>
                <w:sz w:val="20"/>
                <w:szCs w:val="20"/>
                <w:lang w:bidi="ar-SA"/>
              </w:rPr>
            </w:pPr>
            <w:r w:rsidRPr="00645C30">
              <w:rPr>
                <w:rFonts w:eastAsia="Times New Roman" w:cstheme="minorHAnsi"/>
                <w:b/>
                <w:bCs/>
                <w:sz w:val="20"/>
                <w:szCs w:val="20"/>
                <w:lang w:bidi="ar-SA"/>
              </w:rPr>
              <w:t xml:space="preserve">Output 4.1.3 </w:t>
            </w:r>
          </w:p>
          <w:p w14:paraId="1C932AAE" w14:textId="77777777" w:rsidR="00B26A7C" w:rsidRPr="00645C30" w:rsidRDefault="00B26A7C" w:rsidP="00B26A7C">
            <w:pPr>
              <w:spacing w:after="0" w:line="240" w:lineRule="auto"/>
              <w:rPr>
                <w:rFonts w:eastAsia="Times New Roman" w:cstheme="minorHAnsi"/>
                <w:bCs/>
                <w:sz w:val="20"/>
                <w:szCs w:val="20"/>
                <w:lang w:bidi="ar-SA"/>
              </w:rPr>
            </w:pPr>
            <w:r w:rsidRPr="00645C30">
              <w:rPr>
                <w:rFonts w:eastAsia="Times New Roman" w:cstheme="minorHAnsi"/>
                <w:bCs/>
                <w:sz w:val="20"/>
                <w:szCs w:val="20"/>
                <w:lang w:bidi="ar-SA"/>
              </w:rPr>
              <w:t>Effective project implementation through M&amp;E with feedback mechanisms utilizing the regional &amp; sub-regional arrangements &amp; existing national mechanisms</w:t>
            </w:r>
          </w:p>
        </w:tc>
        <w:tc>
          <w:tcPr>
            <w:tcW w:w="2178" w:type="dxa"/>
            <w:tcMar>
              <w:left w:w="28" w:type="dxa"/>
              <w:right w:w="28" w:type="dxa"/>
            </w:tcMar>
          </w:tcPr>
          <w:p w14:paraId="54D9122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Use of M&amp;E Information</w:t>
            </w:r>
          </w:p>
        </w:tc>
        <w:tc>
          <w:tcPr>
            <w:tcW w:w="2572" w:type="dxa"/>
            <w:tcMar>
              <w:left w:w="28" w:type="dxa"/>
              <w:right w:w="28" w:type="dxa"/>
            </w:tcMar>
          </w:tcPr>
          <w:p w14:paraId="26994951"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N/A</w:t>
            </w:r>
          </w:p>
        </w:tc>
        <w:tc>
          <w:tcPr>
            <w:tcW w:w="2598" w:type="dxa"/>
            <w:tcMar>
              <w:left w:w="28" w:type="dxa"/>
              <w:right w:w="28" w:type="dxa"/>
            </w:tcMar>
          </w:tcPr>
          <w:p w14:paraId="619E6D48"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M&amp;E information being used to ensure effectiveness of project activities &amp; being fed into regional fisheries processes</w:t>
            </w:r>
          </w:p>
        </w:tc>
        <w:tc>
          <w:tcPr>
            <w:tcW w:w="1761" w:type="dxa"/>
            <w:tcMar>
              <w:left w:w="28" w:type="dxa"/>
              <w:right w:w="28" w:type="dxa"/>
            </w:tcMar>
          </w:tcPr>
          <w:p w14:paraId="15D3609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RSC, FFC &amp; SPC Heads of Fisheries Reports</w:t>
            </w:r>
          </w:p>
          <w:p w14:paraId="692D36E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Mid-term and Final Evaluation Reports</w:t>
            </w:r>
          </w:p>
        </w:tc>
        <w:tc>
          <w:tcPr>
            <w:tcW w:w="2105" w:type="dxa"/>
            <w:shd w:val="clear" w:color="auto" w:fill="auto"/>
            <w:tcMar>
              <w:left w:w="28" w:type="dxa"/>
              <w:right w:w="28" w:type="dxa"/>
            </w:tcMar>
          </w:tcPr>
          <w:p w14:paraId="069F2E28"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SIDS participate effectively in M&amp;E processes</w:t>
            </w:r>
          </w:p>
          <w:p w14:paraId="23BA74E6"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1B5A4CE7" w14:textId="77777777" w:rsidTr="00B26A7C">
        <w:trPr>
          <w:trHeight w:val="1394"/>
          <w:jc w:val="center"/>
        </w:trPr>
        <w:tc>
          <w:tcPr>
            <w:tcW w:w="2700" w:type="dxa"/>
            <w:vMerge w:val="restart"/>
            <w:shd w:val="clear" w:color="auto" w:fill="FFFF99"/>
            <w:tcMar>
              <w:left w:w="28" w:type="dxa"/>
              <w:right w:w="28" w:type="dxa"/>
            </w:tcMar>
          </w:tcPr>
          <w:p w14:paraId="3CC6D5A4"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 xml:space="preserve">Outcome 4.2 </w:t>
            </w:r>
          </w:p>
          <w:p w14:paraId="32FEB684"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Increased awareness of oceanic fisheries resource &amp; ecosystems management &amp; impacts of climate change</w:t>
            </w:r>
          </w:p>
        </w:tc>
        <w:tc>
          <w:tcPr>
            <w:tcW w:w="2178" w:type="dxa"/>
            <w:shd w:val="clear" w:color="auto" w:fill="FFFF99"/>
            <w:tcMar>
              <w:left w:w="28" w:type="dxa"/>
              <w:right w:w="28" w:type="dxa"/>
            </w:tcMar>
          </w:tcPr>
          <w:p w14:paraId="70ACB9CC"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Level </w:t>
            </w:r>
            <w:proofErr w:type="gramStart"/>
            <w:r w:rsidRPr="00645C30">
              <w:rPr>
                <w:rFonts w:eastAsia="Times New Roman" w:cstheme="minorHAnsi"/>
                <w:sz w:val="20"/>
                <w:szCs w:val="20"/>
                <w:lang w:bidi="ar-SA"/>
              </w:rPr>
              <w:t>of  media</w:t>
            </w:r>
            <w:proofErr w:type="gramEnd"/>
            <w:r w:rsidRPr="00645C30">
              <w:rPr>
                <w:rFonts w:eastAsia="Times New Roman" w:cstheme="minorHAnsi"/>
                <w:sz w:val="20"/>
                <w:szCs w:val="20"/>
                <w:lang w:bidi="ar-SA"/>
              </w:rPr>
              <w:t xml:space="preserve"> coverage of relevant issues</w:t>
            </w:r>
          </w:p>
          <w:p w14:paraId="2D60AAC4" w14:textId="77777777" w:rsidR="00B26A7C" w:rsidRPr="00645C30" w:rsidRDefault="00B26A7C" w:rsidP="00B26A7C">
            <w:pPr>
              <w:spacing w:after="0" w:line="240" w:lineRule="auto"/>
              <w:rPr>
                <w:rFonts w:eastAsia="Times New Roman" w:cstheme="minorHAnsi"/>
                <w:sz w:val="20"/>
                <w:szCs w:val="20"/>
                <w:lang w:bidi="ar-SA"/>
              </w:rPr>
            </w:pPr>
          </w:p>
          <w:p w14:paraId="7083EB28" w14:textId="77777777" w:rsidR="00B26A7C" w:rsidRPr="00645C30" w:rsidRDefault="00B26A7C" w:rsidP="00B26A7C">
            <w:pPr>
              <w:spacing w:after="0" w:line="240" w:lineRule="auto"/>
              <w:rPr>
                <w:rFonts w:eastAsia="Times New Roman" w:cstheme="minorHAnsi"/>
                <w:sz w:val="20"/>
                <w:szCs w:val="20"/>
                <w:lang w:bidi="ar-SA"/>
              </w:rPr>
            </w:pPr>
          </w:p>
          <w:p w14:paraId="0FE14217" w14:textId="77777777" w:rsidR="00B26A7C" w:rsidRPr="00645C30" w:rsidRDefault="00B26A7C" w:rsidP="00B26A7C">
            <w:pPr>
              <w:spacing w:after="0" w:line="240" w:lineRule="auto"/>
              <w:rPr>
                <w:rFonts w:eastAsia="Times New Roman" w:cstheme="minorHAnsi"/>
                <w:sz w:val="20"/>
                <w:szCs w:val="20"/>
                <w:lang w:bidi="ar-SA"/>
              </w:rPr>
            </w:pPr>
          </w:p>
          <w:p w14:paraId="4FB116D7" w14:textId="77777777" w:rsidR="00B26A7C" w:rsidRPr="00645C30" w:rsidRDefault="00B26A7C" w:rsidP="00B26A7C">
            <w:pPr>
              <w:spacing w:after="0" w:line="240" w:lineRule="auto"/>
              <w:rPr>
                <w:rFonts w:eastAsia="Times New Roman" w:cstheme="minorHAnsi"/>
                <w:sz w:val="20"/>
                <w:szCs w:val="20"/>
                <w:lang w:bidi="ar-SA"/>
              </w:rPr>
            </w:pPr>
          </w:p>
        </w:tc>
        <w:tc>
          <w:tcPr>
            <w:tcW w:w="2572" w:type="dxa"/>
            <w:vMerge w:val="restart"/>
            <w:shd w:val="clear" w:color="auto" w:fill="FFFF99"/>
            <w:tcMar>
              <w:left w:w="28" w:type="dxa"/>
              <w:right w:w="28" w:type="dxa"/>
            </w:tcMar>
          </w:tcPr>
          <w:p w14:paraId="57C60F92"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Phase I &amp; the early period of operation of the WCPFC have generated greatly increased interest, focused on iconic non-target species, especially sharks.  Awareness of associated with target stocks </w:t>
            </w:r>
            <w:r w:rsidRPr="00645C30">
              <w:rPr>
                <w:rFonts w:eastAsia="Times New Roman" w:cstheme="minorHAnsi"/>
                <w:sz w:val="20"/>
                <w:szCs w:val="20"/>
                <w:lang w:bidi="ar-SA"/>
              </w:rPr>
              <w:lastRenderedPageBreak/>
              <w:t>is inadequate in relation to their regional &amp; global importance</w:t>
            </w:r>
          </w:p>
          <w:p w14:paraId="6450293B" w14:textId="77777777" w:rsidR="00B26A7C" w:rsidRPr="00645C30" w:rsidRDefault="00B26A7C" w:rsidP="00B26A7C">
            <w:pPr>
              <w:spacing w:after="0" w:line="240" w:lineRule="auto"/>
              <w:rPr>
                <w:rFonts w:eastAsia="Times New Roman" w:cstheme="minorHAnsi"/>
                <w:sz w:val="20"/>
                <w:szCs w:val="20"/>
                <w:lang w:bidi="ar-SA"/>
              </w:rPr>
            </w:pPr>
          </w:p>
          <w:p w14:paraId="724AAA6D"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General awareness of the expected impacts of CC on oceanic fish stocks &amp; fisheries, but key institutional &amp; legal aspects have not been raised.</w:t>
            </w:r>
          </w:p>
        </w:tc>
        <w:tc>
          <w:tcPr>
            <w:tcW w:w="2598" w:type="dxa"/>
            <w:shd w:val="clear" w:color="auto" w:fill="FFFF99"/>
            <w:tcMar>
              <w:left w:w="28" w:type="dxa"/>
              <w:right w:w="28" w:type="dxa"/>
            </w:tcMar>
          </w:tcPr>
          <w:p w14:paraId="35790A5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lastRenderedPageBreak/>
              <w:t xml:space="preserve">Widespread, well informed coverage in Pacific Islands media of issues associated with </w:t>
            </w:r>
            <w:proofErr w:type="gramStart"/>
            <w:r w:rsidRPr="00645C30">
              <w:rPr>
                <w:rFonts w:eastAsia="Times New Roman" w:cstheme="minorHAnsi"/>
                <w:sz w:val="20"/>
                <w:szCs w:val="20"/>
                <w:lang w:bidi="ar-SA"/>
              </w:rPr>
              <w:t>conservation  management</w:t>
            </w:r>
            <w:proofErr w:type="gramEnd"/>
            <w:r w:rsidRPr="00645C30">
              <w:rPr>
                <w:rFonts w:eastAsia="Times New Roman" w:cstheme="minorHAnsi"/>
                <w:sz w:val="20"/>
                <w:szCs w:val="20"/>
                <w:lang w:bidi="ar-SA"/>
              </w:rPr>
              <w:t xml:space="preserve"> of target &amp; non-target species, &amp; CC impacts </w:t>
            </w:r>
          </w:p>
        </w:tc>
        <w:tc>
          <w:tcPr>
            <w:tcW w:w="1761" w:type="dxa"/>
            <w:shd w:val="clear" w:color="auto" w:fill="FFFF99"/>
            <w:tcMar>
              <w:left w:w="28" w:type="dxa"/>
              <w:right w:w="28" w:type="dxa"/>
            </w:tcMar>
          </w:tcPr>
          <w:p w14:paraId="7F8D7C7F"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Internet searches</w:t>
            </w:r>
          </w:p>
          <w:p w14:paraId="71EE0161" w14:textId="77777777" w:rsidR="00B26A7C" w:rsidRPr="00645C30" w:rsidRDefault="00B26A7C" w:rsidP="00B26A7C">
            <w:pPr>
              <w:spacing w:after="0" w:line="240" w:lineRule="auto"/>
              <w:rPr>
                <w:rFonts w:eastAsia="Times New Roman" w:cstheme="minorHAnsi"/>
                <w:sz w:val="20"/>
                <w:szCs w:val="20"/>
                <w:lang w:bidi="ar-SA"/>
              </w:rPr>
            </w:pPr>
          </w:p>
          <w:p w14:paraId="52B7E025"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Project documentation</w:t>
            </w:r>
          </w:p>
          <w:p w14:paraId="731ED9A8" w14:textId="77777777" w:rsidR="00B26A7C" w:rsidRPr="00645C30" w:rsidRDefault="00B26A7C" w:rsidP="00B26A7C">
            <w:pPr>
              <w:spacing w:after="0" w:line="240" w:lineRule="auto"/>
              <w:rPr>
                <w:rFonts w:eastAsia="Times New Roman" w:cstheme="minorHAnsi"/>
                <w:sz w:val="20"/>
                <w:szCs w:val="20"/>
                <w:lang w:bidi="ar-SA"/>
              </w:rPr>
            </w:pPr>
          </w:p>
          <w:p w14:paraId="019109A8"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Technical Reports &amp; media coverage</w:t>
            </w:r>
          </w:p>
        </w:tc>
        <w:tc>
          <w:tcPr>
            <w:tcW w:w="2105" w:type="dxa"/>
            <w:vMerge w:val="restart"/>
            <w:shd w:val="clear" w:color="auto" w:fill="FFFF99"/>
            <w:tcMar>
              <w:left w:w="28" w:type="dxa"/>
              <w:right w:w="28" w:type="dxa"/>
            </w:tcMar>
            <w:vAlign w:val="center"/>
          </w:tcPr>
          <w:p w14:paraId="342C1CD1"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Project activities &amp; </w:t>
            </w:r>
            <w:proofErr w:type="gramStart"/>
            <w:r w:rsidRPr="00645C30">
              <w:rPr>
                <w:rFonts w:eastAsia="Times New Roman" w:cstheme="minorHAnsi"/>
                <w:sz w:val="20"/>
                <w:szCs w:val="20"/>
                <w:lang w:bidi="ar-SA"/>
              </w:rPr>
              <w:t>outcomes  are</w:t>
            </w:r>
            <w:proofErr w:type="gramEnd"/>
            <w:r w:rsidRPr="00645C30">
              <w:rPr>
                <w:rFonts w:eastAsia="Times New Roman" w:cstheme="minorHAnsi"/>
                <w:sz w:val="20"/>
                <w:szCs w:val="20"/>
                <w:lang w:bidi="ar-SA"/>
              </w:rPr>
              <w:t xml:space="preserve"> effective in contributing to focusing increased attention on oceanic fisheries, especially </w:t>
            </w:r>
            <w:r w:rsidRPr="00645C30">
              <w:rPr>
                <w:rFonts w:eastAsia="Times New Roman" w:cstheme="minorHAnsi"/>
                <w:sz w:val="20"/>
                <w:szCs w:val="20"/>
                <w:lang w:bidi="ar-SA"/>
              </w:rPr>
              <w:lastRenderedPageBreak/>
              <w:t>management &amp; conservation issues</w:t>
            </w:r>
          </w:p>
        </w:tc>
      </w:tr>
      <w:tr w:rsidR="00B26A7C" w:rsidRPr="008A06C9" w14:paraId="37FAF774" w14:textId="77777777" w:rsidTr="00B26A7C">
        <w:trPr>
          <w:trHeight w:val="720"/>
          <w:jc w:val="center"/>
        </w:trPr>
        <w:tc>
          <w:tcPr>
            <w:tcW w:w="2700" w:type="dxa"/>
            <w:vMerge/>
            <w:shd w:val="clear" w:color="auto" w:fill="FFFF99"/>
            <w:tcMar>
              <w:left w:w="28" w:type="dxa"/>
              <w:right w:w="28" w:type="dxa"/>
            </w:tcMar>
          </w:tcPr>
          <w:p w14:paraId="72450A20" w14:textId="77777777" w:rsidR="00B26A7C" w:rsidRPr="00645C30" w:rsidRDefault="00B26A7C" w:rsidP="00B26A7C">
            <w:pPr>
              <w:spacing w:after="0" w:line="240" w:lineRule="auto"/>
              <w:rPr>
                <w:rFonts w:eastAsia="Times New Roman" w:cstheme="minorHAnsi"/>
                <w:b/>
                <w:sz w:val="20"/>
                <w:szCs w:val="20"/>
                <w:lang w:bidi="ar-SA"/>
              </w:rPr>
            </w:pPr>
          </w:p>
        </w:tc>
        <w:tc>
          <w:tcPr>
            <w:tcW w:w="2178" w:type="dxa"/>
            <w:shd w:val="clear" w:color="auto" w:fill="FFFF99"/>
            <w:tcMar>
              <w:left w:w="28" w:type="dxa"/>
              <w:right w:w="28" w:type="dxa"/>
            </w:tcMar>
          </w:tcPr>
          <w:p w14:paraId="5DA26BC4"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No. of communiques from relevant regional fora, including Pacific Island Leaders’ meetings covering oceanic fisheries</w:t>
            </w:r>
          </w:p>
        </w:tc>
        <w:tc>
          <w:tcPr>
            <w:tcW w:w="2572" w:type="dxa"/>
            <w:vMerge/>
            <w:shd w:val="clear" w:color="auto" w:fill="FFFF99"/>
            <w:tcMar>
              <w:left w:w="28" w:type="dxa"/>
              <w:right w:w="28" w:type="dxa"/>
            </w:tcMar>
          </w:tcPr>
          <w:p w14:paraId="3B0D2348" w14:textId="77777777" w:rsidR="00B26A7C" w:rsidRPr="00645C30" w:rsidRDefault="00B26A7C" w:rsidP="00B26A7C">
            <w:pPr>
              <w:spacing w:after="0" w:line="240" w:lineRule="auto"/>
              <w:rPr>
                <w:rFonts w:eastAsia="Times New Roman" w:cstheme="minorHAnsi"/>
                <w:sz w:val="20"/>
                <w:szCs w:val="20"/>
                <w:lang w:bidi="ar-SA"/>
              </w:rPr>
            </w:pPr>
          </w:p>
        </w:tc>
        <w:tc>
          <w:tcPr>
            <w:tcW w:w="2598" w:type="dxa"/>
            <w:shd w:val="clear" w:color="auto" w:fill="FFFF99"/>
            <w:tcMar>
              <w:left w:w="28" w:type="dxa"/>
              <w:right w:w="28" w:type="dxa"/>
            </w:tcMar>
          </w:tcPr>
          <w:p w14:paraId="020F5C46"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Oceanic fisheries management regularly addressed in Leaders’ communiques</w:t>
            </w:r>
          </w:p>
        </w:tc>
        <w:tc>
          <w:tcPr>
            <w:tcW w:w="1761" w:type="dxa"/>
            <w:shd w:val="clear" w:color="auto" w:fill="FFFF99"/>
            <w:tcMar>
              <w:left w:w="28" w:type="dxa"/>
              <w:right w:w="28" w:type="dxa"/>
            </w:tcMar>
          </w:tcPr>
          <w:p w14:paraId="2253981D"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Communiques from Pacific Leaders</w:t>
            </w:r>
            <w:proofErr w:type="gramStart"/>
            <w:r w:rsidRPr="00645C30">
              <w:rPr>
                <w:rFonts w:eastAsia="Times New Roman" w:cstheme="minorHAnsi"/>
                <w:sz w:val="20"/>
                <w:szCs w:val="20"/>
                <w:lang w:bidi="ar-SA"/>
              </w:rPr>
              <w:t>’  meetings</w:t>
            </w:r>
            <w:proofErr w:type="gramEnd"/>
            <w:r w:rsidRPr="00645C30">
              <w:rPr>
                <w:rFonts w:eastAsia="Times New Roman" w:cstheme="minorHAnsi"/>
                <w:sz w:val="20"/>
                <w:szCs w:val="20"/>
                <w:lang w:bidi="ar-SA"/>
              </w:rPr>
              <w:t xml:space="preserve"> &amp; other regional fora</w:t>
            </w:r>
          </w:p>
          <w:p w14:paraId="7BFF4A3B" w14:textId="77777777" w:rsidR="00B26A7C" w:rsidRPr="00645C30" w:rsidRDefault="00B26A7C" w:rsidP="00B26A7C">
            <w:pPr>
              <w:spacing w:after="0" w:line="240" w:lineRule="auto"/>
              <w:rPr>
                <w:rFonts w:eastAsia="Times New Roman" w:cstheme="minorHAnsi"/>
                <w:sz w:val="20"/>
                <w:szCs w:val="20"/>
                <w:lang w:bidi="ar-SA"/>
              </w:rPr>
            </w:pPr>
          </w:p>
        </w:tc>
        <w:tc>
          <w:tcPr>
            <w:tcW w:w="2105" w:type="dxa"/>
            <w:vMerge/>
            <w:shd w:val="clear" w:color="auto" w:fill="FFFF99"/>
            <w:tcMar>
              <w:left w:w="28" w:type="dxa"/>
              <w:right w:w="28" w:type="dxa"/>
            </w:tcMar>
          </w:tcPr>
          <w:p w14:paraId="0BCFA509"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3B303189" w14:textId="77777777" w:rsidTr="00B26A7C">
        <w:trPr>
          <w:trHeight w:val="538"/>
          <w:jc w:val="center"/>
        </w:trPr>
        <w:tc>
          <w:tcPr>
            <w:tcW w:w="2700" w:type="dxa"/>
            <w:vMerge/>
            <w:tcBorders>
              <w:bottom w:val="single" w:sz="4" w:space="0" w:color="auto"/>
            </w:tcBorders>
            <w:shd w:val="clear" w:color="auto" w:fill="FFFF99"/>
            <w:tcMar>
              <w:left w:w="28" w:type="dxa"/>
              <w:right w:w="28" w:type="dxa"/>
            </w:tcMar>
          </w:tcPr>
          <w:p w14:paraId="31F3E4EC" w14:textId="77777777" w:rsidR="00B26A7C" w:rsidRPr="00645C30" w:rsidRDefault="00B26A7C" w:rsidP="00B26A7C">
            <w:pPr>
              <w:spacing w:after="0" w:line="240" w:lineRule="auto"/>
              <w:rPr>
                <w:rFonts w:eastAsia="Times New Roman" w:cstheme="minorHAnsi"/>
                <w:b/>
                <w:sz w:val="20"/>
                <w:szCs w:val="20"/>
                <w:lang w:bidi="ar-SA"/>
              </w:rPr>
            </w:pPr>
          </w:p>
        </w:tc>
        <w:tc>
          <w:tcPr>
            <w:tcW w:w="2178" w:type="dxa"/>
            <w:tcBorders>
              <w:bottom w:val="single" w:sz="4" w:space="0" w:color="auto"/>
            </w:tcBorders>
            <w:shd w:val="clear" w:color="auto" w:fill="FFFF99"/>
            <w:tcMar>
              <w:left w:w="28" w:type="dxa"/>
              <w:right w:w="28" w:type="dxa"/>
            </w:tcMar>
          </w:tcPr>
          <w:p w14:paraId="74A20C05"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Continuing donor interest in funding oceanic fisheries agencies &amp; projects </w:t>
            </w:r>
          </w:p>
        </w:tc>
        <w:tc>
          <w:tcPr>
            <w:tcW w:w="2572" w:type="dxa"/>
            <w:tcBorders>
              <w:bottom w:val="single" w:sz="4" w:space="0" w:color="auto"/>
            </w:tcBorders>
            <w:shd w:val="clear" w:color="auto" w:fill="FFFF99"/>
            <w:tcMar>
              <w:left w:w="28" w:type="dxa"/>
              <w:right w:w="28" w:type="dxa"/>
            </w:tcMar>
          </w:tcPr>
          <w:p w14:paraId="07B4174D"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Donors, including the ADB &amp; World Bank shied away from fisheries as catches approached their limits because of perceived lack of potential development gains.  </w:t>
            </w:r>
          </w:p>
        </w:tc>
        <w:tc>
          <w:tcPr>
            <w:tcW w:w="2598" w:type="dxa"/>
            <w:tcBorders>
              <w:bottom w:val="single" w:sz="4" w:space="0" w:color="auto"/>
            </w:tcBorders>
            <w:shd w:val="clear" w:color="auto" w:fill="FFFF99"/>
            <w:tcMar>
              <w:left w:w="28" w:type="dxa"/>
              <w:right w:w="28" w:type="dxa"/>
            </w:tcMar>
          </w:tcPr>
          <w:p w14:paraId="22EEA5A3"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Success in this Project &amp; related activities encourages increased donor interest in Pacific Islands oceanic fisheries, attracted by the scope for increasing value through better </w:t>
            </w:r>
            <w:proofErr w:type="gramStart"/>
            <w:r w:rsidRPr="00645C30">
              <w:rPr>
                <w:rFonts w:eastAsia="Times New Roman" w:cstheme="minorHAnsi"/>
                <w:sz w:val="20"/>
                <w:szCs w:val="20"/>
                <w:lang w:bidi="ar-SA"/>
              </w:rPr>
              <w:t xml:space="preserve">management,   </w:t>
            </w:r>
            <w:proofErr w:type="gramEnd"/>
          </w:p>
        </w:tc>
        <w:tc>
          <w:tcPr>
            <w:tcW w:w="1761" w:type="dxa"/>
            <w:tcBorders>
              <w:bottom w:val="single" w:sz="4" w:space="0" w:color="auto"/>
            </w:tcBorders>
            <w:shd w:val="clear" w:color="auto" w:fill="FFFF99"/>
            <w:tcMar>
              <w:left w:w="28" w:type="dxa"/>
              <w:right w:w="28" w:type="dxa"/>
            </w:tcMar>
          </w:tcPr>
          <w:p w14:paraId="38552EB0"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Donor reports</w:t>
            </w:r>
          </w:p>
        </w:tc>
        <w:tc>
          <w:tcPr>
            <w:tcW w:w="2105" w:type="dxa"/>
            <w:vMerge/>
            <w:tcBorders>
              <w:bottom w:val="single" w:sz="4" w:space="0" w:color="auto"/>
            </w:tcBorders>
            <w:shd w:val="clear" w:color="auto" w:fill="FFFF99"/>
            <w:tcMar>
              <w:left w:w="28" w:type="dxa"/>
              <w:right w:w="28" w:type="dxa"/>
            </w:tcMar>
          </w:tcPr>
          <w:p w14:paraId="36ECF2ED"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7540A770" w14:textId="77777777" w:rsidTr="00B26A7C">
        <w:trPr>
          <w:trHeight w:val="20"/>
          <w:jc w:val="center"/>
        </w:trPr>
        <w:tc>
          <w:tcPr>
            <w:tcW w:w="2700" w:type="dxa"/>
            <w:vMerge w:val="restart"/>
            <w:shd w:val="clear" w:color="auto" w:fill="auto"/>
            <w:tcMar>
              <w:left w:w="28" w:type="dxa"/>
              <w:right w:w="28" w:type="dxa"/>
            </w:tcMar>
          </w:tcPr>
          <w:p w14:paraId="42E91A87"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b/>
                <w:sz w:val="20"/>
                <w:szCs w:val="20"/>
                <w:lang w:bidi="ar-SA"/>
              </w:rPr>
              <w:t xml:space="preserve">Output 4.2.1 </w:t>
            </w:r>
          </w:p>
          <w:p w14:paraId="03AB8B02" w14:textId="77777777" w:rsidR="00B26A7C" w:rsidRPr="00645C30" w:rsidRDefault="00B26A7C" w:rsidP="00B26A7C">
            <w:pPr>
              <w:spacing w:after="0" w:line="240" w:lineRule="auto"/>
              <w:rPr>
                <w:rFonts w:eastAsia="Times New Roman" w:cstheme="minorHAnsi"/>
                <w:b/>
                <w:sz w:val="20"/>
                <w:szCs w:val="20"/>
                <w:lang w:bidi="ar-SA"/>
              </w:rPr>
            </w:pPr>
            <w:r w:rsidRPr="00645C30">
              <w:rPr>
                <w:rFonts w:eastAsia="Times New Roman" w:cstheme="minorHAnsi"/>
                <w:sz w:val="20"/>
                <w:szCs w:val="20"/>
                <w:lang w:bidi="ar-SA"/>
              </w:rPr>
              <w:t xml:space="preserve">Knowledge management (KM) &amp; information systems (IS) that </w:t>
            </w:r>
            <w:r w:rsidRPr="00645C30">
              <w:rPr>
                <w:rFonts w:eastAsia="Times New Roman" w:cstheme="minorHAnsi"/>
                <w:bCs/>
                <w:sz w:val="20"/>
                <w:szCs w:val="20"/>
                <w:lang w:bidi="ar-SA"/>
              </w:rPr>
              <w:t xml:space="preserve">support communications and advocacy efforts by Pacific SIDS for the best management of their oceanic fisheries resources, </w:t>
            </w:r>
            <w:r w:rsidRPr="00645C30">
              <w:rPr>
                <w:rFonts w:eastAsia="Times New Roman" w:cstheme="minorHAnsi"/>
                <w:noProof/>
                <w:sz w:val="20"/>
                <w:szCs w:val="20"/>
                <w:lang w:bidi="ar-SA"/>
              </w:rPr>
              <w:t>including creation of a project website, publications, participation in relevant UNDP, FAO and GEF events and information exchanges particulary in IW;LEARN</w:t>
            </w:r>
          </w:p>
        </w:tc>
        <w:tc>
          <w:tcPr>
            <w:tcW w:w="2178" w:type="dxa"/>
            <w:shd w:val="clear" w:color="auto" w:fill="auto"/>
            <w:tcMar>
              <w:left w:w="28" w:type="dxa"/>
              <w:right w:w="28" w:type="dxa"/>
            </w:tcMar>
          </w:tcPr>
          <w:p w14:paraId="670076A9" w14:textId="77777777" w:rsidR="00B26A7C" w:rsidRPr="00645C30" w:rsidRDefault="00B26A7C" w:rsidP="00B26A7C">
            <w:pPr>
              <w:tabs>
                <w:tab w:val="left" w:pos="2197"/>
              </w:tabs>
              <w:spacing w:after="0" w:line="240" w:lineRule="auto"/>
              <w:rPr>
                <w:rFonts w:eastAsia="Times New Roman" w:cstheme="minorHAnsi"/>
                <w:sz w:val="20"/>
                <w:szCs w:val="20"/>
                <w:lang w:bidi="ar-SA"/>
              </w:rPr>
            </w:pPr>
            <w:r w:rsidRPr="00645C30">
              <w:rPr>
                <w:rFonts w:eastAsia="Times New Roman" w:cstheme="minorHAnsi"/>
                <w:sz w:val="20"/>
                <w:szCs w:val="20"/>
                <w:lang w:bidi="ar-SA"/>
              </w:rPr>
              <w:t>KM   &amp; IS strategy developed and adopted</w:t>
            </w:r>
          </w:p>
        </w:tc>
        <w:tc>
          <w:tcPr>
            <w:tcW w:w="2572" w:type="dxa"/>
            <w:shd w:val="clear" w:color="auto" w:fill="auto"/>
            <w:tcMar>
              <w:left w:w="28" w:type="dxa"/>
              <w:right w:w="28" w:type="dxa"/>
            </w:tcMar>
          </w:tcPr>
          <w:p w14:paraId="17D50E4F"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Phase I strategy provides a basis but needs further development</w:t>
            </w:r>
          </w:p>
        </w:tc>
        <w:tc>
          <w:tcPr>
            <w:tcW w:w="2598" w:type="dxa"/>
            <w:shd w:val="clear" w:color="auto" w:fill="auto"/>
            <w:tcMar>
              <w:left w:w="28" w:type="dxa"/>
              <w:right w:w="28" w:type="dxa"/>
            </w:tcMar>
          </w:tcPr>
          <w:p w14:paraId="6392A92A"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Strategy developed in year 1 and implemented by Year 2</w:t>
            </w:r>
          </w:p>
        </w:tc>
        <w:tc>
          <w:tcPr>
            <w:tcW w:w="1761" w:type="dxa"/>
            <w:shd w:val="clear" w:color="auto" w:fill="auto"/>
            <w:tcMar>
              <w:left w:w="28" w:type="dxa"/>
              <w:right w:w="28" w:type="dxa"/>
            </w:tcMar>
          </w:tcPr>
          <w:p w14:paraId="0C70A081"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 </w:t>
            </w:r>
            <w:proofErr w:type="gramStart"/>
            <w:r w:rsidRPr="00645C30">
              <w:rPr>
                <w:rFonts w:eastAsia="Times New Roman" w:cstheme="minorHAnsi"/>
                <w:sz w:val="20"/>
                <w:szCs w:val="20"/>
                <w:lang w:bidi="ar-SA"/>
              </w:rPr>
              <w:t>KM  &amp;</w:t>
            </w:r>
            <w:proofErr w:type="gramEnd"/>
            <w:r w:rsidRPr="00645C30">
              <w:rPr>
                <w:rFonts w:eastAsia="Times New Roman" w:cstheme="minorHAnsi"/>
                <w:sz w:val="20"/>
                <w:szCs w:val="20"/>
                <w:lang w:bidi="ar-SA"/>
              </w:rPr>
              <w:t xml:space="preserve"> &amp; IS strategy documentation</w:t>
            </w:r>
          </w:p>
        </w:tc>
        <w:tc>
          <w:tcPr>
            <w:tcW w:w="2105" w:type="dxa"/>
            <w:vMerge w:val="restart"/>
            <w:shd w:val="clear" w:color="auto" w:fill="auto"/>
            <w:tcMar>
              <w:left w:w="28" w:type="dxa"/>
              <w:right w:w="28" w:type="dxa"/>
            </w:tcMar>
            <w:vAlign w:val="center"/>
          </w:tcPr>
          <w:p w14:paraId="57CA2C16"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Skilled media expertise can be attracted to work with the Project </w:t>
            </w:r>
          </w:p>
          <w:p w14:paraId="020A1CD1" w14:textId="77777777" w:rsidR="00B26A7C" w:rsidRPr="00645C30" w:rsidRDefault="00B26A7C" w:rsidP="00B26A7C">
            <w:pPr>
              <w:spacing w:after="0" w:line="240" w:lineRule="auto"/>
              <w:rPr>
                <w:rFonts w:eastAsia="Times New Roman" w:cstheme="minorHAnsi"/>
                <w:sz w:val="20"/>
                <w:szCs w:val="20"/>
                <w:lang w:bidi="ar-SA"/>
              </w:rPr>
            </w:pPr>
          </w:p>
          <w:p w14:paraId="590022B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Sufficient interest among stakeholders to make website \effective means of communication &amp; information dissemination</w:t>
            </w:r>
          </w:p>
        </w:tc>
      </w:tr>
      <w:tr w:rsidR="00B26A7C" w:rsidRPr="008A06C9" w14:paraId="25222BB4" w14:textId="77777777" w:rsidTr="00B26A7C">
        <w:trPr>
          <w:trHeight w:val="20"/>
          <w:jc w:val="center"/>
        </w:trPr>
        <w:tc>
          <w:tcPr>
            <w:tcW w:w="2700" w:type="dxa"/>
            <w:vMerge/>
            <w:tcMar>
              <w:left w:w="28" w:type="dxa"/>
              <w:right w:w="28" w:type="dxa"/>
            </w:tcMar>
          </w:tcPr>
          <w:p w14:paraId="4C64662D" w14:textId="77777777" w:rsidR="00B26A7C" w:rsidRPr="00645C30" w:rsidRDefault="00B26A7C" w:rsidP="00B26A7C">
            <w:pPr>
              <w:spacing w:after="0" w:line="240" w:lineRule="auto"/>
              <w:rPr>
                <w:rFonts w:eastAsia="Times New Roman" w:cstheme="minorHAnsi"/>
                <w:sz w:val="20"/>
                <w:szCs w:val="20"/>
                <w:lang w:bidi="ar-SA"/>
              </w:rPr>
            </w:pPr>
          </w:p>
        </w:tc>
        <w:tc>
          <w:tcPr>
            <w:tcW w:w="2178" w:type="dxa"/>
            <w:tcMar>
              <w:left w:w="28" w:type="dxa"/>
              <w:right w:w="28" w:type="dxa"/>
            </w:tcMar>
          </w:tcPr>
          <w:p w14:paraId="42B0BB2B"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Project website established and launched in Year 1</w:t>
            </w:r>
          </w:p>
        </w:tc>
        <w:tc>
          <w:tcPr>
            <w:tcW w:w="2572" w:type="dxa"/>
            <w:tcMar>
              <w:left w:w="28" w:type="dxa"/>
              <w:right w:w="28" w:type="dxa"/>
            </w:tcMar>
          </w:tcPr>
          <w:p w14:paraId="11092CE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Website from Phase I still in operation, but needs updating</w:t>
            </w:r>
          </w:p>
        </w:tc>
        <w:tc>
          <w:tcPr>
            <w:tcW w:w="2598" w:type="dxa"/>
            <w:tcMar>
              <w:left w:w="28" w:type="dxa"/>
              <w:right w:w="28" w:type="dxa"/>
            </w:tcMar>
          </w:tcPr>
          <w:p w14:paraId="280C49F3" w14:textId="77777777" w:rsidR="00B26A7C" w:rsidRPr="00645C30" w:rsidRDefault="00B26A7C" w:rsidP="00B26A7C">
            <w:pPr>
              <w:autoSpaceDE w:val="0"/>
              <w:autoSpaceDN w:val="0"/>
              <w:adjustRightInd w:val="0"/>
              <w:spacing w:after="0" w:line="240" w:lineRule="auto"/>
              <w:rPr>
                <w:rFonts w:eastAsia="Times New Roman" w:cstheme="minorHAnsi"/>
                <w:sz w:val="20"/>
                <w:szCs w:val="20"/>
                <w:lang w:bidi="ar-SA"/>
              </w:rPr>
            </w:pPr>
            <w:r w:rsidRPr="00645C30">
              <w:rPr>
                <w:rFonts w:eastAsia="Times New Roman" w:cstheme="minorHAnsi"/>
                <w:sz w:val="20"/>
                <w:szCs w:val="20"/>
                <w:lang w:bidi="ar-SA"/>
              </w:rPr>
              <w:t>Website is in operation by Year 2, and routinely</w:t>
            </w:r>
          </w:p>
          <w:p w14:paraId="7A7DB34F" w14:textId="77777777" w:rsidR="00B26A7C" w:rsidRPr="00645C30" w:rsidRDefault="00B26A7C" w:rsidP="00B26A7C">
            <w:pPr>
              <w:autoSpaceDE w:val="0"/>
              <w:autoSpaceDN w:val="0"/>
              <w:adjustRightInd w:val="0"/>
              <w:spacing w:after="0" w:line="240" w:lineRule="auto"/>
              <w:rPr>
                <w:rFonts w:eastAsia="Times New Roman" w:cstheme="minorHAnsi"/>
                <w:sz w:val="20"/>
                <w:szCs w:val="20"/>
                <w:lang w:bidi="ar-SA"/>
              </w:rPr>
            </w:pPr>
            <w:r w:rsidRPr="00645C30">
              <w:rPr>
                <w:rFonts w:eastAsia="Times New Roman" w:cstheme="minorHAnsi"/>
                <w:sz w:val="20"/>
                <w:szCs w:val="20"/>
                <w:lang w:bidi="ar-SA"/>
              </w:rPr>
              <w:t>updated, capturing results</w:t>
            </w:r>
          </w:p>
          <w:p w14:paraId="4354DB34" w14:textId="77777777" w:rsidR="00B26A7C" w:rsidRPr="00645C30" w:rsidRDefault="00B26A7C" w:rsidP="00B26A7C">
            <w:pPr>
              <w:autoSpaceDE w:val="0"/>
              <w:autoSpaceDN w:val="0"/>
              <w:adjustRightInd w:val="0"/>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from Project activities, and providing links to key sources of information on regional oceanic fisheries </w:t>
            </w:r>
          </w:p>
        </w:tc>
        <w:tc>
          <w:tcPr>
            <w:tcW w:w="1761" w:type="dxa"/>
            <w:tcMar>
              <w:left w:w="28" w:type="dxa"/>
              <w:right w:w="28" w:type="dxa"/>
            </w:tcMar>
          </w:tcPr>
          <w:p w14:paraId="296A3D52"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Measures of website use</w:t>
            </w:r>
          </w:p>
        </w:tc>
        <w:tc>
          <w:tcPr>
            <w:tcW w:w="2105" w:type="dxa"/>
            <w:vMerge/>
            <w:tcMar>
              <w:left w:w="28" w:type="dxa"/>
              <w:right w:w="28" w:type="dxa"/>
            </w:tcMar>
            <w:vAlign w:val="center"/>
          </w:tcPr>
          <w:p w14:paraId="6BBF4E0D"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63844FA4" w14:textId="77777777" w:rsidTr="00B26A7C">
        <w:trPr>
          <w:trHeight w:val="20"/>
          <w:jc w:val="center"/>
        </w:trPr>
        <w:tc>
          <w:tcPr>
            <w:tcW w:w="2700" w:type="dxa"/>
            <w:vMerge/>
            <w:tcMar>
              <w:left w:w="28" w:type="dxa"/>
              <w:right w:w="28" w:type="dxa"/>
            </w:tcMar>
          </w:tcPr>
          <w:p w14:paraId="2AF37048" w14:textId="77777777" w:rsidR="00B26A7C" w:rsidRPr="00645C30" w:rsidRDefault="00B26A7C" w:rsidP="00B26A7C">
            <w:pPr>
              <w:spacing w:after="0" w:line="240" w:lineRule="auto"/>
              <w:rPr>
                <w:rFonts w:eastAsia="Times New Roman" w:cstheme="minorHAnsi"/>
                <w:b/>
                <w:sz w:val="20"/>
                <w:szCs w:val="20"/>
                <w:lang w:bidi="ar-SA"/>
              </w:rPr>
            </w:pPr>
          </w:p>
        </w:tc>
        <w:tc>
          <w:tcPr>
            <w:tcW w:w="2178" w:type="dxa"/>
            <w:tcMar>
              <w:left w:w="28" w:type="dxa"/>
              <w:right w:w="28" w:type="dxa"/>
            </w:tcMar>
          </w:tcPr>
          <w:p w14:paraId="5827567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Number of Pacific SIDS using quality promotional materials </w:t>
            </w:r>
          </w:p>
        </w:tc>
        <w:tc>
          <w:tcPr>
            <w:tcW w:w="2572" w:type="dxa"/>
            <w:tcMar>
              <w:left w:w="28" w:type="dxa"/>
              <w:right w:w="28" w:type="dxa"/>
            </w:tcMar>
          </w:tcPr>
          <w:p w14:paraId="782D0B0A"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Some experience in Phase I, with some successes, that can be built on, but this was an area identified as needing greater priority in PIOFMP-II</w:t>
            </w:r>
          </w:p>
        </w:tc>
        <w:tc>
          <w:tcPr>
            <w:tcW w:w="2598" w:type="dxa"/>
            <w:tcMar>
              <w:left w:w="28" w:type="dxa"/>
              <w:right w:w="28" w:type="dxa"/>
            </w:tcMar>
          </w:tcPr>
          <w:p w14:paraId="730D697A"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Project promotional materials being used by all 14 SIDS</w:t>
            </w:r>
          </w:p>
        </w:tc>
        <w:tc>
          <w:tcPr>
            <w:tcW w:w="1761" w:type="dxa"/>
            <w:tcMar>
              <w:left w:w="28" w:type="dxa"/>
              <w:right w:w="28" w:type="dxa"/>
            </w:tcMar>
          </w:tcPr>
          <w:p w14:paraId="64946E6B"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Project CDs, pamphlets, videos, publications &amp; giveaways</w:t>
            </w:r>
          </w:p>
        </w:tc>
        <w:tc>
          <w:tcPr>
            <w:tcW w:w="2105" w:type="dxa"/>
            <w:vMerge/>
            <w:tcMar>
              <w:left w:w="28" w:type="dxa"/>
              <w:right w:w="28" w:type="dxa"/>
            </w:tcMar>
            <w:vAlign w:val="center"/>
          </w:tcPr>
          <w:p w14:paraId="2D5CFDE0" w14:textId="77777777" w:rsidR="00B26A7C" w:rsidRPr="00645C30" w:rsidRDefault="00B26A7C" w:rsidP="00B26A7C">
            <w:pPr>
              <w:spacing w:after="0" w:line="240" w:lineRule="auto"/>
              <w:rPr>
                <w:rFonts w:eastAsia="Times New Roman" w:cstheme="minorHAnsi"/>
                <w:sz w:val="20"/>
                <w:szCs w:val="20"/>
                <w:lang w:bidi="ar-SA"/>
              </w:rPr>
            </w:pPr>
          </w:p>
        </w:tc>
      </w:tr>
      <w:tr w:rsidR="00B26A7C" w:rsidRPr="008A06C9" w14:paraId="618BDA9B" w14:textId="77777777" w:rsidTr="00B26A7C">
        <w:trPr>
          <w:trHeight w:val="268"/>
          <w:jc w:val="center"/>
        </w:trPr>
        <w:tc>
          <w:tcPr>
            <w:tcW w:w="2700" w:type="dxa"/>
            <w:vMerge/>
            <w:tcMar>
              <w:left w:w="28" w:type="dxa"/>
              <w:right w:w="28" w:type="dxa"/>
            </w:tcMar>
          </w:tcPr>
          <w:p w14:paraId="65F03B8A" w14:textId="77777777" w:rsidR="00B26A7C" w:rsidRPr="00645C30" w:rsidRDefault="00B26A7C" w:rsidP="00B26A7C">
            <w:pPr>
              <w:spacing w:after="0" w:line="240" w:lineRule="auto"/>
              <w:rPr>
                <w:rFonts w:eastAsia="Times New Roman" w:cstheme="minorHAnsi"/>
                <w:b/>
                <w:sz w:val="20"/>
                <w:szCs w:val="20"/>
                <w:lang w:bidi="ar-SA"/>
              </w:rPr>
            </w:pPr>
          </w:p>
        </w:tc>
        <w:tc>
          <w:tcPr>
            <w:tcW w:w="2178" w:type="dxa"/>
            <w:tcMar>
              <w:left w:w="28" w:type="dxa"/>
              <w:right w:w="28" w:type="dxa"/>
            </w:tcMar>
          </w:tcPr>
          <w:p w14:paraId="4C290BBA"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Number </w:t>
            </w:r>
            <w:proofErr w:type="gramStart"/>
            <w:r w:rsidRPr="00645C30">
              <w:rPr>
                <w:rFonts w:eastAsia="Times New Roman" w:cstheme="minorHAnsi"/>
                <w:sz w:val="20"/>
                <w:szCs w:val="20"/>
                <w:lang w:bidi="ar-SA"/>
              </w:rPr>
              <w:t>of  staff</w:t>
            </w:r>
            <w:proofErr w:type="gramEnd"/>
            <w:r w:rsidRPr="00645C30">
              <w:rPr>
                <w:rFonts w:eastAsia="Times New Roman" w:cstheme="minorHAnsi"/>
                <w:sz w:val="20"/>
                <w:szCs w:val="20"/>
                <w:lang w:bidi="ar-SA"/>
              </w:rPr>
              <w:t xml:space="preserve"> participation in relevant UNDP, FAO  &amp; GEF events (especially IW:LEARN)</w:t>
            </w:r>
          </w:p>
        </w:tc>
        <w:tc>
          <w:tcPr>
            <w:tcW w:w="2572" w:type="dxa"/>
            <w:tcMar>
              <w:left w:w="28" w:type="dxa"/>
              <w:right w:w="28" w:type="dxa"/>
            </w:tcMar>
          </w:tcPr>
          <w:p w14:paraId="5DB3BC4E"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 xml:space="preserve">Partnership </w:t>
            </w:r>
            <w:proofErr w:type="gramStart"/>
            <w:r w:rsidRPr="00645C30">
              <w:rPr>
                <w:rFonts w:eastAsia="Times New Roman" w:cstheme="minorHAnsi"/>
                <w:sz w:val="20"/>
                <w:szCs w:val="20"/>
                <w:lang w:bidi="ar-SA"/>
              </w:rPr>
              <w:t>developed  with</w:t>
            </w:r>
            <w:proofErr w:type="gramEnd"/>
            <w:r w:rsidRPr="00645C30">
              <w:rPr>
                <w:rFonts w:eastAsia="Times New Roman" w:cstheme="minorHAnsi"/>
                <w:sz w:val="20"/>
                <w:szCs w:val="20"/>
                <w:lang w:bidi="ar-SA"/>
              </w:rPr>
              <w:t xml:space="preserve"> UNDP &amp; GEF now needs to be complemented by association with FAO</w:t>
            </w:r>
          </w:p>
        </w:tc>
        <w:tc>
          <w:tcPr>
            <w:tcW w:w="2598" w:type="dxa"/>
            <w:tcMar>
              <w:left w:w="28" w:type="dxa"/>
              <w:right w:w="28" w:type="dxa"/>
            </w:tcMar>
          </w:tcPr>
          <w:p w14:paraId="534BDF17"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Number of Project staff &amp; counterparts participating in GEF, UNDP &amp; FAO events especially biennial IW Conferences</w:t>
            </w:r>
          </w:p>
        </w:tc>
        <w:tc>
          <w:tcPr>
            <w:tcW w:w="1761" w:type="dxa"/>
            <w:tcMar>
              <w:left w:w="28" w:type="dxa"/>
              <w:right w:w="28" w:type="dxa"/>
            </w:tcMar>
          </w:tcPr>
          <w:p w14:paraId="20BA5EA2"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Project Documents including travel reports</w:t>
            </w:r>
          </w:p>
        </w:tc>
        <w:tc>
          <w:tcPr>
            <w:tcW w:w="2105" w:type="dxa"/>
            <w:tcMar>
              <w:left w:w="28" w:type="dxa"/>
              <w:right w:w="28" w:type="dxa"/>
            </w:tcMar>
          </w:tcPr>
          <w:p w14:paraId="28CD2832" w14:textId="77777777" w:rsidR="00B26A7C" w:rsidRPr="00645C30" w:rsidRDefault="00B26A7C" w:rsidP="00B26A7C">
            <w:pPr>
              <w:spacing w:after="0" w:line="240" w:lineRule="auto"/>
              <w:rPr>
                <w:rFonts w:eastAsia="Times New Roman" w:cstheme="minorHAnsi"/>
                <w:sz w:val="20"/>
                <w:szCs w:val="20"/>
                <w:lang w:bidi="ar-SA"/>
              </w:rPr>
            </w:pPr>
            <w:r w:rsidRPr="00645C30">
              <w:rPr>
                <w:rFonts w:eastAsia="Times New Roman" w:cstheme="minorHAnsi"/>
                <w:sz w:val="20"/>
                <w:szCs w:val="20"/>
                <w:lang w:bidi="ar-SA"/>
              </w:rPr>
              <w:t>Counterparts available to participate in these events</w:t>
            </w:r>
          </w:p>
        </w:tc>
      </w:tr>
    </w:tbl>
    <w:p w14:paraId="4D4E6159" w14:textId="77777777" w:rsidR="00B26A7C" w:rsidRPr="00645C30" w:rsidRDefault="00B26A7C" w:rsidP="00B26A7C">
      <w:pPr>
        <w:ind w:left="360"/>
        <w:rPr>
          <w:rFonts w:eastAsia="Times New Roman" w:cstheme="minorHAnsi"/>
          <w:b/>
          <w:bCs/>
          <w:sz w:val="20"/>
          <w:szCs w:val="20"/>
          <w:lang w:bidi="ar-SA"/>
        </w:rPr>
      </w:pPr>
    </w:p>
    <w:p w14:paraId="7B068B60" w14:textId="77777777" w:rsidR="00832B58" w:rsidRPr="00645C30" w:rsidRDefault="00832B58" w:rsidP="00832B58">
      <w:pPr>
        <w:rPr>
          <w:rFonts w:eastAsia="Times New Roman" w:cstheme="minorHAnsi"/>
          <w:sz w:val="24"/>
          <w:szCs w:val="24"/>
        </w:rPr>
      </w:pPr>
    </w:p>
    <w:p w14:paraId="39FD66BE" w14:textId="495B6AD4" w:rsidR="00FE7DFA" w:rsidRPr="00645C30" w:rsidRDefault="00FE7DFA" w:rsidP="00D6638C">
      <w:pPr>
        <w:spacing w:before="200"/>
        <w:rPr>
          <w:rFonts w:eastAsia="Times New Roman" w:cstheme="minorHAnsi"/>
          <w:sz w:val="20"/>
          <w:szCs w:val="20"/>
        </w:rPr>
      </w:pPr>
    </w:p>
    <w:p w14:paraId="5EFE4385" w14:textId="77777777" w:rsidR="005D4A06" w:rsidRPr="00645C30" w:rsidRDefault="005D4A06" w:rsidP="00D6638C">
      <w:pPr>
        <w:spacing w:before="200"/>
        <w:rPr>
          <w:rFonts w:eastAsia="Times New Roman" w:cstheme="minorHAnsi"/>
          <w:sz w:val="20"/>
          <w:szCs w:val="20"/>
        </w:rPr>
        <w:sectPr w:rsidR="005D4A06" w:rsidRPr="00645C30" w:rsidSect="005D4A06">
          <w:pgSz w:w="15840" w:h="12240" w:orient="landscape"/>
          <w:pgMar w:top="1325" w:right="1440" w:bottom="1440" w:left="1440" w:header="708" w:footer="708" w:gutter="0"/>
          <w:cols w:space="708"/>
          <w:docGrid w:linePitch="360"/>
        </w:sectPr>
      </w:pPr>
    </w:p>
    <w:p w14:paraId="2AFC135A" w14:textId="77777777" w:rsidR="00647CEF" w:rsidRPr="00645C30" w:rsidRDefault="00647CEF" w:rsidP="00D6638C">
      <w:pPr>
        <w:spacing w:before="200"/>
        <w:rPr>
          <w:rFonts w:eastAsia="Times New Roman" w:cstheme="minorHAnsi"/>
          <w:sz w:val="20"/>
          <w:szCs w:val="20"/>
        </w:rPr>
      </w:pPr>
    </w:p>
    <w:p w14:paraId="237F2871" w14:textId="77777777" w:rsidR="00D6638C" w:rsidRPr="00671AAA" w:rsidRDefault="00D6638C" w:rsidP="00F05366">
      <w:pPr>
        <w:pStyle w:val="Heading31"/>
        <w:rPr>
          <w:rFonts w:cstheme="minorHAnsi"/>
        </w:rPr>
      </w:pPr>
      <w:bookmarkStart w:id="41" w:name="_TOR_Annex_B:"/>
      <w:bookmarkStart w:id="42" w:name="_Toc299133054"/>
      <w:bookmarkStart w:id="43" w:name="_Toc321341563"/>
      <w:bookmarkEnd w:id="41"/>
      <w:r w:rsidRPr="000224B2">
        <w:rPr>
          <w:rFonts w:cstheme="minorHAnsi"/>
          <w:highlight w:val="yellow"/>
        </w:rPr>
        <w:t>Annex B: List of Documents to be reviewed by the evaluators</w:t>
      </w:r>
      <w:bookmarkEnd w:id="38"/>
      <w:bookmarkEnd w:id="39"/>
      <w:bookmarkEnd w:id="40"/>
      <w:bookmarkEnd w:id="42"/>
      <w:bookmarkEnd w:id="43"/>
    </w:p>
    <w:p w14:paraId="603F3FD8" w14:textId="407527E2" w:rsidR="00647CEF" w:rsidRPr="008A06C9" w:rsidRDefault="00647CEF" w:rsidP="00647CEF">
      <w:pPr>
        <w:rPr>
          <w:rFonts w:cstheme="minorHAnsi"/>
          <w:sz w:val="20"/>
          <w:szCs w:val="20"/>
        </w:rPr>
      </w:pP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A832DA" w:rsidRPr="008A06C9" w14:paraId="7F9B1015" w14:textId="77777777" w:rsidTr="00BC1D21">
        <w:trPr>
          <w:trHeight w:val="423"/>
          <w:jc w:val="center"/>
        </w:trPr>
        <w:tc>
          <w:tcPr>
            <w:tcW w:w="630" w:type="dxa"/>
            <w:shd w:val="clear" w:color="auto" w:fill="000000" w:themeFill="text1"/>
            <w:vAlign w:val="center"/>
          </w:tcPr>
          <w:p w14:paraId="7A4610F4" w14:textId="77777777" w:rsidR="00A832DA" w:rsidRPr="008A06C9" w:rsidRDefault="00A832DA" w:rsidP="00BC1D21">
            <w:pPr>
              <w:jc w:val="center"/>
              <w:rPr>
                <w:rFonts w:asciiTheme="minorHAnsi" w:hAnsiTheme="minorHAnsi" w:cstheme="minorHAnsi"/>
                <w:color w:val="FFFFFF" w:themeColor="background1"/>
              </w:rPr>
            </w:pPr>
            <w:r w:rsidRPr="008A06C9">
              <w:rPr>
                <w:rFonts w:cstheme="minorHAnsi"/>
                <w:color w:val="FFFFFF" w:themeColor="background1"/>
              </w:rPr>
              <w:t>#</w:t>
            </w:r>
          </w:p>
        </w:tc>
        <w:tc>
          <w:tcPr>
            <w:tcW w:w="8550" w:type="dxa"/>
            <w:shd w:val="clear" w:color="auto" w:fill="000000" w:themeFill="text1"/>
            <w:vAlign w:val="center"/>
          </w:tcPr>
          <w:p w14:paraId="6D054E55" w14:textId="77777777" w:rsidR="00A832DA" w:rsidRPr="008A06C9" w:rsidRDefault="00A832DA" w:rsidP="00BC1D21">
            <w:pPr>
              <w:jc w:val="center"/>
              <w:rPr>
                <w:rFonts w:asciiTheme="minorHAnsi" w:hAnsiTheme="minorHAnsi" w:cstheme="minorHAnsi"/>
                <w:color w:val="FFFFFF" w:themeColor="background1"/>
              </w:rPr>
            </w:pPr>
            <w:r w:rsidRPr="008A06C9">
              <w:rPr>
                <w:rFonts w:cstheme="minorHAnsi"/>
                <w:color w:val="FFFFFF" w:themeColor="background1"/>
              </w:rPr>
              <w:t>Item (electronic versions preferred if available)</w:t>
            </w:r>
          </w:p>
        </w:tc>
      </w:tr>
      <w:tr w:rsidR="00A832DA" w:rsidRPr="008A06C9" w14:paraId="1BC8C4BD" w14:textId="77777777" w:rsidTr="00BC1D21">
        <w:trPr>
          <w:jc w:val="center"/>
        </w:trPr>
        <w:tc>
          <w:tcPr>
            <w:tcW w:w="630" w:type="dxa"/>
            <w:tcBorders>
              <w:left w:val="single" w:sz="4" w:space="0" w:color="244061" w:themeColor="accent1" w:themeShade="80"/>
              <w:bottom w:val="single" w:sz="4" w:space="0" w:color="244061" w:themeColor="accent1" w:themeShade="80"/>
            </w:tcBorders>
            <w:shd w:val="clear" w:color="auto" w:fill="auto"/>
          </w:tcPr>
          <w:p w14:paraId="7AC4E38C"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1</w:t>
            </w:r>
          </w:p>
        </w:tc>
        <w:tc>
          <w:tcPr>
            <w:tcW w:w="8550" w:type="dxa"/>
            <w:tcBorders>
              <w:bottom w:val="single" w:sz="4" w:space="0" w:color="244061" w:themeColor="accent1" w:themeShade="80"/>
              <w:right w:val="single" w:sz="4" w:space="0" w:color="244061" w:themeColor="accent1" w:themeShade="80"/>
            </w:tcBorders>
            <w:shd w:val="clear" w:color="auto" w:fill="auto"/>
          </w:tcPr>
          <w:p w14:paraId="6E5A5DAE"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Project Identification Form (PIF)</w:t>
            </w:r>
          </w:p>
        </w:tc>
      </w:tr>
      <w:tr w:rsidR="00A832DA" w:rsidRPr="008A06C9" w14:paraId="4CBDC37D"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00304920"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2</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57720885"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UNDP Initiation Plan</w:t>
            </w:r>
          </w:p>
        </w:tc>
      </w:tr>
      <w:tr w:rsidR="00A832DA" w:rsidRPr="008A06C9" w14:paraId="20312BB4"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27016D3A"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3</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7CC8033D"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Final UNDP-GEF Project Document with all annexes</w:t>
            </w:r>
          </w:p>
        </w:tc>
      </w:tr>
      <w:tr w:rsidR="00A832DA" w:rsidRPr="008A06C9" w14:paraId="626A65D1"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19666BA3"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4</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093C1E7D"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CEO Endorsement Request</w:t>
            </w:r>
          </w:p>
        </w:tc>
      </w:tr>
      <w:tr w:rsidR="00A832DA" w:rsidRPr="008A06C9" w14:paraId="590A09DC"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26D0FCE9"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5</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3A834565"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UNDP Social and Environmental Screening Procedure (SESP) and associated management plans (if any)</w:t>
            </w:r>
          </w:p>
        </w:tc>
      </w:tr>
      <w:tr w:rsidR="00A832DA" w:rsidRPr="008A06C9" w14:paraId="536E6552"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7129126A"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6</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4FB45003"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Inception Workshop Report</w:t>
            </w:r>
          </w:p>
        </w:tc>
      </w:tr>
      <w:tr w:rsidR="00A832DA" w:rsidRPr="008A06C9" w14:paraId="617C12F5"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4D31D9A6"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7</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0C778D80"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Mid-Term Review report and management response to MTR recommendations</w:t>
            </w:r>
          </w:p>
        </w:tc>
      </w:tr>
      <w:tr w:rsidR="00A832DA" w:rsidRPr="008A06C9" w14:paraId="45D58CF0"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6FF02854"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8</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6B480ADC"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All Project Implementation Reports (PIRs)</w:t>
            </w:r>
          </w:p>
        </w:tc>
      </w:tr>
      <w:tr w:rsidR="00A832DA" w:rsidRPr="008A06C9" w14:paraId="45F1846E"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2C8CA622"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9</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2ACE431D"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 xml:space="preserve">Progress reports (quarterly, </w:t>
            </w:r>
            <w:proofErr w:type="gramStart"/>
            <w:r w:rsidRPr="008A06C9">
              <w:rPr>
                <w:rFonts w:cstheme="minorHAnsi"/>
                <w:color w:val="000000" w:themeColor="text1"/>
              </w:rPr>
              <w:t>semi-annual</w:t>
            </w:r>
            <w:proofErr w:type="gramEnd"/>
            <w:r w:rsidRPr="008A06C9">
              <w:rPr>
                <w:rFonts w:cstheme="minorHAnsi"/>
                <w:color w:val="000000" w:themeColor="text1"/>
              </w:rPr>
              <w:t xml:space="preserve"> or annual, with associated workplans and financial reports)</w:t>
            </w:r>
          </w:p>
        </w:tc>
      </w:tr>
      <w:tr w:rsidR="00A832DA" w:rsidRPr="008A06C9" w14:paraId="47AB3D18"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5D724215"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10</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035DFC78"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Oversight mission reports</w:t>
            </w:r>
          </w:p>
        </w:tc>
      </w:tr>
      <w:tr w:rsidR="00A832DA" w:rsidRPr="008A06C9" w14:paraId="638DE86D"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0F538FB9"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11</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13BD630F"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Minutes of Project Board Meetings and of other meetings (i.e. Project Appraisal Committee meetings)</w:t>
            </w:r>
          </w:p>
        </w:tc>
      </w:tr>
      <w:tr w:rsidR="00A832DA" w:rsidRPr="008A06C9" w14:paraId="4F14B12C"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561A7D5B"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12</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5147EB24"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 xml:space="preserve">GEF Tracking Tools (from CEO Endorsement, </w:t>
            </w:r>
            <w:proofErr w:type="gramStart"/>
            <w:r w:rsidRPr="008A06C9">
              <w:rPr>
                <w:rFonts w:cstheme="minorHAnsi"/>
                <w:color w:val="000000" w:themeColor="text1"/>
              </w:rPr>
              <w:t>midterm</w:t>
            </w:r>
            <w:proofErr w:type="gramEnd"/>
            <w:r w:rsidRPr="008A06C9">
              <w:rPr>
                <w:rFonts w:cstheme="minorHAnsi"/>
                <w:color w:val="000000" w:themeColor="text1"/>
              </w:rPr>
              <w:t xml:space="preserve"> and terminal stages)</w:t>
            </w:r>
          </w:p>
        </w:tc>
      </w:tr>
      <w:tr w:rsidR="00A832DA" w:rsidRPr="008A06C9" w14:paraId="79416D4C"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67DDD0CE"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13</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43A05749"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 xml:space="preserve">GEF/LDCF/SCCF Core Indicators (from PIF, CEO Endorsement, </w:t>
            </w:r>
            <w:proofErr w:type="gramStart"/>
            <w:r w:rsidRPr="008A06C9">
              <w:rPr>
                <w:rFonts w:cstheme="minorHAnsi"/>
                <w:color w:val="000000" w:themeColor="text1"/>
              </w:rPr>
              <w:t>midterm</w:t>
            </w:r>
            <w:proofErr w:type="gramEnd"/>
            <w:r w:rsidRPr="008A06C9">
              <w:rPr>
                <w:rFonts w:cstheme="minorHAnsi"/>
                <w:color w:val="000000" w:themeColor="text1"/>
              </w:rPr>
              <w:t xml:space="preserve"> and terminal stages); for GEF-6 and GEF-7 projects only</w:t>
            </w:r>
          </w:p>
        </w:tc>
      </w:tr>
      <w:tr w:rsidR="00A832DA" w:rsidRPr="008A06C9" w14:paraId="04114BE5"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5E0AFE62"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14</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66CDE684"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Financial data, including actual expenditures by project outcome, including management costs, and including documentation of any significant budget revisions</w:t>
            </w:r>
          </w:p>
        </w:tc>
      </w:tr>
      <w:tr w:rsidR="00A832DA" w:rsidRPr="008A06C9" w14:paraId="14F43E9B"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26993FEC"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15</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60360F42"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Co-financing data with expected and actual contributions broken down by type of co-financing, source, and whether the contribution is considered as investment mobilized or recurring expenditures</w:t>
            </w:r>
          </w:p>
        </w:tc>
      </w:tr>
      <w:tr w:rsidR="00A832DA" w:rsidRPr="008A06C9" w14:paraId="6C321D10"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79127BCC"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16</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552449DA"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Audit reports</w:t>
            </w:r>
          </w:p>
        </w:tc>
      </w:tr>
      <w:tr w:rsidR="00A832DA" w:rsidRPr="008A06C9" w14:paraId="02210948"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5991EC17"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lastRenderedPageBreak/>
              <w:t>17</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4E1B232B"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Electronic copies of project outputs (booklets, manuals, technical reports, articles, etc.)</w:t>
            </w:r>
          </w:p>
        </w:tc>
      </w:tr>
      <w:tr w:rsidR="00A832DA" w:rsidRPr="008A06C9" w14:paraId="6621115C"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486DCEC5"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18</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37A23D93"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Sample of project communications materials</w:t>
            </w:r>
          </w:p>
        </w:tc>
      </w:tr>
      <w:tr w:rsidR="00A832DA" w:rsidRPr="008A06C9" w14:paraId="373EA213"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1DA3D1E9"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19</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30B8A92B"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Summary list of formal meetings, workshops, etc. held, with date, location, topic, and number of participants</w:t>
            </w:r>
          </w:p>
        </w:tc>
      </w:tr>
      <w:tr w:rsidR="00A832DA" w:rsidRPr="008A06C9" w14:paraId="6448B70C"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78DC895E"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20</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3F8ECC84"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Any relevant socio-economic monitoring data, such as average incomes / employment levels of stakeholders in the target area, change in revenue related to project activities</w:t>
            </w:r>
          </w:p>
        </w:tc>
      </w:tr>
      <w:tr w:rsidR="00A832DA" w:rsidRPr="008A06C9" w14:paraId="695C5650"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54A3320E"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21</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13C4361B"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List of contracts and procurement items over ~US$5,000 (i.e. organizations or companies contracted for project outputs, etc., except in cases of confidential information)</w:t>
            </w:r>
          </w:p>
        </w:tc>
      </w:tr>
      <w:tr w:rsidR="00A832DA" w:rsidRPr="008A06C9" w14:paraId="2A4DF32C"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16683739"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22</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371B385C"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List of related projects/initiatives contributing to project objectives approved/started after GEF project approval (i.e. any leveraged or “catalytic” results)</w:t>
            </w:r>
          </w:p>
        </w:tc>
      </w:tr>
      <w:tr w:rsidR="00A832DA" w:rsidRPr="008A06C9" w14:paraId="6E06A602"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0B7698FB"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23</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5FD79F49"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 xml:space="preserve">Data on relevant project website activity – e.g. number of unique visitors per month, number of page views, etc. over relevant </w:t>
            </w:r>
            <w:proofErr w:type="gramStart"/>
            <w:r w:rsidRPr="008A06C9">
              <w:rPr>
                <w:rFonts w:cstheme="minorHAnsi"/>
                <w:color w:val="000000" w:themeColor="text1"/>
              </w:rPr>
              <w:t>time period</w:t>
            </w:r>
            <w:proofErr w:type="gramEnd"/>
            <w:r w:rsidRPr="008A06C9">
              <w:rPr>
                <w:rFonts w:cstheme="minorHAnsi"/>
                <w:color w:val="000000" w:themeColor="text1"/>
              </w:rPr>
              <w:t>, if available</w:t>
            </w:r>
          </w:p>
        </w:tc>
      </w:tr>
      <w:tr w:rsidR="00A832DA" w:rsidRPr="008A06C9" w14:paraId="2AA7D0FB"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101B898C"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24</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0B788C37"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UNDP Country Programme Document (CPD)</w:t>
            </w:r>
          </w:p>
        </w:tc>
      </w:tr>
      <w:tr w:rsidR="00A832DA" w:rsidRPr="008A06C9" w14:paraId="3269606B"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0308ED1A"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25</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087CAF9A"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List/map of project sites, highlighting suggested visits</w:t>
            </w:r>
          </w:p>
        </w:tc>
      </w:tr>
      <w:tr w:rsidR="00A832DA" w:rsidRPr="008A06C9" w14:paraId="7065FB1C"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0FA4BF8F"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26</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3E557B3F"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List and contact details for project staff, key project stakeholders, including Project Board members, RTA, Project Team members, and other partners to be consulted</w:t>
            </w:r>
          </w:p>
        </w:tc>
      </w:tr>
      <w:tr w:rsidR="00A832DA" w:rsidRPr="008A06C9" w14:paraId="0578C2C9"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135F53D1" w14:textId="77777777" w:rsidR="00A832DA" w:rsidRPr="008A06C9" w:rsidRDefault="00A832DA" w:rsidP="00BC1D21">
            <w:pPr>
              <w:pStyle w:val="ListParagraph"/>
              <w:ind w:left="0"/>
              <w:jc w:val="center"/>
              <w:rPr>
                <w:rFonts w:asciiTheme="minorHAnsi" w:hAnsiTheme="minorHAnsi" w:cstheme="minorHAnsi"/>
                <w:color w:val="000000" w:themeColor="text1"/>
              </w:rPr>
            </w:pPr>
            <w:r w:rsidRPr="008A06C9">
              <w:rPr>
                <w:rFonts w:cstheme="minorHAnsi"/>
                <w:color w:val="000000" w:themeColor="text1"/>
              </w:rPr>
              <w:t>27</w:t>
            </w: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4B1F291B" w14:textId="77777777" w:rsidR="00A832DA" w:rsidRPr="008A06C9" w:rsidRDefault="00A832DA" w:rsidP="00BC1D21">
            <w:pPr>
              <w:rPr>
                <w:rFonts w:asciiTheme="minorHAnsi" w:hAnsiTheme="minorHAnsi" w:cstheme="minorHAnsi"/>
                <w:color w:val="000000" w:themeColor="text1"/>
              </w:rPr>
            </w:pPr>
            <w:r w:rsidRPr="008A06C9">
              <w:rPr>
                <w:rFonts w:cstheme="minorHAnsi"/>
                <w:color w:val="000000" w:themeColor="text1"/>
              </w:rPr>
              <w:t>Project deliverables that provide documentary evidence of achievement towards project outcomes</w:t>
            </w:r>
          </w:p>
        </w:tc>
      </w:tr>
      <w:tr w:rsidR="00A832DA" w:rsidRPr="008A06C9" w14:paraId="445FFB8D" w14:textId="77777777" w:rsidTr="00BC1D21">
        <w:trPr>
          <w:jc w:val="center"/>
        </w:trPr>
        <w:tc>
          <w:tcPr>
            <w:tcW w:w="630" w:type="dxa"/>
            <w:tcBorders>
              <w:top w:val="single" w:sz="4" w:space="0" w:color="244061" w:themeColor="accent1" w:themeShade="80"/>
              <w:left w:val="single" w:sz="4" w:space="0" w:color="244061" w:themeColor="accent1" w:themeShade="80"/>
              <w:bottom w:val="single" w:sz="4" w:space="0" w:color="244061" w:themeColor="accent1" w:themeShade="80"/>
            </w:tcBorders>
            <w:shd w:val="clear" w:color="auto" w:fill="auto"/>
          </w:tcPr>
          <w:p w14:paraId="04D5418F" w14:textId="77777777" w:rsidR="00A832DA" w:rsidRPr="008A06C9" w:rsidRDefault="00A832DA" w:rsidP="00BC1D21">
            <w:pPr>
              <w:pStyle w:val="ListParagraph"/>
              <w:ind w:left="0"/>
              <w:jc w:val="center"/>
              <w:rPr>
                <w:rFonts w:asciiTheme="minorHAnsi" w:hAnsiTheme="minorHAnsi" w:cstheme="minorHAnsi"/>
                <w:color w:val="000000" w:themeColor="text1"/>
              </w:rPr>
            </w:pPr>
          </w:p>
        </w:tc>
        <w:tc>
          <w:tcPr>
            <w:tcW w:w="8550" w:type="dxa"/>
            <w:tcBorders>
              <w:top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0440C8B2" w14:textId="77777777" w:rsidR="00A832DA" w:rsidRPr="008A06C9" w:rsidRDefault="00A832DA" w:rsidP="00BC1D21">
            <w:pPr>
              <w:rPr>
                <w:rFonts w:asciiTheme="minorHAnsi" w:hAnsiTheme="minorHAnsi" w:cstheme="minorHAnsi"/>
                <w:i/>
                <w:iCs/>
                <w:color w:val="000000" w:themeColor="text1"/>
              </w:rPr>
            </w:pPr>
            <w:r w:rsidRPr="008A06C9">
              <w:rPr>
                <w:rFonts w:cstheme="minorHAnsi"/>
                <w:i/>
                <w:iCs/>
                <w:color w:val="000000" w:themeColor="text1"/>
              </w:rPr>
              <w:t>Add documents, as required</w:t>
            </w:r>
          </w:p>
        </w:tc>
      </w:tr>
    </w:tbl>
    <w:p w14:paraId="6987E483" w14:textId="6BD52CDF" w:rsidR="00A832DA" w:rsidRPr="008A06C9" w:rsidRDefault="00A832DA" w:rsidP="00647CEF">
      <w:pPr>
        <w:rPr>
          <w:rFonts w:cstheme="minorHAnsi"/>
          <w:sz w:val="20"/>
          <w:szCs w:val="20"/>
        </w:rPr>
      </w:pPr>
    </w:p>
    <w:p w14:paraId="6C2755C1" w14:textId="3C11B8F0" w:rsidR="00A832DA" w:rsidRPr="008A06C9" w:rsidRDefault="00A832DA" w:rsidP="00647CEF">
      <w:pPr>
        <w:rPr>
          <w:rFonts w:cstheme="minorHAnsi"/>
          <w:sz w:val="20"/>
          <w:szCs w:val="20"/>
        </w:rPr>
      </w:pPr>
    </w:p>
    <w:p w14:paraId="0EF0915A" w14:textId="693D2437" w:rsidR="00A832DA" w:rsidRPr="008A06C9" w:rsidRDefault="00A832DA" w:rsidP="00647CEF">
      <w:pPr>
        <w:rPr>
          <w:rFonts w:cstheme="minorHAnsi"/>
          <w:sz w:val="20"/>
          <w:szCs w:val="20"/>
        </w:rPr>
      </w:pPr>
    </w:p>
    <w:p w14:paraId="69A35328" w14:textId="77777777" w:rsidR="00F4362A" w:rsidRPr="008A06C9" w:rsidRDefault="00F4362A" w:rsidP="00647CEF">
      <w:pPr>
        <w:rPr>
          <w:rFonts w:cstheme="minorHAnsi"/>
          <w:sz w:val="20"/>
          <w:szCs w:val="20"/>
        </w:rPr>
      </w:pPr>
    </w:p>
    <w:p w14:paraId="39D0FE0D" w14:textId="32399EDE" w:rsidR="00A832DA" w:rsidRPr="008A06C9" w:rsidRDefault="00A832DA" w:rsidP="00647CEF">
      <w:pPr>
        <w:rPr>
          <w:rFonts w:cstheme="minorHAnsi"/>
          <w:sz w:val="20"/>
          <w:szCs w:val="20"/>
        </w:rPr>
      </w:pPr>
    </w:p>
    <w:p w14:paraId="679065EA" w14:textId="48678533" w:rsidR="00A832DA" w:rsidRPr="008A06C9" w:rsidRDefault="00A832DA" w:rsidP="00647CEF">
      <w:pPr>
        <w:rPr>
          <w:rFonts w:cstheme="minorHAnsi"/>
          <w:sz w:val="20"/>
          <w:szCs w:val="20"/>
        </w:rPr>
      </w:pPr>
    </w:p>
    <w:p w14:paraId="466DC6E6" w14:textId="47E8D577" w:rsidR="00A832DA" w:rsidRDefault="00A832DA" w:rsidP="00647CEF">
      <w:pPr>
        <w:rPr>
          <w:rFonts w:cstheme="minorHAnsi"/>
          <w:sz w:val="20"/>
          <w:szCs w:val="20"/>
        </w:rPr>
      </w:pPr>
    </w:p>
    <w:p w14:paraId="4A520820" w14:textId="77777777" w:rsidR="00B5533C" w:rsidRPr="008A06C9" w:rsidRDefault="00B5533C" w:rsidP="00647CEF">
      <w:pPr>
        <w:rPr>
          <w:rFonts w:cstheme="minorHAnsi"/>
          <w:sz w:val="20"/>
          <w:szCs w:val="20"/>
        </w:rPr>
      </w:pPr>
    </w:p>
    <w:p w14:paraId="144EF8CC" w14:textId="77777777" w:rsidR="00B83DC5" w:rsidRPr="00645C30" w:rsidRDefault="00D6638C" w:rsidP="00B83DC5">
      <w:pPr>
        <w:rPr>
          <w:rFonts w:cstheme="minorHAnsi"/>
          <w:b/>
          <w:bCs/>
          <w:sz w:val="26"/>
          <w:szCs w:val="26"/>
        </w:rPr>
      </w:pPr>
      <w:bookmarkStart w:id="44" w:name="_TOR_Annex_C:"/>
      <w:bookmarkStart w:id="45" w:name="_Toc321341564"/>
      <w:bookmarkStart w:id="46" w:name="_Toc299122846"/>
      <w:bookmarkStart w:id="47" w:name="_Toc299122868"/>
      <w:bookmarkStart w:id="48" w:name="_Toc299126632"/>
      <w:bookmarkEnd w:id="44"/>
      <w:r w:rsidRPr="000224B2">
        <w:rPr>
          <w:rFonts w:cstheme="minorHAnsi"/>
        </w:rPr>
        <w:lastRenderedPageBreak/>
        <w:t xml:space="preserve">Annex C: </w:t>
      </w:r>
      <w:r w:rsidR="00B83DC5" w:rsidRPr="00645C30">
        <w:rPr>
          <w:rFonts w:cstheme="minorHAnsi"/>
          <w:b/>
          <w:bCs/>
          <w:sz w:val="26"/>
          <w:szCs w:val="26"/>
        </w:rPr>
        <w:t>Content of the TE report</w:t>
      </w:r>
    </w:p>
    <w:p w14:paraId="34AB757D" w14:textId="77777777" w:rsidR="00B83DC5" w:rsidRPr="00645C30" w:rsidRDefault="00B83DC5" w:rsidP="00B83DC5">
      <w:pPr>
        <w:pStyle w:val="ListParagraph"/>
        <w:numPr>
          <w:ilvl w:val="0"/>
          <w:numId w:val="27"/>
        </w:numPr>
        <w:tabs>
          <w:tab w:val="left" w:pos="720"/>
        </w:tabs>
        <w:spacing w:before="0" w:after="160" w:line="256" w:lineRule="auto"/>
        <w:ind w:left="1080"/>
        <w:rPr>
          <w:rFonts w:cstheme="minorHAnsi"/>
          <w:color w:val="000000" w:themeColor="text1"/>
          <w:sz w:val="21"/>
          <w:szCs w:val="21"/>
        </w:rPr>
      </w:pPr>
      <w:r w:rsidRPr="00645C30">
        <w:rPr>
          <w:rFonts w:cstheme="minorHAnsi"/>
          <w:color w:val="000000" w:themeColor="text1"/>
          <w:sz w:val="21"/>
          <w:szCs w:val="21"/>
        </w:rPr>
        <w:t>Title page</w:t>
      </w:r>
    </w:p>
    <w:p w14:paraId="30C70BE9" w14:textId="77777777" w:rsidR="00B83DC5" w:rsidRPr="00645C30" w:rsidRDefault="00B83DC5" w:rsidP="00B83DC5">
      <w:pPr>
        <w:pStyle w:val="ListParagraph"/>
        <w:numPr>
          <w:ilvl w:val="0"/>
          <w:numId w:val="28"/>
        </w:numPr>
        <w:spacing w:before="0" w:after="160" w:line="256" w:lineRule="auto"/>
        <w:rPr>
          <w:rFonts w:cstheme="minorHAnsi"/>
          <w:color w:val="000000" w:themeColor="text1"/>
          <w:sz w:val="21"/>
          <w:szCs w:val="21"/>
        </w:rPr>
      </w:pPr>
      <w:r w:rsidRPr="00645C30">
        <w:rPr>
          <w:rFonts w:cstheme="minorHAnsi"/>
          <w:color w:val="000000" w:themeColor="text1"/>
          <w:sz w:val="21"/>
          <w:szCs w:val="21"/>
        </w:rPr>
        <w:t>Tile of UNDP-supported GEF-financed project</w:t>
      </w:r>
    </w:p>
    <w:p w14:paraId="5F20B8C4" w14:textId="77777777" w:rsidR="00B83DC5" w:rsidRPr="00645C30" w:rsidRDefault="00B83DC5" w:rsidP="00B83DC5">
      <w:pPr>
        <w:pStyle w:val="ListParagraph"/>
        <w:numPr>
          <w:ilvl w:val="0"/>
          <w:numId w:val="28"/>
        </w:numPr>
        <w:spacing w:before="0" w:after="160" w:line="256" w:lineRule="auto"/>
        <w:rPr>
          <w:rFonts w:cstheme="minorHAnsi"/>
          <w:color w:val="000000" w:themeColor="text1"/>
          <w:sz w:val="21"/>
          <w:szCs w:val="21"/>
        </w:rPr>
      </w:pPr>
      <w:r w:rsidRPr="00645C30">
        <w:rPr>
          <w:rFonts w:cstheme="minorHAnsi"/>
          <w:color w:val="000000" w:themeColor="text1"/>
          <w:sz w:val="21"/>
          <w:szCs w:val="21"/>
        </w:rPr>
        <w:t>UNDP PIMS ID and GEF ID</w:t>
      </w:r>
    </w:p>
    <w:p w14:paraId="055D3037" w14:textId="77777777" w:rsidR="00B83DC5" w:rsidRPr="00645C30" w:rsidRDefault="00B83DC5" w:rsidP="00B83DC5">
      <w:pPr>
        <w:pStyle w:val="ListParagraph"/>
        <w:numPr>
          <w:ilvl w:val="0"/>
          <w:numId w:val="28"/>
        </w:numPr>
        <w:spacing w:before="0" w:after="160" w:line="256" w:lineRule="auto"/>
        <w:rPr>
          <w:rFonts w:cstheme="minorHAnsi"/>
          <w:color w:val="000000" w:themeColor="text1"/>
          <w:sz w:val="21"/>
          <w:szCs w:val="21"/>
        </w:rPr>
      </w:pPr>
      <w:r w:rsidRPr="00645C30">
        <w:rPr>
          <w:rFonts w:cstheme="minorHAnsi"/>
          <w:color w:val="000000" w:themeColor="text1"/>
          <w:sz w:val="21"/>
          <w:szCs w:val="21"/>
        </w:rPr>
        <w:t>TE timeframe and date of final TE report</w:t>
      </w:r>
    </w:p>
    <w:p w14:paraId="630F6EDE" w14:textId="77777777" w:rsidR="00B83DC5" w:rsidRPr="00645C30" w:rsidRDefault="00B83DC5" w:rsidP="00B83DC5">
      <w:pPr>
        <w:pStyle w:val="ListParagraph"/>
        <w:numPr>
          <w:ilvl w:val="0"/>
          <w:numId w:val="28"/>
        </w:numPr>
        <w:spacing w:before="0" w:after="160" w:line="256" w:lineRule="auto"/>
        <w:rPr>
          <w:rFonts w:cstheme="minorHAnsi"/>
          <w:color w:val="000000" w:themeColor="text1"/>
          <w:sz w:val="21"/>
          <w:szCs w:val="21"/>
        </w:rPr>
      </w:pPr>
      <w:r w:rsidRPr="00645C30">
        <w:rPr>
          <w:rFonts w:cstheme="minorHAnsi"/>
          <w:color w:val="000000" w:themeColor="text1"/>
          <w:sz w:val="21"/>
          <w:szCs w:val="21"/>
        </w:rPr>
        <w:t>Region and countries included in the project</w:t>
      </w:r>
    </w:p>
    <w:p w14:paraId="621D2006" w14:textId="77777777" w:rsidR="00B83DC5" w:rsidRPr="00645C30" w:rsidRDefault="00B83DC5" w:rsidP="00B83DC5">
      <w:pPr>
        <w:pStyle w:val="ListParagraph"/>
        <w:numPr>
          <w:ilvl w:val="0"/>
          <w:numId w:val="28"/>
        </w:numPr>
        <w:spacing w:before="0" w:after="160" w:line="256" w:lineRule="auto"/>
        <w:rPr>
          <w:rFonts w:cstheme="minorHAnsi"/>
          <w:color w:val="000000" w:themeColor="text1"/>
          <w:sz w:val="21"/>
          <w:szCs w:val="21"/>
        </w:rPr>
      </w:pPr>
      <w:r w:rsidRPr="00645C30">
        <w:rPr>
          <w:rFonts w:cstheme="minorHAnsi"/>
          <w:color w:val="000000" w:themeColor="text1"/>
          <w:sz w:val="21"/>
          <w:szCs w:val="21"/>
        </w:rPr>
        <w:t>GEF Focal Area/Strategic Program</w:t>
      </w:r>
    </w:p>
    <w:p w14:paraId="12627D2B" w14:textId="77777777" w:rsidR="00B83DC5" w:rsidRPr="00645C30" w:rsidRDefault="00B83DC5" w:rsidP="00B83DC5">
      <w:pPr>
        <w:pStyle w:val="ListParagraph"/>
        <w:numPr>
          <w:ilvl w:val="0"/>
          <w:numId w:val="28"/>
        </w:numPr>
        <w:spacing w:before="0" w:after="160" w:line="256" w:lineRule="auto"/>
        <w:rPr>
          <w:rFonts w:cstheme="minorHAnsi"/>
          <w:color w:val="000000" w:themeColor="text1"/>
          <w:sz w:val="21"/>
          <w:szCs w:val="21"/>
        </w:rPr>
      </w:pPr>
      <w:r w:rsidRPr="00645C30">
        <w:rPr>
          <w:rFonts w:cstheme="minorHAnsi"/>
          <w:color w:val="000000" w:themeColor="text1"/>
          <w:sz w:val="21"/>
          <w:szCs w:val="21"/>
        </w:rPr>
        <w:t>Executing Agency, Implementing partner and other project partners</w:t>
      </w:r>
    </w:p>
    <w:p w14:paraId="67689F2E" w14:textId="77777777" w:rsidR="00B83DC5" w:rsidRPr="00645C30" w:rsidRDefault="00B83DC5" w:rsidP="00B83DC5">
      <w:pPr>
        <w:pStyle w:val="ListParagraph"/>
        <w:numPr>
          <w:ilvl w:val="0"/>
          <w:numId w:val="28"/>
        </w:numPr>
        <w:spacing w:before="0" w:after="160" w:line="256" w:lineRule="auto"/>
        <w:rPr>
          <w:rFonts w:cstheme="minorHAnsi"/>
          <w:color w:val="000000" w:themeColor="text1"/>
          <w:sz w:val="21"/>
          <w:szCs w:val="21"/>
        </w:rPr>
      </w:pPr>
      <w:r w:rsidRPr="00645C30">
        <w:rPr>
          <w:rFonts w:cstheme="minorHAnsi"/>
          <w:color w:val="000000" w:themeColor="text1"/>
          <w:sz w:val="21"/>
          <w:szCs w:val="21"/>
        </w:rPr>
        <w:t>TE Team members</w:t>
      </w:r>
    </w:p>
    <w:p w14:paraId="33AF8945" w14:textId="77777777" w:rsidR="00B83DC5" w:rsidRPr="00645C30" w:rsidRDefault="00B83DC5" w:rsidP="00B83DC5">
      <w:pPr>
        <w:pStyle w:val="ListParagraph"/>
        <w:numPr>
          <w:ilvl w:val="0"/>
          <w:numId w:val="27"/>
        </w:numPr>
        <w:spacing w:before="0" w:after="160" w:line="256" w:lineRule="auto"/>
        <w:ind w:left="720" w:hanging="360"/>
        <w:rPr>
          <w:rFonts w:cstheme="minorHAnsi"/>
          <w:color w:val="000000" w:themeColor="text1"/>
          <w:sz w:val="21"/>
          <w:szCs w:val="21"/>
        </w:rPr>
      </w:pPr>
      <w:r w:rsidRPr="00645C30">
        <w:rPr>
          <w:rFonts w:cstheme="minorHAnsi"/>
          <w:color w:val="000000" w:themeColor="text1"/>
          <w:sz w:val="21"/>
          <w:szCs w:val="21"/>
        </w:rPr>
        <w:t>Acknowledgements</w:t>
      </w:r>
    </w:p>
    <w:p w14:paraId="7031E292" w14:textId="77777777" w:rsidR="00B83DC5" w:rsidRPr="00645C30" w:rsidRDefault="00B83DC5" w:rsidP="00B83DC5">
      <w:pPr>
        <w:pStyle w:val="ListParagraph"/>
        <w:numPr>
          <w:ilvl w:val="0"/>
          <w:numId w:val="27"/>
        </w:numPr>
        <w:spacing w:before="0" w:after="160" w:line="256" w:lineRule="auto"/>
        <w:ind w:left="720" w:hanging="360"/>
        <w:rPr>
          <w:rFonts w:cstheme="minorHAnsi"/>
          <w:color w:val="000000" w:themeColor="text1"/>
          <w:sz w:val="21"/>
          <w:szCs w:val="21"/>
        </w:rPr>
      </w:pPr>
      <w:r w:rsidRPr="00645C30">
        <w:rPr>
          <w:rFonts w:cstheme="minorHAnsi"/>
          <w:color w:val="000000" w:themeColor="text1"/>
          <w:sz w:val="21"/>
          <w:szCs w:val="21"/>
        </w:rPr>
        <w:t>Table of Contents</w:t>
      </w:r>
    </w:p>
    <w:p w14:paraId="44CDF852" w14:textId="77777777" w:rsidR="00B83DC5" w:rsidRPr="00645C30" w:rsidRDefault="00B83DC5" w:rsidP="00B83DC5">
      <w:pPr>
        <w:pStyle w:val="ListParagraph"/>
        <w:numPr>
          <w:ilvl w:val="0"/>
          <w:numId w:val="27"/>
        </w:numPr>
        <w:spacing w:before="0" w:after="160" w:line="256" w:lineRule="auto"/>
        <w:ind w:left="720" w:hanging="360"/>
        <w:rPr>
          <w:rFonts w:cstheme="minorHAnsi"/>
          <w:color w:val="000000" w:themeColor="text1"/>
          <w:sz w:val="21"/>
          <w:szCs w:val="21"/>
        </w:rPr>
      </w:pPr>
      <w:r w:rsidRPr="00645C30">
        <w:rPr>
          <w:rFonts w:cstheme="minorHAnsi"/>
          <w:color w:val="000000" w:themeColor="text1"/>
          <w:sz w:val="21"/>
          <w:szCs w:val="21"/>
        </w:rPr>
        <w:t>Acronyms and Abbreviations</w:t>
      </w:r>
    </w:p>
    <w:p w14:paraId="2CBC303E" w14:textId="77777777" w:rsidR="00B83DC5" w:rsidRPr="00645C30" w:rsidRDefault="00B83DC5" w:rsidP="00B83DC5">
      <w:pPr>
        <w:pStyle w:val="ListParagraph"/>
        <w:numPr>
          <w:ilvl w:val="0"/>
          <w:numId w:val="29"/>
        </w:numPr>
        <w:spacing w:before="0" w:after="160" w:line="256" w:lineRule="auto"/>
        <w:rPr>
          <w:rFonts w:cstheme="minorHAnsi"/>
          <w:color w:val="000000" w:themeColor="text1"/>
          <w:sz w:val="21"/>
          <w:szCs w:val="21"/>
        </w:rPr>
      </w:pPr>
      <w:r w:rsidRPr="00645C30">
        <w:rPr>
          <w:rFonts w:cstheme="minorHAnsi"/>
          <w:color w:val="000000" w:themeColor="text1"/>
          <w:sz w:val="21"/>
          <w:szCs w:val="21"/>
        </w:rPr>
        <w:t>Executive Summary (3-4 pages)</w:t>
      </w:r>
    </w:p>
    <w:p w14:paraId="4A9374D1" w14:textId="77777777" w:rsidR="00B83DC5" w:rsidRPr="00645C30" w:rsidRDefault="00B83DC5" w:rsidP="00B83DC5">
      <w:pPr>
        <w:pStyle w:val="ListParagraph"/>
        <w:numPr>
          <w:ilvl w:val="0"/>
          <w:numId w:val="30"/>
        </w:numPr>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Project Information Table</w:t>
      </w:r>
    </w:p>
    <w:p w14:paraId="15F55BE8" w14:textId="77777777" w:rsidR="00B83DC5" w:rsidRPr="00645C30" w:rsidRDefault="00B83DC5" w:rsidP="00B83DC5">
      <w:pPr>
        <w:pStyle w:val="ListParagraph"/>
        <w:numPr>
          <w:ilvl w:val="0"/>
          <w:numId w:val="30"/>
        </w:numPr>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Project Description (brief)</w:t>
      </w:r>
    </w:p>
    <w:p w14:paraId="00D38EEE" w14:textId="77777777" w:rsidR="00B83DC5" w:rsidRPr="00645C30" w:rsidRDefault="00B83DC5" w:rsidP="00B83DC5">
      <w:pPr>
        <w:pStyle w:val="ListParagraph"/>
        <w:numPr>
          <w:ilvl w:val="0"/>
          <w:numId w:val="30"/>
        </w:numPr>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Evaluation Ratings Table</w:t>
      </w:r>
    </w:p>
    <w:p w14:paraId="4F1EE40D" w14:textId="77777777" w:rsidR="00B83DC5" w:rsidRPr="00645C30" w:rsidRDefault="00B83DC5" w:rsidP="00B83DC5">
      <w:pPr>
        <w:pStyle w:val="ListParagraph"/>
        <w:numPr>
          <w:ilvl w:val="0"/>
          <w:numId w:val="30"/>
        </w:numPr>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Concise summary of findings, conclusions and lessons learned</w:t>
      </w:r>
    </w:p>
    <w:p w14:paraId="6F1FAB46" w14:textId="77777777" w:rsidR="00B83DC5" w:rsidRPr="00645C30" w:rsidRDefault="00B83DC5" w:rsidP="00B83DC5">
      <w:pPr>
        <w:pStyle w:val="ListParagraph"/>
        <w:numPr>
          <w:ilvl w:val="0"/>
          <w:numId w:val="30"/>
        </w:numPr>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Recommendations summary table</w:t>
      </w:r>
    </w:p>
    <w:p w14:paraId="2CFA9EF5" w14:textId="77777777" w:rsidR="00B83DC5" w:rsidRPr="00645C30" w:rsidRDefault="00B83DC5" w:rsidP="00B83DC5">
      <w:pPr>
        <w:pStyle w:val="ListParagraph"/>
        <w:numPr>
          <w:ilvl w:val="0"/>
          <w:numId w:val="29"/>
        </w:numPr>
        <w:spacing w:before="0" w:after="160" w:line="256" w:lineRule="auto"/>
        <w:rPr>
          <w:rFonts w:cstheme="minorHAnsi"/>
          <w:color w:val="000000" w:themeColor="text1"/>
          <w:sz w:val="21"/>
          <w:szCs w:val="21"/>
        </w:rPr>
      </w:pPr>
      <w:r w:rsidRPr="00645C30">
        <w:rPr>
          <w:rFonts w:cstheme="minorHAnsi"/>
          <w:color w:val="000000" w:themeColor="text1"/>
          <w:sz w:val="21"/>
          <w:szCs w:val="21"/>
        </w:rPr>
        <w:t>Introduction (2-3 pages)</w:t>
      </w:r>
    </w:p>
    <w:p w14:paraId="25B0E0AB" w14:textId="77777777" w:rsidR="00B83DC5" w:rsidRPr="00645C30" w:rsidRDefault="00B83DC5" w:rsidP="00B83DC5">
      <w:pPr>
        <w:pStyle w:val="ListParagraph"/>
        <w:numPr>
          <w:ilvl w:val="0"/>
          <w:numId w:val="31"/>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Purpose and objective of the TE</w:t>
      </w:r>
    </w:p>
    <w:p w14:paraId="0DA7B46D" w14:textId="77777777" w:rsidR="00B83DC5" w:rsidRPr="00645C30" w:rsidRDefault="00B83DC5" w:rsidP="00B83DC5">
      <w:pPr>
        <w:pStyle w:val="ListParagraph"/>
        <w:numPr>
          <w:ilvl w:val="0"/>
          <w:numId w:val="31"/>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Scope</w:t>
      </w:r>
    </w:p>
    <w:p w14:paraId="75C164D4" w14:textId="77777777" w:rsidR="00B83DC5" w:rsidRPr="00645C30" w:rsidRDefault="00B83DC5" w:rsidP="00B83DC5">
      <w:pPr>
        <w:pStyle w:val="ListParagraph"/>
        <w:numPr>
          <w:ilvl w:val="0"/>
          <w:numId w:val="31"/>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Methodology</w:t>
      </w:r>
    </w:p>
    <w:p w14:paraId="174611CE" w14:textId="77777777" w:rsidR="00B83DC5" w:rsidRPr="00645C30" w:rsidRDefault="00B83DC5" w:rsidP="00B83DC5">
      <w:pPr>
        <w:pStyle w:val="ListParagraph"/>
        <w:numPr>
          <w:ilvl w:val="0"/>
          <w:numId w:val="31"/>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Data Collection &amp; Analysis</w:t>
      </w:r>
    </w:p>
    <w:p w14:paraId="7625B7D1" w14:textId="77777777" w:rsidR="00B83DC5" w:rsidRPr="00645C30" w:rsidRDefault="00B83DC5" w:rsidP="00B83DC5">
      <w:pPr>
        <w:pStyle w:val="ListParagraph"/>
        <w:numPr>
          <w:ilvl w:val="0"/>
          <w:numId w:val="31"/>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Ethics</w:t>
      </w:r>
    </w:p>
    <w:p w14:paraId="2009BEAB" w14:textId="77777777" w:rsidR="00B83DC5" w:rsidRPr="00645C30" w:rsidRDefault="00B83DC5" w:rsidP="00B83DC5">
      <w:pPr>
        <w:pStyle w:val="ListParagraph"/>
        <w:numPr>
          <w:ilvl w:val="0"/>
          <w:numId w:val="31"/>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Limitations to the evaluation</w:t>
      </w:r>
    </w:p>
    <w:p w14:paraId="30E475C5" w14:textId="77777777" w:rsidR="00B83DC5" w:rsidRPr="00645C30" w:rsidRDefault="00B83DC5" w:rsidP="00B83DC5">
      <w:pPr>
        <w:pStyle w:val="ListParagraph"/>
        <w:numPr>
          <w:ilvl w:val="0"/>
          <w:numId w:val="31"/>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Structure of the TE report</w:t>
      </w:r>
    </w:p>
    <w:p w14:paraId="4786E3A1" w14:textId="77777777" w:rsidR="00B83DC5" w:rsidRPr="00645C30" w:rsidRDefault="00B83DC5" w:rsidP="00B83DC5">
      <w:pPr>
        <w:pStyle w:val="ListParagraph"/>
        <w:numPr>
          <w:ilvl w:val="0"/>
          <w:numId w:val="29"/>
        </w:numPr>
        <w:tabs>
          <w:tab w:val="left" w:pos="1620"/>
        </w:tabs>
        <w:spacing w:before="0" w:after="160" w:line="256" w:lineRule="auto"/>
        <w:rPr>
          <w:rFonts w:cstheme="minorHAnsi"/>
          <w:color w:val="000000" w:themeColor="text1"/>
          <w:sz w:val="21"/>
          <w:szCs w:val="21"/>
        </w:rPr>
      </w:pPr>
      <w:r w:rsidRPr="00645C30">
        <w:rPr>
          <w:rFonts w:cstheme="minorHAnsi"/>
          <w:color w:val="000000" w:themeColor="text1"/>
          <w:sz w:val="21"/>
          <w:szCs w:val="21"/>
        </w:rPr>
        <w:t>Project Description (3-5 pages)</w:t>
      </w:r>
    </w:p>
    <w:p w14:paraId="1CD761E5" w14:textId="77777777" w:rsidR="00B83DC5" w:rsidRPr="00645C30" w:rsidRDefault="00B83DC5" w:rsidP="00B83DC5">
      <w:pPr>
        <w:pStyle w:val="ListParagraph"/>
        <w:numPr>
          <w:ilvl w:val="0"/>
          <w:numId w:val="32"/>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Project start and duration, including milestones</w:t>
      </w:r>
    </w:p>
    <w:p w14:paraId="0DD34FD5" w14:textId="77777777" w:rsidR="00B83DC5" w:rsidRPr="00645C30" w:rsidRDefault="00B83DC5" w:rsidP="00B83DC5">
      <w:pPr>
        <w:pStyle w:val="ListParagraph"/>
        <w:numPr>
          <w:ilvl w:val="0"/>
          <w:numId w:val="32"/>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Development context: environmental, socio-economic, institutional, and policy factors relevant to the project objective and scope</w:t>
      </w:r>
    </w:p>
    <w:p w14:paraId="7EAA5659" w14:textId="77777777" w:rsidR="00B83DC5" w:rsidRPr="00645C30" w:rsidRDefault="00B83DC5" w:rsidP="00B83DC5">
      <w:pPr>
        <w:pStyle w:val="ListParagraph"/>
        <w:numPr>
          <w:ilvl w:val="0"/>
          <w:numId w:val="32"/>
        </w:numPr>
        <w:tabs>
          <w:tab w:val="left" w:pos="1620"/>
        </w:tabs>
        <w:spacing w:before="0" w:after="0" w:line="240" w:lineRule="auto"/>
        <w:ind w:left="1440"/>
        <w:rPr>
          <w:rFonts w:cstheme="minorHAnsi"/>
          <w:color w:val="000000" w:themeColor="text1"/>
          <w:sz w:val="21"/>
          <w:szCs w:val="21"/>
        </w:rPr>
      </w:pPr>
      <w:r w:rsidRPr="00645C30">
        <w:rPr>
          <w:rFonts w:cstheme="minorHAnsi"/>
          <w:color w:val="000000" w:themeColor="text1"/>
          <w:sz w:val="21"/>
          <w:szCs w:val="21"/>
        </w:rPr>
        <w:t xml:space="preserve">Problems that the project sought to </w:t>
      </w:r>
      <w:proofErr w:type="gramStart"/>
      <w:r w:rsidRPr="00645C30">
        <w:rPr>
          <w:rFonts w:cstheme="minorHAnsi"/>
          <w:color w:val="000000" w:themeColor="text1"/>
          <w:sz w:val="21"/>
          <w:szCs w:val="21"/>
        </w:rPr>
        <w:t>address:</w:t>
      </w:r>
      <w:proofErr w:type="gramEnd"/>
      <w:r w:rsidRPr="00645C30">
        <w:rPr>
          <w:rFonts w:cstheme="minorHAnsi"/>
          <w:color w:val="000000" w:themeColor="text1"/>
          <w:sz w:val="21"/>
          <w:szCs w:val="21"/>
        </w:rPr>
        <w:t xml:space="preserve"> threats and barriers targeted</w:t>
      </w:r>
    </w:p>
    <w:p w14:paraId="67BF8878" w14:textId="77777777" w:rsidR="00B83DC5" w:rsidRPr="00645C30" w:rsidRDefault="00B83DC5" w:rsidP="00B83DC5">
      <w:pPr>
        <w:pStyle w:val="ListParagraph"/>
        <w:numPr>
          <w:ilvl w:val="0"/>
          <w:numId w:val="32"/>
        </w:numPr>
        <w:tabs>
          <w:tab w:val="left" w:pos="1620"/>
        </w:tabs>
        <w:spacing w:before="0" w:after="0" w:line="240" w:lineRule="auto"/>
        <w:ind w:left="1440"/>
        <w:rPr>
          <w:rFonts w:cstheme="minorHAnsi"/>
          <w:color w:val="000000" w:themeColor="text1"/>
          <w:sz w:val="21"/>
          <w:szCs w:val="21"/>
        </w:rPr>
      </w:pPr>
      <w:r w:rsidRPr="00645C30">
        <w:rPr>
          <w:rFonts w:cstheme="minorHAnsi"/>
          <w:color w:val="000000" w:themeColor="text1"/>
          <w:sz w:val="21"/>
          <w:szCs w:val="21"/>
        </w:rPr>
        <w:t>Immediate and development objectives of the project</w:t>
      </w:r>
    </w:p>
    <w:p w14:paraId="39E3526A" w14:textId="77777777" w:rsidR="00B83DC5" w:rsidRPr="00645C30" w:rsidRDefault="00B83DC5" w:rsidP="00B83DC5">
      <w:pPr>
        <w:pStyle w:val="ListParagraph"/>
        <w:numPr>
          <w:ilvl w:val="0"/>
          <w:numId w:val="32"/>
        </w:numPr>
        <w:tabs>
          <w:tab w:val="left" w:pos="1620"/>
        </w:tabs>
        <w:spacing w:before="0" w:after="0" w:line="240" w:lineRule="auto"/>
        <w:ind w:left="1440"/>
        <w:rPr>
          <w:rFonts w:cstheme="minorHAnsi"/>
          <w:color w:val="000000" w:themeColor="text1"/>
          <w:sz w:val="21"/>
          <w:szCs w:val="21"/>
        </w:rPr>
      </w:pPr>
      <w:r w:rsidRPr="00645C30">
        <w:rPr>
          <w:rFonts w:cstheme="minorHAnsi"/>
          <w:color w:val="000000" w:themeColor="text1"/>
          <w:sz w:val="21"/>
          <w:szCs w:val="21"/>
        </w:rPr>
        <w:t>Expected results</w:t>
      </w:r>
    </w:p>
    <w:p w14:paraId="60DD78C8" w14:textId="77777777" w:rsidR="00B83DC5" w:rsidRPr="00645C30" w:rsidRDefault="00B83DC5" w:rsidP="00B83DC5">
      <w:pPr>
        <w:pStyle w:val="ListParagraph"/>
        <w:numPr>
          <w:ilvl w:val="0"/>
          <w:numId w:val="32"/>
        </w:numPr>
        <w:tabs>
          <w:tab w:val="left" w:pos="1620"/>
        </w:tabs>
        <w:spacing w:before="0" w:after="0" w:line="240" w:lineRule="auto"/>
        <w:ind w:left="1440"/>
        <w:rPr>
          <w:rFonts w:cstheme="minorHAnsi"/>
          <w:color w:val="000000" w:themeColor="text1"/>
          <w:sz w:val="21"/>
          <w:szCs w:val="21"/>
        </w:rPr>
      </w:pPr>
      <w:r w:rsidRPr="00645C30">
        <w:rPr>
          <w:rFonts w:cstheme="minorHAnsi"/>
          <w:color w:val="000000" w:themeColor="text1"/>
          <w:sz w:val="21"/>
          <w:szCs w:val="21"/>
        </w:rPr>
        <w:lastRenderedPageBreak/>
        <w:t>Main stakeholders: summary list</w:t>
      </w:r>
    </w:p>
    <w:p w14:paraId="2B6F8D6A" w14:textId="77777777" w:rsidR="00B83DC5" w:rsidRPr="00645C30" w:rsidRDefault="00B83DC5" w:rsidP="00B83DC5">
      <w:pPr>
        <w:pStyle w:val="ListParagraph"/>
        <w:numPr>
          <w:ilvl w:val="0"/>
          <w:numId w:val="32"/>
        </w:numPr>
        <w:tabs>
          <w:tab w:val="left" w:pos="1620"/>
        </w:tabs>
        <w:spacing w:before="0" w:after="0" w:line="240" w:lineRule="auto"/>
        <w:ind w:left="1440"/>
        <w:rPr>
          <w:rFonts w:cstheme="minorHAnsi"/>
          <w:color w:val="000000" w:themeColor="text1"/>
          <w:sz w:val="21"/>
          <w:szCs w:val="21"/>
        </w:rPr>
      </w:pPr>
      <w:r w:rsidRPr="00645C30">
        <w:rPr>
          <w:rFonts w:cstheme="minorHAnsi"/>
          <w:color w:val="000000" w:themeColor="text1"/>
          <w:sz w:val="21"/>
          <w:szCs w:val="21"/>
        </w:rPr>
        <w:t>Theory of Change</w:t>
      </w:r>
    </w:p>
    <w:p w14:paraId="7190DF8A" w14:textId="77777777" w:rsidR="00B83DC5" w:rsidRPr="00645C30" w:rsidRDefault="00B83DC5" w:rsidP="00B83DC5">
      <w:pPr>
        <w:pStyle w:val="ListParagraph"/>
        <w:numPr>
          <w:ilvl w:val="0"/>
          <w:numId w:val="29"/>
        </w:numPr>
        <w:tabs>
          <w:tab w:val="left" w:pos="1620"/>
        </w:tabs>
        <w:spacing w:before="0" w:after="0" w:line="240" w:lineRule="auto"/>
        <w:rPr>
          <w:rFonts w:cstheme="minorHAnsi"/>
          <w:color w:val="000000" w:themeColor="text1"/>
          <w:sz w:val="21"/>
          <w:szCs w:val="21"/>
        </w:rPr>
      </w:pPr>
      <w:r w:rsidRPr="00645C30">
        <w:rPr>
          <w:rFonts w:cstheme="minorHAnsi"/>
          <w:color w:val="000000" w:themeColor="text1"/>
          <w:sz w:val="21"/>
          <w:szCs w:val="21"/>
        </w:rPr>
        <w:t>Findings</w:t>
      </w:r>
    </w:p>
    <w:p w14:paraId="5DDCAEA3" w14:textId="77777777" w:rsidR="00B83DC5" w:rsidRPr="00645C30" w:rsidRDefault="00B83DC5" w:rsidP="00B83DC5">
      <w:pPr>
        <w:pStyle w:val="ListParagraph"/>
        <w:tabs>
          <w:tab w:val="left" w:pos="1620"/>
        </w:tabs>
        <w:spacing w:after="0" w:line="240" w:lineRule="auto"/>
        <w:rPr>
          <w:rFonts w:cstheme="minorHAnsi"/>
          <w:color w:val="000000" w:themeColor="text1"/>
          <w:sz w:val="21"/>
          <w:szCs w:val="21"/>
        </w:rPr>
      </w:pPr>
      <w:r w:rsidRPr="00645C30">
        <w:rPr>
          <w:rFonts w:cstheme="minorHAnsi"/>
          <w:color w:val="000000" w:themeColor="text1"/>
          <w:sz w:val="21"/>
          <w:szCs w:val="21"/>
        </w:rPr>
        <w:t>(in addition to a descriptive assessment, all criteria marked with (*) must be given a rating</w:t>
      </w:r>
      <w:r w:rsidRPr="00645C30">
        <w:rPr>
          <w:rFonts w:cstheme="minorHAnsi"/>
          <w:color w:val="000000" w:themeColor="text1"/>
          <w:sz w:val="21"/>
          <w:szCs w:val="21"/>
        </w:rPr>
        <w:footnoteReference w:id="9"/>
      </w:r>
      <w:r w:rsidRPr="00645C30">
        <w:rPr>
          <w:rFonts w:cstheme="minorHAnsi"/>
          <w:color w:val="000000" w:themeColor="text1"/>
          <w:sz w:val="21"/>
          <w:szCs w:val="21"/>
        </w:rPr>
        <w:t>)</w:t>
      </w:r>
    </w:p>
    <w:p w14:paraId="762486A4" w14:textId="77777777" w:rsidR="00B83DC5" w:rsidRPr="00645C30" w:rsidRDefault="00B83DC5" w:rsidP="00B83DC5">
      <w:pPr>
        <w:tabs>
          <w:tab w:val="left" w:pos="1620"/>
        </w:tabs>
        <w:spacing w:after="0" w:line="240" w:lineRule="auto"/>
        <w:ind w:left="720"/>
        <w:rPr>
          <w:rFonts w:cstheme="minorHAnsi"/>
          <w:color w:val="000000" w:themeColor="text1"/>
          <w:sz w:val="21"/>
          <w:szCs w:val="21"/>
        </w:rPr>
      </w:pPr>
      <w:r w:rsidRPr="00645C30">
        <w:rPr>
          <w:rFonts w:cstheme="minorHAnsi"/>
          <w:color w:val="000000" w:themeColor="text1"/>
          <w:sz w:val="21"/>
          <w:szCs w:val="21"/>
        </w:rPr>
        <w:t>4.1 Project Design/Formulation</w:t>
      </w:r>
    </w:p>
    <w:p w14:paraId="724E4334" w14:textId="77777777" w:rsidR="00B83DC5" w:rsidRPr="00645C30" w:rsidRDefault="00B83DC5" w:rsidP="00B83DC5">
      <w:pPr>
        <w:pStyle w:val="ListParagraph"/>
        <w:numPr>
          <w:ilvl w:val="0"/>
          <w:numId w:val="33"/>
        </w:numPr>
        <w:tabs>
          <w:tab w:val="left" w:pos="1620"/>
        </w:tabs>
        <w:spacing w:before="0" w:after="0" w:line="240" w:lineRule="auto"/>
        <w:ind w:left="1440"/>
        <w:rPr>
          <w:rFonts w:cstheme="minorHAnsi"/>
          <w:color w:val="000000" w:themeColor="text1"/>
          <w:sz w:val="21"/>
          <w:szCs w:val="21"/>
        </w:rPr>
      </w:pPr>
      <w:r w:rsidRPr="00645C30">
        <w:rPr>
          <w:rFonts w:cstheme="minorHAnsi"/>
          <w:color w:val="000000" w:themeColor="text1"/>
          <w:sz w:val="21"/>
          <w:szCs w:val="21"/>
        </w:rPr>
        <w:t>Analysis of Results Framework: project logic and strategy, indicators</w:t>
      </w:r>
    </w:p>
    <w:p w14:paraId="3F750505" w14:textId="77777777" w:rsidR="00B83DC5" w:rsidRPr="00645C30" w:rsidRDefault="00B83DC5" w:rsidP="00B83DC5">
      <w:pPr>
        <w:pStyle w:val="ListParagraph"/>
        <w:numPr>
          <w:ilvl w:val="0"/>
          <w:numId w:val="33"/>
        </w:numPr>
        <w:tabs>
          <w:tab w:val="left" w:pos="1620"/>
        </w:tabs>
        <w:spacing w:before="0" w:after="0" w:line="240" w:lineRule="auto"/>
        <w:ind w:left="1440"/>
        <w:rPr>
          <w:rFonts w:cstheme="minorHAnsi"/>
          <w:color w:val="000000" w:themeColor="text1"/>
          <w:sz w:val="21"/>
          <w:szCs w:val="21"/>
        </w:rPr>
      </w:pPr>
      <w:r w:rsidRPr="00645C30">
        <w:rPr>
          <w:rFonts w:cstheme="minorHAnsi"/>
          <w:color w:val="000000" w:themeColor="text1"/>
          <w:sz w:val="21"/>
          <w:szCs w:val="21"/>
        </w:rPr>
        <w:t>Assumptions and Risks</w:t>
      </w:r>
    </w:p>
    <w:p w14:paraId="074E76A6" w14:textId="77777777" w:rsidR="00B83DC5" w:rsidRPr="00645C30" w:rsidRDefault="00B83DC5" w:rsidP="00B83DC5">
      <w:pPr>
        <w:pStyle w:val="ListParagraph"/>
        <w:numPr>
          <w:ilvl w:val="0"/>
          <w:numId w:val="33"/>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Lessons from other relevant projects (e.g. same focal area) incorporated into project design</w:t>
      </w:r>
    </w:p>
    <w:p w14:paraId="682A6C02" w14:textId="77777777" w:rsidR="00B83DC5" w:rsidRPr="00645C30" w:rsidRDefault="00B83DC5" w:rsidP="00B83DC5">
      <w:pPr>
        <w:pStyle w:val="ListParagraph"/>
        <w:numPr>
          <w:ilvl w:val="0"/>
          <w:numId w:val="33"/>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Planned stakeholder participation</w:t>
      </w:r>
    </w:p>
    <w:p w14:paraId="3E7E8149" w14:textId="77777777" w:rsidR="00B83DC5" w:rsidRPr="00645C30" w:rsidRDefault="00B83DC5" w:rsidP="00B83DC5">
      <w:pPr>
        <w:pStyle w:val="ListParagraph"/>
        <w:numPr>
          <w:ilvl w:val="0"/>
          <w:numId w:val="33"/>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Linkages between project and other interventions within the sector</w:t>
      </w:r>
    </w:p>
    <w:p w14:paraId="1632B154" w14:textId="77777777" w:rsidR="00B83DC5" w:rsidRPr="00645C30" w:rsidRDefault="00B83DC5" w:rsidP="00B83DC5">
      <w:pPr>
        <w:pStyle w:val="ListParagraph"/>
        <w:numPr>
          <w:ilvl w:val="1"/>
          <w:numId w:val="34"/>
        </w:numPr>
        <w:tabs>
          <w:tab w:val="left" w:pos="1620"/>
        </w:tabs>
        <w:spacing w:before="0" w:after="160" w:line="256" w:lineRule="auto"/>
        <w:ind w:left="1080"/>
        <w:rPr>
          <w:rFonts w:cstheme="minorHAnsi"/>
          <w:color w:val="000000" w:themeColor="text1"/>
          <w:sz w:val="21"/>
          <w:szCs w:val="21"/>
        </w:rPr>
      </w:pPr>
      <w:r w:rsidRPr="00645C30">
        <w:rPr>
          <w:rFonts w:cstheme="minorHAnsi"/>
          <w:color w:val="000000" w:themeColor="text1"/>
          <w:sz w:val="21"/>
          <w:szCs w:val="21"/>
        </w:rPr>
        <w:t>Project Implementation</w:t>
      </w:r>
    </w:p>
    <w:p w14:paraId="31C994E5" w14:textId="77777777" w:rsidR="00B83DC5" w:rsidRPr="00645C30" w:rsidRDefault="00B83DC5" w:rsidP="00B83DC5">
      <w:pPr>
        <w:pStyle w:val="ListParagraph"/>
        <w:numPr>
          <w:ilvl w:val="0"/>
          <w:numId w:val="35"/>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Adaptive management (changes to the project design and project outputs during implementation)</w:t>
      </w:r>
    </w:p>
    <w:p w14:paraId="1D61E392" w14:textId="77777777" w:rsidR="00B83DC5" w:rsidRPr="00645C30" w:rsidRDefault="00B83DC5" w:rsidP="00B83DC5">
      <w:pPr>
        <w:pStyle w:val="ListParagraph"/>
        <w:numPr>
          <w:ilvl w:val="0"/>
          <w:numId w:val="35"/>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Actual stakeholder participation and partnership arrangements</w:t>
      </w:r>
    </w:p>
    <w:p w14:paraId="4F640B5D" w14:textId="77777777" w:rsidR="00B83DC5" w:rsidRPr="00645C30" w:rsidRDefault="00B83DC5" w:rsidP="00B83DC5">
      <w:pPr>
        <w:pStyle w:val="ListParagraph"/>
        <w:numPr>
          <w:ilvl w:val="0"/>
          <w:numId w:val="35"/>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Project Finance and Co-finance</w:t>
      </w:r>
    </w:p>
    <w:p w14:paraId="4C14D8E2" w14:textId="77777777" w:rsidR="00B83DC5" w:rsidRPr="00645C30" w:rsidRDefault="00B83DC5" w:rsidP="00B83DC5">
      <w:pPr>
        <w:pStyle w:val="ListParagraph"/>
        <w:numPr>
          <w:ilvl w:val="0"/>
          <w:numId w:val="35"/>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Monitoring &amp; Evaluation: design at entry (*), implementation (*), and overall assessment of M&amp;E (*)</w:t>
      </w:r>
    </w:p>
    <w:p w14:paraId="56D137BB" w14:textId="77777777" w:rsidR="00B83DC5" w:rsidRPr="00645C30" w:rsidRDefault="00B83DC5" w:rsidP="00B83DC5">
      <w:pPr>
        <w:pStyle w:val="ListParagraph"/>
        <w:numPr>
          <w:ilvl w:val="0"/>
          <w:numId w:val="35"/>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UNDP implementation/oversight (*) and Implementing Partner execution (*), overall project implementation/execution (*), coordination, and operational issues</w:t>
      </w:r>
    </w:p>
    <w:p w14:paraId="3353F4C6" w14:textId="77777777" w:rsidR="00B83DC5" w:rsidRPr="00645C30" w:rsidRDefault="00B83DC5" w:rsidP="00B83DC5">
      <w:pPr>
        <w:pStyle w:val="ListParagraph"/>
        <w:numPr>
          <w:ilvl w:val="1"/>
          <w:numId w:val="34"/>
        </w:numPr>
        <w:tabs>
          <w:tab w:val="left" w:pos="1620"/>
        </w:tabs>
        <w:spacing w:before="0" w:after="160" w:line="256" w:lineRule="auto"/>
        <w:ind w:left="1080"/>
        <w:rPr>
          <w:rFonts w:cstheme="minorHAnsi"/>
          <w:color w:val="000000" w:themeColor="text1"/>
          <w:sz w:val="21"/>
          <w:szCs w:val="21"/>
        </w:rPr>
      </w:pPr>
      <w:r w:rsidRPr="00645C30">
        <w:rPr>
          <w:rFonts w:cstheme="minorHAnsi"/>
          <w:color w:val="000000" w:themeColor="text1"/>
          <w:sz w:val="21"/>
          <w:szCs w:val="21"/>
        </w:rPr>
        <w:t>Project Results</w:t>
      </w:r>
    </w:p>
    <w:p w14:paraId="36E222BA" w14:textId="77777777" w:rsidR="00B83DC5" w:rsidRPr="00645C30" w:rsidRDefault="00B83DC5" w:rsidP="00B83DC5">
      <w:pPr>
        <w:pStyle w:val="ListParagraph"/>
        <w:numPr>
          <w:ilvl w:val="0"/>
          <w:numId w:val="36"/>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Progress towards objective and expected outcomes (*)</w:t>
      </w:r>
    </w:p>
    <w:p w14:paraId="1C5B0866" w14:textId="77777777" w:rsidR="00B83DC5" w:rsidRPr="00645C30" w:rsidRDefault="00B83DC5" w:rsidP="00B83DC5">
      <w:pPr>
        <w:pStyle w:val="ListParagraph"/>
        <w:numPr>
          <w:ilvl w:val="0"/>
          <w:numId w:val="36"/>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Relevance (*)</w:t>
      </w:r>
    </w:p>
    <w:p w14:paraId="6B5DE7D3" w14:textId="77777777" w:rsidR="00B83DC5" w:rsidRPr="00645C30" w:rsidRDefault="00B83DC5" w:rsidP="00B83DC5">
      <w:pPr>
        <w:pStyle w:val="ListParagraph"/>
        <w:numPr>
          <w:ilvl w:val="0"/>
          <w:numId w:val="36"/>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Effectiveness (*)</w:t>
      </w:r>
    </w:p>
    <w:p w14:paraId="0C938164" w14:textId="77777777" w:rsidR="00B83DC5" w:rsidRPr="00645C30" w:rsidRDefault="00B83DC5" w:rsidP="00B83DC5">
      <w:pPr>
        <w:pStyle w:val="ListParagraph"/>
        <w:numPr>
          <w:ilvl w:val="0"/>
          <w:numId w:val="36"/>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Efficiency (*)</w:t>
      </w:r>
    </w:p>
    <w:p w14:paraId="11D796FF" w14:textId="77777777" w:rsidR="00B83DC5" w:rsidRPr="00645C30" w:rsidRDefault="00B83DC5" w:rsidP="00B83DC5">
      <w:pPr>
        <w:pStyle w:val="ListParagraph"/>
        <w:numPr>
          <w:ilvl w:val="0"/>
          <w:numId w:val="36"/>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Overall Outcome (*)</w:t>
      </w:r>
    </w:p>
    <w:p w14:paraId="16C87AEC" w14:textId="77777777" w:rsidR="00B83DC5" w:rsidRPr="00645C30" w:rsidRDefault="00B83DC5" w:rsidP="00B83DC5">
      <w:pPr>
        <w:pStyle w:val="ListParagraph"/>
        <w:numPr>
          <w:ilvl w:val="0"/>
          <w:numId w:val="36"/>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Country ownership</w:t>
      </w:r>
    </w:p>
    <w:p w14:paraId="242071C0" w14:textId="77777777" w:rsidR="00B83DC5" w:rsidRPr="00645C30" w:rsidRDefault="00B83DC5" w:rsidP="00B83DC5">
      <w:pPr>
        <w:pStyle w:val="ListParagraph"/>
        <w:numPr>
          <w:ilvl w:val="0"/>
          <w:numId w:val="36"/>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Gender</w:t>
      </w:r>
    </w:p>
    <w:p w14:paraId="0BB88734" w14:textId="77777777" w:rsidR="00B83DC5" w:rsidRPr="00645C30" w:rsidRDefault="00B83DC5" w:rsidP="00B83DC5">
      <w:pPr>
        <w:pStyle w:val="ListParagraph"/>
        <w:numPr>
          <w:ilvl w:val="0"/>
          <w:numId w:val="36"/>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Other Cross-cutting Issues</w:t>
      </w:r>
    </w:p>
    <w:p w14:paraId="41278F10" w14:textId="77777777" w:rsidR="00B83DC5" w:rsidRPr="00645C30" w:rsidRDefault="00B83DC5" w:rsidP="00B83DC5">
      <w:pPr>
        <w:pStyle w:val="ListParagraph"/>
        <w:numPr>
          <w:ilvl w:val="0"/>
          <w:numId w:val="36"/>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Social and Environmental Standards</w:t>
      </w:r>
    </w:p>
    <w:p w14:paraId="25A822FE" w14:textId="77777777" w:rsidR="00B83DC5" w:rsidRPr="00645C30" w:rsidRDefault="00B83DC5" w:rsidP="00B83DC5">
      <w:pPr>
        <w:pStyle w:val="ListParagraph"/>
        <w:numPr>
          <w:ilvl w:val="0"/>
          <w:numId w:val="36"/>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Sustainability: financial (*), socio-economic (*), institutional framework and governance (*), environmental (*), and overall likelihood (*)</w:t>
      </w:r>
    </w:p>
    <w:p w14:paraId="3E533D5F" w14:textId="77777777" w:rsidR="00B83DC5" w:rsidRPr="00645C30" w:rsidRDefault="00B83DC5" w:rsidP="00B83DC5">
      <w:pPr>
        <w:pStyle w:val="ListParagraph"/>
        <w:numPr>
          <w:ilvl w:val="0"/>
          <w:numId w:val="36"/>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Country Ownership</w:t>
      </w:r>
    </w:p>
    <w:p w14:paraId="1A6629D9" w14:textId="77777777" w:rsidR="00B83DC5" w:rsidRPr="00645C30" w:rsidRDefault="00B83DC5" w:rsidP="00B83DC5">
      <w:pPr>
        <w:pStyle w:val="ListParagraph"/>
        <w:numPr>
          <w:ilvl w:val="0"/>
          <w:numId w:val="36"/>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Gender equality and women’s empowerment</w:t>
      </w:r>
    </w:p>
    <w:p w14:paraId="5C60367B" w14:textId="77777777" w:rsidR="00B83DC5" w:rsidRPr="00645C30" w:rsidRDefault="00B83DC5" w:rsidP="00B83DC5">
      <w:pPr>
        <w:pStyle w:val="ListParagraph"/>
        <w:numPr>
          <w:ilvl w:val="0"/>
          <w:numId w:val="36"/>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Cross-cutting Issues</w:t>
      </w:r>
    </w:p>
    <w:p w14:paraId="721705EA" w14:textId="77777777" w:rsidR="00B83DC5" w:rsidRPr="00645C30" w:rsidRDefault="00B83DC5" w:rsidP="00B83DC5">
      <w:pPr>
        <w:pStyle w:val="ListParagraph"/>
        <w:numPr>
          <w:ilvl w:val="0"/>
          <w:numId w:val="36"/>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lastRenderedPageBreak/>
        <w:t>GEF Additionality</w:t>
      </w:r>
    </w:p>
    <w:p w14:paraId="784ADE29" w14:textId="77777777" w:rsidR="00B83DC5" w:rsidRPr="00645C30" w:rsidRDefault="00B83DC5" w:rsidP="00B83DC5">
      <w:pPr>
        <w:pStyle w:val="ListParagraph"/>
        <w:numPr>
          <w:ilvl w:val="0"/>
          <w:numId w:val="36"/>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 xml:space="preserve">Catalytic Role / Replication Effect </w:t>
      </w:r>
    </w:p>
    <w:p w14:paraId="6B39CA58" w14:textId="77777777" w:rsidR="00B83DC5" w:rsidRPr="00645C30" w:rsidRDefault="00B83DC5" w:rsidP="00B83DC5">
      <w:pPr>
        <w:pStyle w:val="ListParagraph"/>
        <w:numPr>
          <w:ilvl w:val="0"/>
          <w:numId w:val="36"/>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Progress to Impact</w:t>
      </w:r>
    </w:p>
    <w:p w14:paraId="23149120" w14:textId="77777777" w:rsidR="00B83DC5" w:rsidRPr="00645C30" w:rsidRDefault="00B83DC5" w:rsidP="00B83DC5">
      <w:pPr>
        <w:pStyle w:val="ListParagraph"/>
        <w:numPr>
          <w:ilvl w:val="0"/>
          <w:numId w:val="29"/>
        </w:numPr>
        <w:tabs>
          <w:tab w:val="left" w:pos="1620"/>
        </w:tabs>
        <w:spacing w:before="0" w:after="160" w:line="256" w:lineRule="auto"/>
        <w:rPr>
          <w:rFonts w:cstheme="minorHAnsi"/>
          <w:color w:val="000000" w:themeColor="text1"/>
          <w:sz w:val="21"/>
          <w:szCs w:val="21"/>
        </w:rPr>
      </w:pPr>
      <w:r w:rsidRPr="00645C30">
        <w:rPr>
          <w:rFonts w:cstheme="minorHAnsi"/>
          <w:color w:val="000000" w:themeColor="text1"/>
          <w:sz w:val="21"/>
          <w:szCs w:val="21"/>
        </w:rPr>
        <w:t>Main Findings, Conclusions, Recommendations &amp; Lessons</w:t>
      </w:r>
    </w:p>
    <w:p w14:paraId="6710358A" w14:textId="77777777" w:rsidR="00B83DC5" w:rsidRPr="00645C30" w:rsidRDefault="00B83DC5" w:rsidP="00B83DC5">
      <w:pPr>
        <w:pStyle w:val="ListParagraph"/>
        <w:numPr>
          <w:ilvl w:val="0"/>
          <w:numId w:val="37"/>
        </w:numPr>
        <w:tabs>
          <w:tab w:val="left" w:pos="1620"/>
        </w:tabs>
        <w:spacing w:before="0" w:after="160" w:line="256" w:lineRule="auto"/>
        <w:rPr>
          <w:rFonts w:cstheme="minorHAnsi"/>
          <w:color w:val="000000" w:themeColor="text1"/>
          <w:sz w:val="21"/>
          <w:szCs w:val="21"/>
        </w:rPr>
      </w:pPr>
      <w:r w:rsidRPr="00645C30">
        <w:rPr>
          <w:rFonts w:cstheme="minorHAnsi"/>
          <w:color w:val="000000" w:themeColor="text1"/>
          <w:sz w:val="21"/>
          <w:szCs w:val="21"/>
        </w:rPr>
        <w:t>Main Findings</w:t>
      </w:r>
    </w:p>
    <w:p w14:paraId="73E2E2D2" w14:textId="77777777" w:rsidR="00B83DC5" w:rsidRPr="00645C30" w:rsidRDefault="00B83DC5" w:rsidP="00B83DC5">
      <w:pPr>
        <w:pStyle w:val="ListParagraph"/>
        <w:numPr>
          <w:ilvl w:val="0"/>
          <w:numId w:val="37"/>
        </w:numPr>
        <w:tabs>
          <w:tab w:val="left" w:pos="1620"/>
        </w:tabs>
        <w:spacing w:before="0" w:after="160" w:line="256" w:lineRule="auto"/>
        <w:rPr>
          <w:rFonts w:cstheme="minorHAnsi"/>
          <w:color w:val="000000" w:themeColor="text1"/>
          <w:sz w:val="21"/>
          <w:szCs w:val="21"/>
        </w:rPr>
      </w:pPr>
      <w:r w:rsidRPr="00645C30">
        <w:rPr>
          <w:rFonts w:cstheme="minorHAnsi"/>
          <w:color w:val="000000" w:themeColor="text1"/>
          <w:sz w:val="21"/>
          <w:szCs w:val="21"/>
        </w:rPr>
        <w:t>Conclusions</w:t>
      </w:r>
    </w:p>
    <w:p w14:paraId="62247D82" w14:textId="77777777" w:rsidR="00B83DC5" w:rsidRPr="00645C30" w:rsidRDefault="00B83DC5" w:rsidP="00B83DC5">
      <w:pPr>
        <w:pStyle w:val="ListParagraph"/>
        <w:numPr>
          <w:ilvl w:val="0"/>
          <w:numId w:val="37"/>
        </w:numPr>
        <w:tabs>
          <w:tab w:val="left" w:pos="1620"/>
        </w:tabs>
        <w:spacing w:before="0" w:after="160" w:line="256" w:lineRule="auto"/>
        <w:rPr>
          <w:rFonts w:cstheme="minorHAnsi"/>
          <w:color w:val="000000" w:themeColor="text1"/>
          <w:sz w:val="21"/>
          <w:szCs w:val="21"/>
        </w:rPr>
      </w:pPr>
      <w:r w:rsidRPr="00645C30">
        <w:rPr>
          <w:rFonts w:cstheme="minorHAnsi"/>
          <w:color w:val="000000" w:themeColor="text1"/>
          <w:sz w:val="21"/>
          <w:szCs w:val="21"/>
        </w:rPr>
        <w:t xml:space="preserve">Recommendations </w:t>
      </w:r>
    </w:p>
    <w:p w14:paraId="2CEFE1BC" w14:textId="77777777" w:rsidR="00B83DC5" w:rsidRPr="00645C30" w:rsidRDefault="00B83DC5" w:rsidP="00B83DC5">
      <w:pPr>
        <w:pStyle w:val="ListParagraph"/>
        <w:numPr>
          <w:ilvl w:val="0"/>
          <w:numId w:val="37"/>
        </w:numPr>
        <w:tabs>
          <w:tab w:val="left" w:pos="1620"/>
        </w:tabs>
        <w:spacing w:before="0" w:after="160" w:line="256" w:lineRule="auto"/>
        <w:rPr>
          <w:rFonts w:cstheme="minorHAnsi"/>
          <w:color w:val="000000" w:themeColor="text1"/>
          <w:sz w:val="21"/>
          <w:szCs w:val="21"/>
        </w:rPr>
      </w:pPr>
      <w:r w:rsidRPr="00645C30">
        <w:rPr>
          <w:rFonts w:cstheme="minorHAnsi"/>
          <w:color w:val="000000" w:themeColor="text1"/>
          <w:sz w:val="21"/>
          <w:szCs w:val="21"/>
        </w:rPr>
        <w:t>Lessons Learned</w:t>
      </w:r>
    </w:p>
    <w:p w14:paraId="09B3A64B" w14:textId="77777777" w:rsidR="00B83DC5" w:rsidRPr="00645C30" w:rsidRDefault="00B83DC5" w:rsidP="00B83DC5">
      <w:pPr>
        <w:pStyle w:val="ListParagraph"/>
        <w:numPr>
          <w:ilvl w:val="0"/>
          <w:numId w:val="29"/>
        </w:numPr>
        <w:tabs>
          <w:tab w:val="left" w:pos="1620"/>
        </w:tabs>
        <w:spacing w:before="0" w:after="160" w:line="256" w:lineRule="auto"/>
        <w:rPr>
          <w:rFonts w:cstheme="minorHAnsi"/>
          <w:color w:val="000000" w:themeColor="text1"/>
          <w:sz w:val="21"/>
          <w:szCs w:val="21"/>
        </w:rPr>
      </w:pPr>
      <w:r w:rsidRPr="00645C30">
        <w:rPr>
          <w:rFonts w:cstheme="minorHAnsi"/>
          <w:color w:val="000000" w:themeColor="text1"/>
          <w:sz w:val="21"/>
          <w:szCs w:val="21"/>
        </w:rPr>
        <w:t>Annexes</w:t>
      </w:r>
    </w:p>
    <w:p w14:paraId="4BFF392D" w14:textId="77777777" w:rsidR="00B83DC5" w:rsidRPr="00645C30" w:rsidRDefault="00B83DC5" w:rsidP="00B83DC5">
      <w:pPr>
        <w:pStyle w:val="ListParagraph"/>
        <w:numPr>
          <w:ilvl w:val="0"/>
          <w:numId w:val="38"/>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TE ToR (excluding ToR annexes)</w:t>
      </w:r>
    </w:p>
    <w:p w14:paraId="19415A74" w14:textId="77777777" w:rsidR="00B83DC5" w:rsidRPr="00645C30" w:rsidRDefault="00B83DC5" w:rsidP="00B83DC5">
      <w:pPr>
        <w:pStyle w:val="ListParagraph"/>
        <w:numPr>
          <w:ilvl w:val="0"/>
          <w:numId w:val="38"/>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TE Mission itinerary</w:t>
      </w:r>
    </w:p>
    <w:p w14:paraId="7B37C537" w14:textId="77777777" w:rsidR="00B83DC5" w:rsidRPr="00645C30" w:rsidRDefault="00B83DC5" w:rsidP="00B83DC5">
      <w:pPr>
        <w:pStyle w:val="ListParagraph"/>
        <w:numPr>
          <w:ilvl w:val="0"/>
          <w:numId w:val="38"/>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List of persons interviewed</w:t>
      </w:r>
    </w:p>
    <w:p w14:paraId="2595CE36" w14:textId="77777777" w:rsidR="00B83DC5" w:rsidRPr="00645C30" w:rsidRDefault="00B83DC5" w:rsidP="00B83DC5">
      <w:pPr>
        <w:pStyle w:val="ListParagraph"/>
        <w:numPr>
          <w:ilvl w:val="0"/>
          <w:numId w:val="38"/>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List of documents reviewed</w:t>
      </w:r>
    </w:p>
    <w:p w14:paraId="7F14B193" w14:textId="77777777" w:rsidR="00B83DC5" w:rsidRPr="00645C30" w:rsidRDefault="00B83DC5" w:rsidP="00B83DC5">
      <w:pPr>
        <w:pStyle w:val="ListParagraph"/>
        <w:numPr>
          <w:ilvl w:val="0"/>
          <w:numId w:val="38"/>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Summary of field visits</w:t>
      </w:r>
    </w:p>
    <w:p w14:paraId="57ED4AF0" w14:textId="77777777" w:rsidR="00B83DC5" w:rsidRPr="00645C30" w:rsidRDefault="00B83DC5" w:rsidP="00B83DC5">
      <w:pPr>
        <w:pStyle w:val="ListParagraph"/>
        <w:numPr>
          <w:ilvl w:val="0"/>
          <w:numId w:val="38"/>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Evaluation Question Matrix (evaluation criteria with key questions, indicators, sources of data, and methodology)</w:t>
      </w:r>
    </w:p>
    <w:p w14:paraId="4560C0D0" w14:textId="77777777" w:rsidR="00B83DC5" w:rsidRPr="00645C30" w:rsidRDefault="00B83DC5" w:rsidP="00B83DC5">
      <w:pPr>
        <w:pStyle w:val="ListParagraph"/>
        <w:numPr>
          <w:ilvl w:val="0"/>
          <w:numId w:val="38"/>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Questionnaire used and summary of results</w:t>
      </w:r>
    </w:p>
    <w:p w14:paraId="2BD1CD6C" w14:textId="77777777" w:rsidR="00B83DC5" w:rsidRPr="00645C30" w:rsidRDefault="00B83DC5" w:rsidP="00B83DC5">
      <w:pPr>
        <w:pStyle w:val="ListParagraph"/>
        <w:numPr>
          <w:ilvl w:val="0"/>
          <w:numId w:val="38"/>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Co-financing tables (if not include in body of report)</w:t>
      </w:r>
    </w:p>
    <w:p w14:paraId="2AC26441" w14:textId="77777777" w:rsidR="00B83DC5" w:rsidRPr="00645C30" w:rsidRDefault="00B83DC5" w:rsidP="00B83DC5">
      <w:pPr>
        <w:pStyle w:val="ListParagraph"/>
        <w:numPr>
          <w:ilvl w:val="0"/>
          <w:numId w:val="38"/>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TE Rating scales</w:t>
      </w:r>
    </w:p>
    <w:p w14:paraId="7E8CD80B" w14:textId="77777777" w:rsidR="00B83DC5" w:rsidRPr="00645C30" w:rsidRDefault="00B83DC5" w:rsidP="00B83DC5">
      <w:pPr>
        <w:pStyle w:val="ListParagraph"/>
        <w:numPr>
          <w:ilvl w:val="0"/>
          <w:numId w:val="38"/>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Signed Evaluation Consultant Agreement form</w:t>
      </w:r>
    </w:p>
    <w:p w14:paraId="7C49144E" w14:textId="77777777" w:rsidR="00B83DC5" w:rsidRPr="00645C30" w:rsidRDefault="00B83DC5" w:rsidP="00B83DC5">
      <w:pPr>
        <w:pStyle w:val="ListParagraph"/>
        <w:numPr>
          <w:ilvl w:val="0"/>
          <w:numId w:val="38"/>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Signed UNEG Code of Conduct form</w:t>
      </w:r>
    </w:p>
    <w:p w14:paraId="1A9CED59" w14:textId="77777777" w:rsidR="00B83DC5" w:rsidRPr="00645C30" w:rsidRDefault="00B83DC5" w:rsidP="00B83DC5">
      <w:pPr>
        <w:pStyle w:val="ListParagraph"/>
        <w:numPr>
          <w:ilvl w:val="0"/>
          <w:numId w:val="38"/>
        </w:numPr>
        <w:tabs>
          <w:tab w:val="left" w:pos="1620"/>
        </w:tabs>
        <w:spacing w:before="0" w:after="160" w:line="256" w:lineRule="auto"/>
        <w:ind w:left="1440"/>
        <w:rPr>
          <w:rFonts w:cstheme="minorHAnsi"/>
          <w:color w:val="000000" w:themeColor="text1"/>
          <w:sz w:val="21"/>
          <w:szCs w:val="21"/>
        </w:rPr>
      </w:pPr>
      <w:r w:rsidRPr="00645C30">
        <w:rPr>
          <w:rFonts w:cstheme="minorHAnsi"/>
          <w:color w:val="000000" w:themeColor="text1"/>
          <w:sz w:val="21"/>
          <w:szCs w:val="21"/>
        </w:rPr>
        <w:t>Signed TE Report Clearance form</w:t>
      </w:r>
    </w:p>
    <w:p w14:paraId="114A304C" w14:textId="77777777" w:rsidR="00B83DC5" w:rsidRPr="00645C30" w:rsidRDefault="00B83DC5" w:rsidP="00B83DC5">
      <w:pPr>
        <w:pStyle w:val="ListParagraph"/>
        <w:numPr>
          <w:ilvl w:val="0"/>
          <w:numId w:val="38"/>
        </w:numPr>
        <w:tabs>
          <w:tab w:val="left" w:pos="1620"/>
        </w:tabs>
        <w:spacing w:before="0" w:after="160" w:line="256" w:lineRule="auto"/>
        <w:ind w:left="1440"/>
        <w:rPr>
          <w:rFonts w:cstheme="minorHAnsi"/>
          <w:color w:val="000000" w:themeColor="text1"/>
          <w:sz w:val="21"/>
          <w:szCs w:val="21"/>
        </w:rPr>
      </w:pPr>
      <w:r w:rsidRPr="00645C30">
        <w:rPr>
          <w:rFonts w:cstheme="minorHAnsi"/>
          <w:i/>
          <w:iCs/>
          <w:color w:val="000000" w:themeColor="text1"/>
          <w:sz w:val="21"/>
          <w:szCs w:val="21"/>
        </w:rPr>
        <w:t>Annexed in a separate file</w:t>
      </w:r>
      <w:r w:rsidRPr="00645C30">
        <w:rPr>
          <w:rFonts w:cstheme="minorHAnsi"/>
          <w:color w:val="000000" w:themeColor="text1"/>
          <w:sz w:val="21"/>
          <w:szCs w:val="21"/>
        </w:rPr>
        <w:t>: TE Audit Trail</w:t>
      </w:r>
    </w:p>
    <w:p w14:paraId="662B9997" w14:textId="77777777" w:rsidR="00B83DC5" w:rsidRPr="00645C30" w:rsidRDefault="00B83DC5" w:rsidP="00B83DC5">
      <w:pPr>
        <w:pStyle w:val="ListParagraph"/>
        <w:numPr>
          <w:ilvl w:val="0"/>
          <w:numId w:val="38"/>
        </w:numPr>
        <w:tabs>
          <w:tab w:val="left" w:pos="1620"/>
        </w:tabs>
        <w:spacing w:before="0" w:after="160" w:line="256" w:lineRule="auto"/>
        <w:ind w:left="1440"/>
        <w:rPr>
          <w:rFonts w:cstheme="minorHAnsi"/>
          <w:color w:val="000000" w:themeColor="text1"/>
          <w:sz w:val="21"/>
          <w:szCs w:val="21"/>
        </w:rPr>
      </w:pPr>
      <w:r w:rsidRPr="00645C30">
        <w:rPr>
          <w:rFonts w:cstheme="minorHAnsi"/>
          <w:i/>
          <w:iCs/>
          <w:color w:val="000000" w:themeColor="text1"/>
          <w:sz w:val="21"/>
          <w:szCs w:val="21"/>
        </w:rPr>
        <w:t>Annexed in a separate file:</w:t>
      </w:r>
      <w:r w:rsidRPr="00645C30">
        <w:rPr>
          <w:rFonts w:cstheme="minorHAnsi"/>
          <w:color w:val="000000" w:themeColor="text1"/>
          <w:sz w:val="21"/>
          <w:szCs w:val="21"/>
        </w:rPr>
        <w:t xml:space="preserve"> relevant terminal GEF/LDCF/SCCF Core Indicators or Tracking Tools, as applicable</w:t>
      </w:r>
    </w:p>
    <w:p w14:paraId="76CC25F6" w14:textId="31B028B9" w:rsidR="00B83DC5" w:rsidRPr="000224B2" w:rsidRDefault="00B83DC5" w:rsidP="00F05366">
      <w:pPr>
        <w:pStyle w:val="Heading31"/>
        <w:rPr>
          <w:rFonts w:cstheme="minorHAnsi"/>
        </w:rPr>
      </w:pPr>
    </w:p>
    <w:p w14:paraId="7A7196C0" w14:textId="77777777" w:rsidR="00B83DC5" w:rsidRPr="00671AAA" w:rsidRDefault="00B83DC5" w:rsidP="00F05366">
      <w:pPr>
        <w:pStyle w:val="Heading31"/>
        <w:rPr>
          <w:rFonts w:cstheme="minorHAnsi"/>
        </w:rPr>
      </w:pPr>
    </w:p>
    <w:p w14:paraId="02C8CAAC" w14:textId="5467CA76" w:rsidR="00D6638C" w:rsidRPr="00B379A9" w:rsidRDefault="00B83DC5" w:rsidP="00F05366">
      <w:pPr>
        <w:pStyle w:val="Heading31"/>
        <w:rPr>
          <w:rFonts w:cstheme="minorHAnsi"/>
        </w:rPr>
      </w:pPr>
      <w:r w:rsidRPr="001B7CB5">
        <w:rPr>
          <w:rFonts w:cstheme="minorHAnsi"/>
        </w:rPr>
        <w:t xml:space="preserve">Annex </w:t>
      </w:r>
      <w:proofErr w:type="gramStart"/>
      <w:r w:rsidRPr="001B7CB5">
        <w:rPr>
          <w:rFonts w:cstheme="minorHAnsi"/>
        </w:rPr>
        <w:t>D.</w:t>
      </w:r>
      <w:r w:rsidR="00D6638C" w:rsidRPr="00B379A9">
        <w:rPr>
          <w:rFonts w:cstheme="minorHAnsi"/>
        </w:rPr>
        <w:t>Evaluation</w:t>
      </w:r>
      <w:proofErr w:type="gramEnd"/>
      <w:r w:rsidR="00D6638C" w:rsidRPr="00B379A9">
        <w:rPr>
          <w:rFonts w:cstheme="minorHAnsi"/>
        </w:rPr>
        <w:t xml:space="preserve"> Questions</w:t>
      </w:r>
      <w:bookmarkEnd w:id="45"/>
    </w:p>
    <w:p w14:paraId="6C13E2A0" w14:textId="77777777" w:rsidR="00E23201" w:rsidRPr="001B7CB5" w:rsidRDefault="00E23201" w:rsidP="00E23201">
      <w:pPr>
        <w:rPr>
          <w:rFonts w:cstheme="minorHAnsi"/>
        </w:rPr>
      </w:pPr>
      <w:r w:rsidRPr="00B12571">
        <w:rPr>
          <w:rFonts w:cstheme="minorHAnsi"/>
          <w:i/>
          <w:highlight w:val="lightGray"/>
        </w:rPr>
        <w:t>This is a generic list, to b</w:t>
      </w:r>
      <w:r w:rsidR="00224F9C" w:rsidRPr="00B12571">
        <w:rPr>
          <w:rFonts w:cstheme="minorHAnsi"/>
          <w:i/>
          <w:highlight w:val="lightGray"/>
        </w:rPr>
        <w:t>e</w:t>
      </w:r>
      <w:r w:rsidR="00310398" w:rsidRPr="00B12571">
        <w:rPr>
          <w:rFonts w:cstheme="minorHAnsi"/>
          <w:i/>
          <w:highlight w:val="lightGray"/>
        </w:rPr>
        <w:t xml:space="preserve"> further detailed</w:t>
      </w:r>
      <w:r w:rsidR="00224F9C" w:rsidRPr="00C7319E">
        <w:rPr>
          <w:rFonts w:cstheme="minorHAnsi"/>
          <w:i/>
          <w:highlight w:val="lightGray"/>
        </w:rPr>
        <w:t xml:space="preserve"> </w:t>
      </w:r>
      <w:r w:rsidR="00310398" w:rsidRPr="00C7319E">
        <w:rPr>
          <w:rFonts w:cstheme="minorHAnsi"/>
          <w:i/>
          <w:highlight w:val="lightGray"/>
        </w:rPr>
        <w:t xml:space="preserve">with more specific questions </w:t>
      </w:r>
      <w:r w:rsidR="00224F9C" w:rsidRPr="00E224A5">
        <w:rPr>
          <w:rFonts w:cstheme="minorHAnsi"/>
          <w:i/>
          <w:highlight w:val="lightGray"/>
        </w:rPr>
        <w:t xml:space="preserve">by </w:t>
      </w:r>
      <w:r w:rsidR="00224F9C" w:rsidRPr="00645C30">
        <w:rPr>
          <w:rFonts w:eastAsia="Times New Roman" w:cstheme="minorHAnsi"/>
          <w:i/>
          <w:sz w:val="20"/>
          <w:szCs w:val="20"/>
          <w:highlight w:val="lightGray"/>
        </w:rPr>
        <w:t xml:space="preserve">CO and UNDP GEF Technical Adviser </w:t>
      </w:r>
      <w:r w:rsidR="00224F9C" w:rsidRPr="000224B2">
        <w:rPr>
          <w:rFonts w:cstheme="minorHAnsi"/>
          <w:i/>
          <w:highlight w:val="lightGray"/>
        </w:rPr>
        <w:t>bas</w:t>
      </w:r>
      <w:r w:rsidR="00224F9C" w:rsidRPr="00671AAA">
        <w:rPr>
          <w:rFonts w:cstheme="minorHAnsi"/>
          <w:i/>
          <w:highlight w:val="lightGray"/>
        </w:rPr>
        <w:t>ed on the particulars of the project</w:t>
      </w:r>
      <w:r w:rsidR="00310398" w:rsidRPr="00671AAA">
        <w:rPr>
          <w:rFonts w:cstheme="minorHAnsi"/>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8A06C9" w14:paraId="188CB0BF" w14:textId="77777777" w:rsidTr="00914BCF">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51EA1288" w14:textId="77777777" w:rsidR="00310398" w:rsidRPr="00645C30" w:rsidRDefault="00310398" w:rsidP="00310398">
            <w:pPr>
              <w:spacing w:after="0"/>
              <w:jc w:val="center"/>
              <w:rPr>
                <w:rFonts w:eastAsia="Times New Roman" w:cstheme="minorHAnsi"/>
                <w:b/>
                <w:sz w:val="20"/>
                <w:szCs w:val="20"/>
              </w:rPr>
            </w:pPr>
            <w:r w:rsidRPr="00645C30">
              <w:rPr>
                <w:rFonts w:eastAsia="Times New Roman" w:cstheme="minorHAnsi"/>
                <w:b/>
                <w:sz w:val="20"/>
                <w:szCs w:val="20"/>
              </w:rPr>
              <w:lastRenderedPageBreak/>
              <w:t>Evaluative Criteria Questions</w:t>
            </w:r>
          </w:p>
        </w:tc>
        <w:tc>
          <w:tcPr>
            <w:tcW w:w="3870" w:type="dxa"/>
            <w:tcBorders>
              <w:top w:val="single" w:sz="6" w:space="0" w:color="auto"/>
              <w:bottom w:val="single" w:sz="6" w:space="0" w:color="auto"/>
            </w:tcBorders>
            <w:shd w:val="clear" w:color="auto" w:fill="D9D9D9" w:themeFill="background1" w:themeFillShade="D9"/>
            <w:vAlign w:val="center"/>
          </w:tcPr>
          <w:p w14:paraId="1BD5C64C" w14:textId="77777777" w:rsidR="00310398" w:rsidRPr="00645C30" w:rsidRDefault="00310398" w:rsidP="00D6638C">
            <w:pPr>
              <w:spacing w:after="0"/>
              <w:jc w:val="center"/>
              <w:rPr>
                <w:rFonts w:eastAsia="Times New Roman" w:cstheme="minorHAnsi"/>
                <w:b/>
                <w:sz w:val="20"/>
                <w:szCs w:val="20"/>
              </w:rPr>
            </w:pPr>
            <w:r w:rsidRPr="00645C30">
              <w:rPr>
                <w:rFonts w:eastAsia="Times New Roman" w:cstheme="minorHAns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732511BF" w14:textId="77777777" w:rsidR="00310398" w:rsidRPr="00645C30" w:rsidRDefault="00310398" w:rsidP="00D6638C">
            <w:pPr>
              <w:spacing w:after="0"/>
              <w:jc w:val="center"/>
              <w:rPr>
                <w:rFonts w:eastAsia="Times New Roman" w:cstheme="minorHAnsi"/>
                <w:b/>
                <w:sz w:val="20"/>
                <w:szCs w:val="20"/>
              </w:rPr>
            </w:pPr>
            <w:r w:rsidRPr="00645C30">
              <w:rPr>
                <w:rFonts w:eastAsia="Times New Roman" w:cstheme="minorHAns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7026B8CE" w14:textId="77777777" w:rsidR="00310398" w:rsidRPr="00645C30" w:rsidRDefault="00310398" w:rsidP="00D6638C">
            <w:pPr>
              <w:spacing w:after="0"/>
              <w:jc w:val="center"/>
              <w:rPr>
                <w:rFonts w:eastAsia="Times New Roman" w:cstheme="minorHAnsi"/>
                <w:b/>
                <w:sz w:val="20"/>
                <w:szCs w:val="20"/>
              </w:rPr>
            </w:pPr>
            <w:r w:rsidRPr="00645C30">
              <w:rPr>
                <w:rFonts w:eastAsia="Times New Roman" w:cstheme="minorHAnsi"/>
                <w:b/>
                <w:sz w:val="20"/>
                <w:szCs w:val="20"/>
              </w:rPr>
              <w:t>Methodology</w:t>
            </w:r>
          </w:p>
        </w:tc>
      </w:tr>
      <w:tr w:rsidR="00D6638C" w:rsidRPr="008A06C9" w14:paraId="12D0C6C9"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6865573E" w14:textId="77777777" w:rsidR="00D6638C" w:rsidRPr="00645C30" w:rsidRDefault="00D6638C" w:rsidP="00D6638C">
            <w:pPr>
              <w:numPr>
                <w:ilvl w:val="12"/>
                <w:numId w:val="0"/>
              </w:numPr>
              <w:spacing w:after="0"/>
              <w:rPr>
                <w:rFonts w:eastAsia="Times New Roman" w:cstheme="minorHAnsi"/>
                <w:iCs/>
                <w:sz w:val="20"/>
                <w:szCs w:val="20"/>
                <w:highlight w:val="yellow"/>
              </w:rPr>
            </w:pPr>
            <w:r w:rsidRPr="00645C30">
              <w:rPr>
                <w:rFonts w:eastAsia="Times New Roman" w:cstheme="minorHAnsi"/>
                <w:iCs/>
                <w:sz w:val="20"/>
                <w:szCs w:val="20"/>
              </w:rPr>
              <w:t xml:space="preserve">Relevance: How does the project relate to the main objectives of the GEF focal area, and to the environment and development priorities at the local, </w:t>
            </w:r>
            <w:proofErr w:type="gramStart"/>
            <w:r w:rsidRPr="00645C30">
              <w:rPr>
                <w:rFonts w:eastAsia="Times New Roman" w:cstheme="minorHAnsi"/>
                <w:iCs/>
                <w:sz w:val="20"/>
                <w:szCs w:val="20"/>
              </w:rPr>
              <w:t>regional</w:t>
            </w:r>
            <w:proofErr w:type="gramEnd"/>
            <w:r w:rsidRPr="00645C30">
              <w:rPr>
                <w:rFonts w:eastAsia="Times New Roman" w:cstheme="minorHAnsi"/>
                <w:iCs/>
                <w:sz w:val="20"/>
                <w:szCs w:val="20"/>
              </w:rPr>
              <w:t xml:space="preserve"> and national levels? </w:t>
            </w:r>
          </w:p>
        </w:tc>
      </w:tr>
      <w:tr w:rsidR="00D6638C" w:rsidRPr="008A06C9" w14:paraId="2C4F0183" w14:textId="77777777" w:rsidTr="00310398">
        <w:trPr>
          <w:gridAfter w:val="1"/>
          <w:wAfter w:w="21" w:type="dxa"/>
        </w:trPr>
        <w:tc>
          <w:tcPr>
            <w:tcW w:w="199" w:type="dxa"/>
            <w:tcBorders>
              <w:top w:val="nil"/>
              <w:left w:val="nil"/>
              <w:bottom w:val="nil"/>
              <w:right w:val="nil"/>
            </w:tcBorders>
            <w:shd w:val="pct12" w:color="auto" w:fill="FFFFFF"/>
          </w:tcPr>
          <w:p w14:paraId="6E66B7A7" w14:textId="77777777" w:rsidR="00D6638C" w:rsidRPr="00645C30"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75A06911" w14:textId="05E0C631" w:rsidR="00D6638C" w:rsidRPr="00645C30" w:rsidRDefault="002C4162" w:rsidP="00067596">
            <w:pPr>
              <w:numPr>
                <w:ilvl w:val="0"/>
                <w:numId w:val="1"/>
              </w:numPr>
              <w:tabs>
                <w:tab w:val="left" w:pos="227"/>
              </w:tabs>
              <w:autoSpaceDE w:val="0"/>
              <w:autoSpaceDN w:val="0"/>
              <w:adjustRightInd w:val="0"/>
              <w:spacing w:after="0" w:line="240" w:lineRule="auto"/>
              <w:rPr>
                <w:rFonts w:eastAsia="Times New Roman" w:cstheme="minorHAnsi"/>
                <w:strike/>
                <w:sz w:val="20"/>
                <w:szCs w:val="20"/>
              </w:rPr>
            </w:pPr>
            <w:r w:rsidRPr="00645C30">
              <w:rPr>
                <w:rFonts w:eastAsia="Times New Roman" w:cstheme="minorHAnsi"/>
                <w:strike/>
                <w:sz w:val="20"/>
                <w:szCs w:val="20"/>
              </w:rPr>
              <w:t xml:space="preserve">Is the project relevant to </w:t>
            </w:r>
            <w:r w:rsidRPr="00645C30">
              <w:rPr>
                <w:rFonts w:eastAsia="Times New Roman" w:cstheme="minorHAnsi"/>
                <w:strike/>
                <w:sz w:val="20"/>
                <w:szCs w:val="20"/>
                <w:highlight w:val="yellow"/>
              </w:rPr>
              <w:t>Nauru’s environmental policies</w:t>
            </w:r>
            <w:r w:rsidR="00297646" w:rsidRPr="00645C30">
              <w:rPr>
                <w:rFonts w:eastAsia="Times New Roman" w:cstheme="minorHAnsi"/>
                <w:strike/>
                <w:sz w:val="20"/>
                <w:szCs w:val="20"/>
                <w:highlight w:val="yellow"/>
              </w:rPr>
              <w:t xml:space="preserve"> &amp; Nauru development plan</w:t>
            </w:r>
            <w:r w:rsidRPr="00645C30">
              <w:rPr>
                <w:rFonts w:eastAsia="Times New Roman" w:cstheme="minorHAnsi"/>
                <w:strike/>
                <w:sz w:val="20"/>
                <w:szCs w:val="20"/>
                <w:highlight w:val="yellow"/>
              </w:rPr>
              <w:t>?</w:t>
            </w:r>
          </w:p>
        </w:tc>
        <w:tc>
          <w:tcPr>
            <w:tcW w:w="3870" w:type="dxa"/>
          </w:tcPr>
          <w:p w14:paraId="25EBA47E" w14:textId="77777777" w:rsidR="00D6638C" w:rsidRPr="00645C30" w:rsidRDefault="00D6638C"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5C123E3A" w14:textId="77777777" w:rsidR="00D6638C" w:rsidRPr="00645C30" w:rsidRDefault="00D6638C"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23" w:type="dxa"/>
            <w:tcBorders>
              <w:right w:val="single" w:sz="6" w:space="0" w:color="auto"/>
            </w:tcBorders>
          </w:tcPr>
          <w:p w14:paraId="42EA29B6" w14:textId="77777777" w:rsidR="00D6638C" w:rsidRPr="00645C30" w:rsidRDefault="00D6638C"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D6638C" w:rsidRPr="008A06C9" w14:paraId="686C5D58" w14:textId="77777777" w:rsidTr="00310398">
        <w:trPr>
          <w:gridAfter w:val="1"/>
          <w:wAfter w:w="21" w:type="dxa"/>
        </w:trPr>
        <w:tc>
          <w:tcPr>
            <w:tcW w:w="199" w:type="dxa"/>
            <w:tcBorders>
              <w:top w:val="nil"/>
              <w:left w:val="nil"/>
              <w:bottom w:val="nil"/>
              <w:right w:val="nil"/>
            </w:tcBorders>
            <w:shd w:val="pct12" w:color="auto" w:fill="FFFFFF"/>
          </w:tcPr>
          <w:p w14:paraId="6DF9C29F" w14:textId="77777777" w:rsidR="00D6638C" w:rsidRPr="00645C30"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21AC4B45" w14:textId="5002F6EE" w:rsidR="00D6638C" w:rsidRPr="00645C30" w:rsidRDefault="002C4162"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Is the project relevant to U</w:t>
            </w:r>
            <w:r w:rsidR="00297646" w:rsidRPr="00645C30">
              <w:rPr>
                <w:rFonts w:eastAsia="Times New Roman" w:cstheme="minorHAnsi"/>
                <w:sz w:val="20"/>
                <w:szCs w:val="20"/>
              </w:rPr>
              <w:t>nited National Pacific Strategy</w:t>
            </w:r>
            <w:r w:rsidR="000326E5" w:rsidRPr="00645C30">
              <w:rPr>
                <w:rFonts w:eastAsia="Times New Roman" w:cstheme="minorHAnsi"/>
                <w:sz w:val="20"/>
                <w:szCs w:val="20"/>
              </w:rPr>
              <w:t xml:space="preserve"> </w:t>
            </w:r>
            <w:r w:rsidRPr="00645C30">
              <w:rPr>
                <w:rFonts w:eastAsia="Times New Roman" w:cstheme="minorHAnsi"/>
                <w:sz w:val="20"/>
                <w:szCs w:val="20"/>
              </w:rPr>
              <w:t>for the country?</w:t>
            </w:r>
          </w:p>
        </w:tc>
        <w:tc>
          <w:tcPr>
            <w:tcW w:w="3870" w:type="dxa"/>
          </w:tcPr>
          <w:p w14:paraId="69D05321" w14:textId="77777777" w:rsidR="00D6638C" w:rsidRPr="00645C30" w:rsidRDefault="00D6638C"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78121A9C" w14:textId="77777777" w:rsidR="00D6638C" w:rsidRPr="00645C30" w:rsidRDefault="00D6638C"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23" w:type="dxa"/>
            <w:tcBorders>
              <w:right w:val="single" w:sz="6" w:space="0" w:color="auto"/>
            </w:tcBorders>
          </w:tcPr>
          <w:p w14:paraId="6993DC03" w14:textId="77777777" w:rsidR="00D6638C" w:rsidRPr="00645C30" w:rsidRDefault="00D6638C"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26DB36EF" w14:textId="77777777" w:rsidTr="00310398">
        <w:trPr>
          <w:gridAfter w:val="1"/>
          <w:wAfter w:w="21" w:type="dxa"/>
        </w:trPr>
        <w:tc>
          <w:tcPr>
            <w:tcW w:w="199" w:type="dxa"/>
            <w:tcBorders>
              <w:top w:val="nil"/>
              <w:left w:val="nil"/>
              <w:bottom w:val="nil"/>
              <w:right w:val="nil"/>
            </w:tcBorders>
            <w:shd w:val="pct12" w:color="auto" w:fill="FFFFFF"/>
          </w:tcPr>
          <w:p w14:paraId="117C55E1"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69F74E4F" w14:textId="76BD7E34"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 xml:space="preserve">Is the project relevant </w:t>
            </w:r>
            <w:r w:rsidR="004661C6" w:rsidRPr="00645C30">
              <w:rPr>
                <w:rFonts w:eastAsia="Times New Roman" w:cstheme="minorHAnsi"/>
                <w:sz w:val="20"/>
                <w:szCs w:val="20"/>
              </w:rPr>
              <w:t>to UNDP</w:t>
            </w:r>
            <w:r w:rsidRPr="00645C30">
              <w:rPr>
                <w:rFonts w:eastAsia="Times New Roman" w:cstheme="minorHAnsi"/>
                <w:sz w:val="20"/>
                <w:szCs w:val="20"/>
              </w:rPr>
              <w:t xml:space="preserve"> Pacific’s Sub Regional Programme Document?</w:t>
            </w:r>
          </w:p>
        </w:tc>
        <w:tc>
          <w:tcPr>
            <w:tcW w:w="3870" w:type="dxa"/>
          </w:tcPr>
          <w:p w14:paraId="4F842808"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1C009400"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23" w:type="dxa"/>
            <w:tcBorders>
              <w:right w:val="single" w:sz="6" w:space="0" w:color="auto"/>
            </w:tcBorders>
          </w:tcPr>
          <w:p w14:paraId="5D3A765A"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31B0C28E" w14:textId="77777777" w:rsidTr="00310398">
        <w:trPr>
          <w:gridAfter w:val="1"/>
          <w:wAfter w:w="21" w:type="dxa"/>
        </w:trPr>
        <w:tc>
          <w:tcPr>
            <w:tcW w:w="199" w:type="dxa"/>
            <w:tcBorders>
              <w:top w:val="nil"/>
              <w:left w:val="nil"/>
              <w:bottom w:val="nil"/>
              <w:right w:val="nil"/>
            </w:tcBorders>
            <w:shd w:val="pct12" w:color="auto" w:fill="FFFFFF"/>
          </w:tcPr>
          <w:p w14:paraId="2045D548"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3213FC9B"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Is the project addressing the needs of the targeted beneficiaries?</w:t>
            </w:r>
          </w:p>
        </w:tc>
        <w:tc>
          <w:tcPr>
            <w:tcW w:w="3870" w:type="dxa"/>
          </w:tcPr>
          <w:p w14:paraId="43CE8ACB"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65AF6855"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23" w:type="dxa"/>
            <w:tcBorders>
              <w:right w:val="single" w:sz="6" w:space="0" w:color="auto"/>
            </w:tcBorders>
          </w:tcPr>
          <w:p w14:paraId="154275E0"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9C363D" w:rsidRPr="008A06C9" w14:paraId="506A8ACA" w14:textId="77777777" w:rsidTr="00310398">
        <w:trPr>
          <w:gridAfter w:val="1"/>
          <w:wAfter w:w="21" w:type="dxa"/>
        </w:trPr>
        <w:tc>
          <w:tcPr>
            <w:tcW w:w="199" w:type="dxa"/>
            <w:tcBorders>
              <w:top w:val="nil"/>
              <w:left w:val="nil"/>
              <w:bottom w:val="nil"/>
              <w:right w:val="nil"/>
            </w:tcBorders>
            <w:shd w:val="pct12" w:color="auto" w:fill="FFFFFF"/>
          </w:tcPr>
          <w:p w14:paraId="79880248" w14:textId="77777777" w:rsidR="009C363D" w:rsidRPr="00645C30" w:rsidRDefault="009C363D"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71CC8388" w14:textId="560C2C8A" w:rsidR="009C363D" w:rsidRPr="00645C30" w:rsidRDefault="009C363D"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 xml:space="preserve">Is the project specifically addressing gender issues and any other </w:t>
            </w:r>
          </w:p>
        </w:tc>
        <w:tc>
          <w:tcPr>
            <w:tcW w:w="3870" w:type="dxa"/>
          </w:tcPr>
          <w:p w14:paraId="4DDEF084" w14:textId="77777777" w:rsidR="009C363D" w:rsidRPr="00645C30" w:rsidRDefault="009C363D"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7CBDD862" w14:textId="77777777" w:rsidR="009C363D" w:rsidRPr="00645C30" w:rsidRDefault="009C363D"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23" w:type="dxa"/>
            <w:tcBorders>
              <w:right w:val="single" w:sz="6" w:space="0" w:color="auto"/>
            </w:tcBorders>
          </w:tcPr>
          <w:p w14:paraId="1A231F0A" w14:textId="77777777" w:rsidR="009C363D" w:rsidRPr="00645C30" w:rsidRDefault="009C363D"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018873BE" w14:textId="77777777" w:rsidTr="00310398">
        <w:trPr>
          <w:gridAfter w:val="1"/>
          <w:wAfter w:w="21" w:type="dxa"/>
        </w:trPr>
        <w:tc>
          <w:tcPr>
            <w:tcW w:w="199" w:type="dxa"/>
            <w:tcBorders>
              <w:top w:val="nil"/>
              <w:left w:val="nil"/>
              <w:bottom w:val="nil"/>
              <w:right w:val="nil"/>
            </w:tcBorders>
            <w:shd w:val="pct12" w:color="auto" w:fill="FFFFFF"/>
          </w:tcPr>
          <w:p w14:paraId="6524938E"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473DA3D9"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 How is the project complementary to the actions of other stakeholders active in the country/region?</w:t>
            </w:r>
          </w:p>
        </w:tc>
        <w:tc>
          <w:tcPr>
            <w:tcW w:w="3870" w:type="dxa"/>
          </w:tcPr>
          <w:p w14:paraId="22C39FF0"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45DB8770"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23" w:type="dxa"/>
            <w:tcBorders>
              <w:right w:val="single" w:sz="6" w:space="0" w:color="auto"/>
            </w:tcBorders>
          </w:tcPr>
          <w:p w14:paraId="11E7B7F2"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73B58638" w14:textId="77777777" w:rsidTr="00310398">
        <w:trPr>
          <w:gridAfter w:val="1"/>
          <w:wAfter w:w="21" w:type="dxa"/>
        </w:trPr>
        <w:tc>
          <w:tcPr>
            <w:tcW w:w="199" w:type="dxa"/>
            <w:tcBorders>
              <w:top w:val="nil"/>
              <w:left w:val="nil"/>
              <w:bottom w:val="nil"/>
              <w:right w:val="nil"/>
            </w:tcBorders>
            <w:shd w:val="pct12" w:color="auto" w:fill="FFFFFF"/>
          </w:tcPr>
          <w:p w14:paraId="6ACCF5AB"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53F9A36C"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 Is the project internally consistent in its design?</w:t>
            </w:r>
          </w:p>
        </w:tc>
        <w:tc>
          <w:tcPr>
            <w:tcW w:w="3870" w:type="dxa"/>
          </w:tcPr>
          <w:p w14:paraId="2AFF46D2"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1E4C9EF0"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23" w:type="dxa"/>
            <w:tcBorders>
              <w:right w:val="single" w:sz="6" w:space="0" w:color="auto"/>
            </w:tcBorders>
          </w:tcPr>
          <w:p w14:paraId="7C7A1CF3"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729B7FFD"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15EAFA92" w14:textId="77777777" w:rsidR="00297646" w:rsidRPr="00645C30" w:rsidRDefault="00297646" w:rsidP="00297646">
            <w:pPr>
              <w:numPr>
                <w:ilvl w:val="12"/>
                <w:numId w:val="0"/>
              </w:numPr>
              <w:spacing w:after="0"/>
              <w:jc w:val="both"/>
              <w:rPr>
                <w:rFonts w:eastAsia="Times New Roman" w:cstheme="minorHAnsi"/>
                <w:sz w:val="20"/>
                <w:szCs w:val="20"/>
              </w:rPr>
            </w:pPr>
            <w:r w:rsidRPr="00645C30">
              <w:rPr>
                <w:rFonts w:eastAsia="Times New Roman" w:cstheme="minorHAnsi"/>
                <w:bCs/>
                <w:iCs/>
                <w:sz w:val="20"/>
                <w:szCs w:val="20"/>
              </w:rPr>
              <w:t>Effectiveness:</w:t>
            </w:r>
            <w:r w:rsidRPr="00645C30">
              <w:rPr>
                <w:rFonts w:eastAsia="Times New Roman" w:cstheme="minorHAnsi"/>
                <w:iCs/>
                <w:sz w:val="20"/>
                <w:szCs w:val="20"/>
              </w:rPr>
              <w:t xml:space="preserve"> To what extent have the expected outcomes and objectives of the project been achieved?</w:t>
            </w:r>
          </w:p>
        </w:tc>
      </w:tr>
      <w:tr w:rsidR="00297646" w:rsidRPr="008A06C9" w14:paraId="17B02E64" w14:textId="77777777" w:rsidTr="00310398">
        <w:tc>
          <w:tcPr>
            <w:tcW w:w="199" w:type="dxa"/>
            <w:tcBorders>
              <w:top w:val="nil"/>
              <w:left w:val="nil"/>
              <w:bottom w:val="nil"/>
              <w:right w:val="nil"/>
            </w:tcBorders>
            <w:shd w:val="pct12" w:color="auto" w:fill="FFFFFF"/>
          </w:tcPr>
          <w:p w14:paraId="5289FBA7"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1288217E"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Are the activities and outputs of the project consistent with the project's goals and objectives?</w:t>
            </w:r>
          </w:p>
        </w:tc>
        <w:tc>
          <w:tcPr>
            <w:tcW w:w="3870" w:type="dxa"/>
          </w:tcPr>
          <w:p w14:paraId="0B79A0DD"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541CF9B4"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76A449CD"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48E3C189" w14:textId="77777777" w:rsidTr="00310398">
        <w:tc>
          <w:tcPr>
            <w:tcW w:w="199" w:type="dxa"/>
            <w:tcBorders>
              <w:top w:val="nil"/>
              <w:left w:val="nil"/>
              <w:bottom w:val="nil"/>
              <w:right w:val="nil"/>
            </w:tcBorders>
            <w:shd w:val="pct12" w:color="auto" w:fill="FFFFFF"/>
          </w:tcPr>
          <w:p w14:paraId="5CF081FA"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11B730E2"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To what extent has the delivered project outputs contributed to the achievement of its expected outcomes?</w:t>
            </w:r>
          </w:p>
        </w:tc>
        <w:tc>
          <w:tcPr>
            <w:tcW w:w="3870" w:type="dxa"/>
          </w:tcPr>
          <w:p w14:paraId="3BDB1882"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5F47F4DD"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6689A09E"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1E3160ED" w14:textId="77777777" w:rsidTr="00310398">
        <w:tc>
          <w:tcPr>
            <w:tcW w:w="199" w:type="dxa"/>
            <w:tcBorders>
              <w:top w:val="nil"/>
              <w:left w:val="nil"/>
              <w:bottom w:val="nil"/>
              <w:right w:val="nil"/>
            </w:tcBorders>
            <w:shd w:val="pct12" w:color="auto" w:fill="FFFFFF"/>
          </w:tcPr>
          <w:p w14:paraId="532A32D3" w14:textId="5DA26AD9"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14ECA93D" w14:textId="425E8AD1"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 xml:space="preserve">Were the </w:t>
            </w:r>
            <w:r w:rsidR="009C363D" w:rsidRPr="00645C30">
              <w:rPr>
                <w:rFonts w:eastAsia="Times New Roman" w:cstheme="minorHAnsi"/>
                <w:sz w:val="20"/>
                <w:szCs w:val="20"/>
              </w:rPr>
              <w:t>p</w:t>
            </w:r>
            <w:r w:rsidRPr="00645C30">
              <w:rPr>
                <w:rFonts w:eastAsia="Times New Roman" w:cstheme="minorHAnsi"/>
                <w:sz w:val="20"/>
                <w:szCs w:val="20"/>
              </w:rPr>
              <w:t>roject’s expected targets against the outcomes achieved?</w:t>
            </w:r>
          </w:p>
        </w:tc>
        <w:tc>
          <w:tcPr>
            <w:tcW w:w="3870" w:type="dxa"/>
          </w:tcPr>
          <w:p w14:paraId="562541CE"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6E5A61F6"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1C6D0A50"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0214636C" w14:textId="77777777" w:rsidTr="00310398">
        <w:tc>
          <w:tcPr>
            <w:tcW w:w="199" w:type="dxa"/>
            <w:tcBorders>
              <w:top w:val="nil"/>
              <w:left w:val="nil"/>
              <w:bottom w:val="nil"/>
              <w:right w:val="nil"/>
            </w:tcBorders>
            <w:shd w:val="pct12" w:color="auto" w:fill="FFFFFF"/>
          </w:tcPr>
          <w:p w14:paraId="64849370"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b/>
                <w:bCs/>
                <w:iCs/>
                <w:sz w:val="20"/>
                <w:szCs w:val="20"/>
                <w:lang w:bidi="ar-SA"/>
              </w:rPr>
            </w:pPr>
          </w:p>
        </w:tc>
        <w:tc>
          <w:tcPr>
            <w:tcW w:w="6158" w:type="dxa"/>
            <w:tcBorders>
              <w:left w:val="nil"/>
            </w:tcBorders>
          </w:tcPr>
          <w:p w14:paraId="4D191464"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How was risk managed during the project?</w:t>
            </w:r>
          </w:p>
        </w:tc>
        <w:tc>
          <w:tcPr>
            <w:tcW w:w="3870" w:type="dxa"/>
          </w:tcPr>
          <w:p w14:paraId="56301EF6" w14:textId="77777777" w:rsidR="00297646" w:rsidRPr="00645C30" w:rsidRDefault="00297646" w:rsidP="00297646">
            <w:pPr>
              <w:tabs>
                <w:tab w:val="left" w:pos="108"/>
                <w:tab w:val="left" w:pos="227"/>
              </w:tabs>
              <w:overflowPunct w:val="0"/>
              <w:autoSpaceDE w:val="0"/>
              <w:autoSpaceDN w:val="0"/>
              <w:adjustRightInd w:val="0"/>
              <w:spacing w:after="0" w:line="180" w:lineRule="exact"/>
              <w:ind w:right="72"/>
              <w:textAlignment w:val="baseline"/>
              <w:rPr>
                <w:rFonts w:eastAsia="Cambria" w:cstheme="minorHAnsi"/>
                <w:sz w:val="20"/>
                <w:szCs w:val="20"/>
                <w:lang w:bidi="ar-SA"/>
              </w:rPr>
            </w:pPr>
          </w:p>
        </w:tc>
        <w:tc>
          <w:tcPr>
            <w:tcW w:w="2430" w:type="dxa"/>
          </w:tcPr>
          <w:p w14:paraId="0F20AD05"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739A50A3"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11B4F05A" w14:textId="77777777" w:rsidTr="00310398">
        <w:tc>
          <w:tcPr>
            <w:tcW w:w="199" w:type="dxa"/>
            <w:tcBorders>
              <w:top w:val="nil"/>
              <w:left w:val="nil"/>
              <w:bottom w:val="nil"/>
              <w:right w:val="nil"/>
            </w:tcBorders>
            <w:shd w:val="pct12" w:color="auto" w:fill="FFFFFF"/>
          </w:tcPr>
          <w:p w14:paraId="6336D06B"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b/>
                <w:bCs/>
                <w:iCs/>
                <w:sz w:val="20"/>
                <w:szCs w:val="20"/>
                <w:lang w:bidi="ar-SA"/>
              </w:rPr>
            </w:pPr>
          </w:p>
        </w:tc>
        <w:tc>
          <w:tcPr>
            <w:tcW w:w="6158" w:type="dxa"/>
            <w:tcBorders>
              <w:left w:val="nil"/>
            </w:tcBorders>
          </w:tcPr>
          <w:p w14:paraId="48E67CD4"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What are the lessons learnt from the project in terms of effectiveness?</w:t>
            </w:r>
          </w:p>
        </w:tc>
        <w:tc>
          <w:tcPr>
            <w:tcW w:w="3870" w:type="dxa"/>
          </w:tcPr>
          <w:p w14:paraId="4D4FA755" w14:textId="77777777" w:rsidR="00297646" w:rsidRPr="00645C30" w:rsidRDefault="00297646" w:rsidP="00297646">
            <w:pPr>
              <w:tabs>
                <w:tab w:val="left" w:pos="108"/>
                <w:tab w:val="left" w:pos="227"/>
              </w:tabs>
              <w:overflowPunct w:val="0"/>
              <w:autoSpaceDE w:val="0"/>
              <w:autoSpaceDN w:val="0"/>
              <w:adjustRightInd w:val="0"/>
              <w:spacing w:after="0" w:line="180" w:lineRule="exact"/>
              <w:ind w:right="72"/>
              <w:textAlignment w:val="baseline"/>
              <w:rPr>
                <w:rFonts w:eastAsia="Cambria" w:cstheme="minorHAnsi"/>
                <w:sz w:val="20"/>
                <w:szCs w:val="20"/>
                <w:lang w:bidi="ar-SA"/>
              </w:rPr>
            </w:pPr>
          </w:p>
        </w:tc>
        <w:tc>
          <w:tcPr>
            <w:tcW w:w="2430" w:type="dxa"/>
          </w:tcPr>
          <w:p w14:paraId="03D34B50"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5BFCF0F6"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64C53F43" w14:textId="77777777" w:rsidTr="00310398">
        <w:tc>
          <w:tcPr>
            <w:tcW w:w="199" w:type="dxa"/>
            <w:tcBorders>
              <w:top w:val="nil"/>
              <w:left w:val="nil"/>
              <w:bottom w:val="nil"/>
              <w:right w:val="nil"/>
            </w:tcBorders>
            <w:shd w:val="pct12" w:color="auto" w:fill="FFFFFF"/>
          </w:tcPr>
          <w:p w14:paraId="65755E25"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b/>
                <w:bCs/>
                <w:iCs/>
                <w:sz w:val="20"/>
                <w:szCs w:val="20"/>
                <w:lang w:bidi="ar-SA"/>
              </w:rPr>
            </w:pPr>
          </w:p>
        </w:tc>
        <w:tc>
          <w:tcPr>
            <w:tcW w:w="6158" w:type="dxa"/>
            <w:tcBorders>
              <w:left w:val="nil"/>
            </w:tcBorders>
          </w:tcPr>
          <w:p w14:paraId="62A9AD25"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Which changes could have been made in project’s design to improve its effectiveness?</w:t>
            </w:r>
          </w:p>
        </w:tc>
        <w:tc>
          <w:tcPr>
            <w:tcW w:w="3870" w:type="dxa"/>
          </w:tcPr>
          <w:p w14:paraId="22646060" w14:textId="77777777" w:rsidR="00297646" w:rsidRPr="00645C30" w:rsidRDefault="00297646" w:rsidP="00297646">
            <w:pPr>
              <w:tabs>
                <w:tab w:val="left" w:pos="108"/>
                <w:tab w:val="left" w:pos="227"/>
              </w:tabs>
              <w:overflowPunct w:val="0"/>
              <w:autoSpaceDE w:val="0"/>
              <w:autoSpaceDN w:val="0"/>
              <w:adjustRightInd w:val="0"/>
              <w:spacing w:after="0" w:line="180" w:lineRule="exact"/>
              <w:ind w:right="72"/>
              <w:textAlignment w:val="baseline"/>
              <w:rPr>
                <w:rFonts w:eastAsia="Cambria" w:cstheme="minorHAnsi"/>
                <w:sz w:val="20"/>
                <w:szCs w:val="20"/>
                <w:lang w:bidi="ar-SA"/>
              </w:rPr>
            </w:pPr>
          </w:p>
        </w:tc>
        <w:tc>
          <w:tcPr>
            <w:tcW w:w="2430" w:type="dxa"/>
          </w:tcPr>
          <w:p w14:paraId="7FD206FB"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3762CFA8"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28183A59" w14:textId="77777777" w:rsidTr="00310398">
        <w:tc>
          <w:tcPr>
            <w:tcW w:w="199" w:type="dxa"/>
            <w:tcBorders>
              <w:top w:val="nil"/>
              <w:left w:val="nil"/>
              <w:bottom w:val="nil"/>
              <w:right w:val="nil"/>
            </w:tcBorders>
            <w:shd w:val="pct12" w:color="auto" w:fill="FFFFFF"/>
          </w:tcPr>
          <w:p w14:paraId="7E18E85E"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b/>
                <w:bCs/>
                <w:iCs/>
                <w:sz w:val="20"/>
                <w:szCs w:val="20"/>
                <w:lang w:bidi="ar-SA"/>
              </w:rPr>
            </w:pPr>
          </w:p>
        </w:tc>
        <w:tc>
          <w:tcPr>
            <w:tcW w:w="6158" w:type="dxa"/>
            <w:tcBorders>
              <w:left w:val="nil"/>
            </w:tcBorders>
          </w:tcPr>
          <w:p w14:paraId="1C976818"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How could the project have been more effective in achieving results?</w:t>
            </w:r>
          </w:p>
        </w:tc>
        <w:tc>
          <w:tcPr>
            <w:tcW w:w="3870" w:type="dxa"/>
          </w:tcPr>
          <w:p w14:paraId="778123A0" w14:textId="77777777" w:rsidR="00297646" w:rsidRPr="00645C30" w:rsidRDefault="00297646" w:rsidP="00297646">
            <w:pPr>
              <w:tabs>
                <w:tab w:val="left" w:pos="108"/>
                <w:tab w:val="left" w:pos="227"/>
              </w:tabs>
              <w:overflowPunct w:val="0"/>
              <w:autoSpaceDE w:val="0"/>
              <w:autoSpaceDN w:val="0"/>
              <w:adjustRightInd w:val="0"/>
              <w:spacing w:after="0" w:line="180" w:lineRule="exact"/>
              <w:ind w:right="72"/>
              <w:textAlignment w:val="baseline"/>
              <w:rPr>
                <w:rFonts w:eastAsia="Cambria" w:cstheme="minorHAnsi"/>
                <w:sz w:val="20"/>
                <w:szCs w:val="20"/>
                <w:lang w:bidi="ar-SA"/>
              </w:rPr>
            </w:pPr>
          </w:p>
        </w:tc>
        <w:tc>
          <w:tcPr>
            <w:tcW w:w="2430" w:type="dxa"/>
          </w:tcPr>
          <w:p w14:paraId="3040B932"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3E0D879C"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78F63604"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44833788" w14:textId="77777777" w:rsidR="00297646" w:rsidRPr="00645C30" w:rsidRDefault="00297646" w:rsidP="00297646">
            <w:pPr>
              <w:numPr>
                <w:ilvl w:val="12"/>
                <w:numId w:val="0"/>
              </w:numPr>
              <w:spacing w:after="0"/>
              <w:rPr>
                <w:rFonts w:eastAsia="Times New Roman" w:cstheme="minorHAnsi"/>
                <w:sz w:val="20"/>
                <w:szCs w:val="20"/>
              </w:rPr>
            </w:pPr>
            <w:r w:rsidRPr="00645C30">
              <w:rPr>
                <w:rFonts w:eastAsia="Times New Roman" w:cstheme="minorHAnsi"/>
                <w:sz w:val="20"/>
                <w:szCs w:val="20"/>
              </w:rPr>
              <w:t>Efficiency: Was the project implemented efficiently, in-line with international and national norms and standards?</w:t>
            </w:r>
          </w:p>
        </w:tc>
      </w:tr>
      <w:tr w:rsidR="00297646" w:rsidRPr="008A06C9" w14:paraId="5C9BEF15" w14:textId="77777777" w:rsidTr="00310398">
        <w:tc>
          <w:tcPr>
            <w:tcW w:w="199" w:type="dxa"/>
            <w:tcBorders>
              <w:top w:val="nil"/>
              <w:left w:val="nil"/>
              <w:bottom w:val="nil"/>
              <w:right w:val="nil"/>
            </w:tcBorders>
            <w:shd w:val="pct12" w:color="auto" w:fill="FFFFFF"/>
          </w:tcPr>
          <w:p w14:paraId="188340F3"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7E5F69BD"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Was adaptive management needed and used to ensure efficient use of resources?</w:t>
            </w:r>
          </w:p>
        </w:tc>
        <w:tc>
          <w:tcPr>
            <w:tcW w:w="3870" w:type="dxa"/>
          </w:tcPr>
          <w:p w14:paraId="2D687218"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1AEDD511"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3113B88E"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66B5325B" w14:textId="77777777" w:rsidTr="00310398">
        <w:tc>
          <w:tcPr>
            <w:tcW w:w="199" w:type="dxa"/>
            <w:tcBorders>
              <w:top w:val="nil"/>
              <w:left w:val="nil"/>
              <w:bottom w:val="nil"/>
              <w:right w:val="nil"/>
            </w:tcBorders>
            <w:shd w:val="pct12" w:color="auto" w:fill="FFFFFF"/>
          </w:tcPr>
          <w:p w14:paraId="652FEE1D"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bottom w:val="nil"/>
            </w:tcBorders>
          </w:tcPr>
          <w:p w14:paraId="7ACEC78B"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Were the accounting and financial systems in place adequate?</w:t>
            </w:r>
          </w:p>
        </w:tc>
        <w:tc>
          <w:tcPr>
            <w:tcW w:w="3870" w:type="dxa"/>
            <w:tcBorders>
              <w:bottom w:val="nil"/>
            </w:tcBorders>
          </w:tcPr>
          <w:p w14:paraId="69CA06BF"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Borders>
              <w:bottom w:val="nil"/>
            </w:tcBorders>
          </w:tcPr>
          <w:p w14:paraId="0671B2EB"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bottom w:val="nil"/>
              <w:right w:val="single" w:sz="6" w:space="0" w:color="auto"/>
            </w:tcBorders>
          </w:tcPr>
          <w:p w14:paraId="52E99991"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6263E85C" w14:textId="77777777" w:rsidTr="00310398">
        <w:tc>
          <w:tcPr>
            <w:tcW w:w="199" w:type="dxa"/>
            <w:tcBorders>
              <w:top w:val="nil"/>
              <w:left w:val="nil"/>
              <w:bottom w:val="nil"/>
              <w:right w:val="nil"/>
            </w:tcBorders>
            <w:shd w:val="pct12" w:color="auto" w:fill="FFFFFF"/>
          </w:tcPr>
          <w:p w14:paraId="5059AF5D"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b/>
                <w:bCs/>
                <w:iCs/>
                <w:sz w:val="20"/>
                <w:szCs w:val="20"/>
                <w:lang w:bidi="ar-SA"/>
              </w:rPr>
            </w:pPr>
          </w:p>
        </w:tc>
        <w:tc>
          <w:tcPr>
            <w:tcW w:w="6158" w:type="dxa"/>
            <w:tcBorders>
              <w:left w:val="nil"/>
            </w:tcBorders>
          </w:tcPr>
          <w:p w14:paraId="1BA9689E"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 Were progress reports produced in a timely manner and in compliance to project reporting requirements?</w:t>
            </w:r>
          </w:p>
        </w:tc>
        <w:tc>
          <w:tcPr>
            <w:tcW w:w="3870" w:type="dxa"/>
          </w:tcPr>
          <w:p w14:paraId="4D1F231B" w14:textId="77777777" w:rsidR="00297646" w:rsidRPr="00645C30" w:rsidRDefault="00297646" w:rsidP="00067596">
            <w:pPr>
              <w:numPr>
                <w:ilvl w:val="0"/>
                <w:numId w:val="1"/>
              </w:numPr>
              <w:tabs>
                <w:tab w:val="left" w:pos="227"/>
              </w:tabs>
              <w:spacing w:after="0" w:line="240" w:lineRule="auto"/>
              <w:contextualSpacing/>
              <w:rPr>
                <w:rFonts w:eastAsia="Times New Roman" w:cstheme="minorHAnsi"/>
                <w:sz w:val="20"/>
                <w:szCs w:val="20"/>
              </w:rPr>
            </w:pPr>
          </w:p>
        </w:tc>
        <w:tc>
          <w:tcPr>
            <w:tcW w:w="2430" w:type="dxa"/>
          </w:tcPr>
          <w:p w14:paraId="3E929501"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186B2B2C"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571DC971" w14:textId="77777777" w:rsidTr="00310398">
        <w:tc>
          <w:tcPr>
            <w:tcW w:w="199" w:type="dxa"/>
            <w:tcBorders>
              <w:top w:val="nil"/>
              <w:left w:val="nil"/>
              <w:bottom w:val="nil"/>
              <w:right w:val="nil"/>
            </w:tcBorders>
            <w:shd w:val="pct12" w:color="auto" w:fill="FFFFFF"/>
          </w:tcPr>
          <w:p w14:paraId="2DD60629"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b/>
                <w:bCs/>
                <w:iCs/>
                <w:sz w:val="20"/>
                <w:szCs w:val="20"/>
                <w:lang w:bidi="ar-SA"/>
              </w:rPr>
            </w:pPr>
          </w:p>
        </w:tc>
        <w:tc>
          <w:tcPr>
            <w:tcW w:w="6158" w:type="dxa"/>
            <w:tcBorders>
              <w:left w:val="nil"/>
            </w:tcBorders>
          </w:tcPr>
          <w:p w14:paraId="06B72C96"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Was project implementation as cost-effective as originally envisaged?</w:t>
            </w:r>
          </w:p>
        </w:tc>
        <w:tc>
          <w:tcPr>
            <w:tcW w:w="3870" w:type="dxa"/>
          </w:tcPr>
          <w:p w14:paraId="3C363A3A" w14:textId="77777777" w:rsidR="00297646" w:rsidRPr="00645C30" w:rsidRDefault="00297646" w:rsidP="00067596">
            <w:pPr>
              <w:numPr>
                <w:ilvl w:val="0"/>
                <w:numId w:val="1"/>
              </w:numPr>
              <w:tabs>
                <w:tab w:val="left" w:pos="227"/>
              </w:tabs>
              <w:spacing w:after="0" w:line="240" w:lineRule="auto"/>
              <w:contextualSpacing/>
              <w:rPr>
                <w:rFonts w:eastAsia="Times New Roman" w:cstheme="minorHAnsi"/>
                <w:sz w:val="20"/>
                <w:szCs w:val="20"/>
              </w:rPr>
            </w:pPr>
          </w:p>
        </w:tc>
        <w:tc>
          <w:tcPr>
            <w:tcW w:w="2430" w:type="dxa"/>
          </w:tcPr>
          <w:p w14:paraId="0764A4B5"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3B0F5ADE"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227465F0" w14:textId="77777777" w:rsidTr="00310398">
        <w:tc>
          <w:tcPr>
            <w:tcW w:w="199" w:type="dxa"/>
            <w:tcBorders>
              <w:top w:val="nil"/>
              <w:left w:val="nil"/>
              <w:bottom w:val="nil"/>
              <w:right w:val="nil"/>
            </w:tcBorders>
            <w:shd w:val="pct12" w:color="auto" w:fill="FFFFFF"/>
          </w:tcPr>
          <w:p w14:paraId="2CC5E93D"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b/>
                <w:bCs/>
                <w:iCs/>
                <w:sz w:val="20"/>
                <w:szCs w:val="20"/>
                <w:lang w:bidi="ar-SA"/>
              </w:rPr>
            </w:pPr>
          </w:p>
        </w:tc>
        <w:tc>
          <w:tcPr>
            <w:tcW w:w="6158" w:type="dxa"/>
            <w:tcBorders>
              <w:left w:val="nil"/>
            </w:tcBorders>
          </w:tcPr>
          <w:p w14:paraId="3F91A64C"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Was the expected co-finance leveraged as initially expected?</w:t>
            </w:r>
          </w:p>
        </w:tc>
        <w:tc>
          <w:tcPr>
            <w:tcW w:w="3870" w:type="dxa"/>
          </w:tcPr>
          <w:p w14:paraId="51A582FB" w14:textId="77777777" w:rsidR="00297646" w:rsidRPr="00645C30" w:rsidRDefault="00297646" w:rsidP="00067596">
            <w:pPr>
              <w:numPr>
                <w:ilvl w:val="0"/>
                <w:numId w:val="1"/>
              </w:numPr>
              <w:tabs>
                <w:tab w:val="left" w:pos="227"/>
              </w:tabs>
              <w:spacing w:after="0" w:line="240" w:lineRule="auto"/>
              <w:contextualSpacing/>
              <w:rPr>
                <w:rFonts w:eastAsia="Times New Roman" w:cstheme="minorHAnsi"/>
                <w:sz w:val="20"/>
                <w:szCs w:val="20"/>
              </w:rPr>
            </w:pPr>
          </w:p>
        </w:tc>
        <w:tc>
          <w:tcPr>
            <w:tcW w:w="2430" w:type="dxa"/>
          </w:tcPr>
          <w:p w14:paraId="559EBB10"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457B3386"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31EB721C" w14:textId="77777777" w:rsidTr="00310398">
        <w:tc>
          <w:tcPr>
            <w:tcW w:w="199" w:type="dxa"/>
            <w:tcBorders>
              <w:top w:val="nil"/>
              <w:left w:val="nil"/>
              <w:bottom w:val="nil"/>
              <w:right w:val="nil"/>
            </w:tcBorders>
            <w:shd w:val="pct12" w:color="auto" w:fill="FFFFFF"/>
          </w:tcPr>
          <w:p w14:paraId="66775BE3"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b/>
                <w:bCs/>
                <w:iCs/>
                <w:sz w:val="20"/>
                <w:szCs w:val="20"/>
                <w:lang w:bidi="ar-SA"/>
              </w:rPr>
            </w:pPr>
          </w:p>
        </w:tc>
        <w:tc>
          <w:tcPr>
            <w:tcW w:w="6158" w:type="dxa"/>
            <w:tcBorders>
              <w:left w:val="nil"/>
            </w:tcBorders>
          </w:tcPr>
          <w:p w14:paraId="0C0CFA0C"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Were the reported lessons learnt shared among project stakeholders for subsequent improvement of project implementation?</w:t>
            </w:r>
          </w:p>
        </w:tc>
        <w:tc>
          <w:tcPr>
            <w:tcW w:w="3870" w:type="dxa"/>
          </w:tcPr>
          <w:p w14:paraId="68E14505" w14:textId="77777777" w:rsidR="00297646" w:rsidRPr="00645C30" w:rsidRDefault="00297646" w:rsidP="00067596">
            <w:pPr>
              <w:numPr>
                <w:ilvl w:val="0"/>
                <w:numId w:val="1"/>
              </w:numPr>
              <w:tabs>
                <w:tab w:val="left" w:pos="227"/>
              </w:tabs>
              <w:spacing w:after="0" w:line="240" w:lineRule="auto"/>
              <w:contextualSpacing/>
              <w:rPr>
                <w:rFonts w:eastAsia="Times New Roman" w:cstheme="minorHAnsi"/>
                <w:sz w:val="20"/>
                <w:szCs w:val="20"/>
              </w:rPr>
            </w:pPr>
          </w:p>
        </w:tc>
        <w:tc>
          <w:tcPr>
            <w:tcW w:w="2430" w:type="dxa"/>
          </w:tcPr>
          <w:p w14:paraId="2521C688"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1BCA1099"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439AC4DF" w14:textId="77777777" w:rsidTr="00310398">
        <w:tc>
          <w:tcPr>
            <w:tcW w:w="199" w:type="dxa"/>
            <w:tcBorders>
              <w:top w:val="nil"/>
              <w:left w:val="nil"/>
              <w:bottom w:val="nil"/>
              <w:right w:val="nil"/>
            </w:tcBorders>
            <w:shd w:val="pct12" w:color="auto" w:fill="FFFFFF"/>
          </w:tcPr>
          <w:p w14:paraId="30855C50"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b/>
                <w:bCs/>
                <w:iCs/>
                <w:sz w:val="20"/>
                <w:szCs w:val="20"/>
                <w:lang w:bidi="ar-SA"/>
              </w:rPr>
            </w:pPr>
          </w:p>
        </w:tc>
        <w:tc>
          <w:tcPr>
            <w:tcW w:w="6158" w:type="dxa"/>
            <w:tcBorders>
              <w:left w:val="nil"/>
            </w:tcBorders>
          </w:tcPr>
          <w:p w14:paraId="07332F20" w14:textId="38482274"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Which partnerships and networking were facilitated among stakeholders?</w:t>
            </w:r>
            <w:r w:rsidR="009C363D" w:rsidRPr="00645C30">
              <w:rPr>
                <w:rFonts w:eastAsia="Times New Roman" w:cstheme="minorHAnsi"/>
                <w:sz w:val="20"/>
                <w:szCs w:val="20"/>
              </w:rPr>
              <w:t xml:space="preserve"> Be specific to mention any legal agreements or memorandum of understanding signed to ascertain partnership.</w:t>
            </w:r>
          </w:p>
        </w:tc>
        <w:tc>
          <w:tcPr>
            <w:tcW w:w="3870" w:type="dxa"/>
          </w:tcPr>
          <w:p w14:paraId="51A38BBB" w14:textId="77777777" w:rsidR="00297646" w:rsidRPr="00645C30" w:rsidRDefault="00297646" w:rsidP="00067596">
            <w:pPr>
              <w:numPr>
                <w:ilvl w:val="0"/>
                <w:numId w:val="1"/>
              </w:numPr>
              <w:tabs>
                <w:tab w:val="left" w:pos="227"/>
              </w:tabs>
              <w:spacing w:after="0" w:line="240" w:lineRule="auto"/>
              <w:contextualSpacing/>
              <w:rPr>
                <w:rFonts w:eastAsia="Times New Roman" w:cstheme="minorHAnsi"/>
                <w:sz w:val="20"/>
                <w:szCs w:val="20"/>
              </w:rPr>
            </w:pPr>
          </w:p>
        </w:tc>
        <w:tc>
          <w:tcPr>
            <w:tcW w:w="2430" w:type="dxa"/>
          </w:tcPr>
          <w:p w14:paraId="0A346C1D"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18244C96"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665F36F6" w14:textId="77777777" w:rsidTr="00310398">
        <w:tc>
          <w:tcPr>
            <w:tcW w:w="199" w:type="dxa"/>
            <w:tcBorders>
              <w:top w:val="nil"/>
              <w:left w:val="nil"/>
              <w:bottom w:val="nil"/>
              <w:right w:val="nil"/>
            </w:tcBorders>
            <w:shd w:val="pct12" w:color="auto" w:fill="FFFFFF"/>
          </w:tcPr>
          <w:p w14:paraId="237F8990"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b/>
                <w:bCs/>
                <w:iCs/>
                <w:sz w:val="20"/>
                <w:szCs w:val="20"/>
                <w:lang w:bidi="ar-SA"/>
              </w:rPr>
            </w:pPr>
          </w:p>
        </w:tc>
        <w:tc>
          <w:tcPr>
            <w:tcW w:w="6158" w:type="dxa"/>
            <w:tcBorders>
              <w:left w:val="nil"/>
            </w:tcBorders>
          </w:tcPr>
          <w:p w14:paraId="6ECD1806"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Was local capacity and know-how adequately mobilized?</w:t>
            </w:r>
          </w:p>
        </w:tc>
        <w:tc>
          <w:tcPr>
            <w:tcW w:w="3870" w:type="dxa"/>
          </w:tcPr>
          <w:p w14:paraId="4D1F9FA8" w14:textId="77777777" w:rsidR="00297646" w:rsidRPr="00645C30" w:rsidRDefault="00297646" w:rsidP="00067596">
            <w:pPr>
              <w:numPr>
                <w:ilvl w:val="0"/>
                <w:numId w:val="1"/>
              </w:numPr>
              <w:tabs>
                <w:tab w:val="left" w:pos="227"/>
              </w:tabs>
              <w:spacing w:after="0" w:line="240" w:lineRule="auto"/>
              <w:contextualSpacing/>
              <w:rPr>
                <w:rFonts w:eastAsia="Times New Roman" w:cstheme="minorHAnsi"/>
                <w:sz w:val="20"/>
                <w:szCs w:val="20"/>
              </w:rPr>
            </w:pPr>
          </w:p>
        </w:tc>
        <w:tc>
          <w:tcPr>
            <w:tcW w:w="2430" w:type="dxa"/>
          </w:tcPr>
          <w:p w14:paraId="513CC513"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236149F6"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5357FF24"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6DCC57FA" w14:textId="77777777" w:rsidR="00297646" w:rsidRPr="008A06C9" w:rsidRDefault="00297646" w:rsidP="00297646">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8A06C9">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297646" w:rsidRPr="008A06C9" w14:paraId="29C1674C" w14:textId="77777777" w:rsidTr="00310398">
        <w:tc>
          <w:tcPr>
            <w:tcW w:w="199" w:type="dxa"/>
            <w:tcBorders>
              <w:top w:val="nil"/>
              <w:left w:val="nil"/>
              <w:bottom w:val="nil"/>
              <w:right w:val="nil"/>
            </w:tcBorders>
            <w:shd w:val="pct12" w:color="auto" w:fill="FFFFFF"/>
          </w:tcPr>
          <w:p w14:paraId="71E3E284"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4E75C502"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Were sustainability issues adequately addressed at project design?</w:t>
            </w:r>
          </w:p>
        </w:tc>
        <w:tc>
          <w:tcPr>
            <w:tcW w:w="3870" w:type="dxa"/>
          </w:tcPr>
          <w:p w14:paraId="1713BCAA"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6B397E8D"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17B8DB4A"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73C1D90D" w14:textId="77777777" w:rsidTr="00310398">
        <w:tc>
          <w:tcPr>
            <w:tcW w:w="199" w:type="dxa"/>
            <w:tcBorders>
              <w:top w:val="nil"/>
              <w:left w:val="nil"/>
              <w:bottom w:val="nil"/>
              <w:right w:val="nil"/>
            </w:tcBorders>
            <w:shd w:val="pct12" w:color="auto" w:fill="FFFFFF"/>
          </w:tcPr>
          <w:p w14:paraId="7BA49809"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746991C5"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 xml:space="preserve"> Is there evidence that some partners and stakeholders will continue their activities beyond project termination? And if such partners/stakeholders were identified, which ones were they?</w:t>
            </w:r>
          </w:p>
        </w:tc>
        <w:tc>
          <w:tcPr>
            <w:tcW w:w="3870" w:type="dxa"/>
          </w:tcPr>
          <w:p w14:paraId="110A2031"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4C81A163"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2419258A"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0C3036F8" w14:textId="77777777" w:rsidTr="00310398">
        <w:tc>
          <w:tcPr>
            <w:tcW w:w="199" w:type="dxa"/>
            <w:tcBorders>
              <w:top w:val="nil"/>
              <w:left w:val="nil"/>
              <w:bottom w:val="nil"/>
              <w:right w:val="nil"/>
            </w:tcBorders>
            <w:shd w:val="pct12" w:color="auto" w:fill="FFFFFF"/>
          </w:tcPr>
          <w:p w14:paraId="6EB0B138"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0B8BA7F5"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Which are the main risks to the continuation of policies and actions initiated by the projects? (financial, institutional, socioeconomic, environmental)</w:t>
            </w:r>
          </w:p>
        </w:tc>
        <w:tc>
          <w:tcPr>
            <w:tcW w:w="3870" w:type="dxa"/>
          </w:tcPr>
          <w:p w14:paraId="07B72A2A"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18D93DAA"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611F6345"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3BC64CF3" w14:textId="77777777" w:rsidTr="00310398">
        <w:tc>
          <w:tcPr>
            <w:tcW w:w="199" w:type="dxa"/>
            <w:tcBorders>
              <w:top w:val="nil"/>
              <w:left w:val="nil"/>
              <w:bottom w:val="nil"/>
              <w:right w:val="nil"/>
            </w:tcBorders>
            <w:shd w:val="pct12" w:color="auto" w:fill="FFFFFF"/>
          </w:tcPr>
          <w:p w14:paraId="30B986F6"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587B4E0D"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Are project actions and results being scaled up or replicated elsewhere in the region?</w:t>
            </w:r>
          </w:p>
        </w:tc>
        <w:tc>
          <w:tcPr>
            <w:tcW w:w="3870" w:type="dxa"/>
          </w:tcPr>
          <w:p w14:paraId="0D6E3BE4"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58FC5445"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6339CEFB"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71CEADAD" w14:textId="77777777" w:rsidTr="00310398">
        <w:tc>
          <w:tcPr>
            <w:tcW w:w="199" w:type="dxa"/>
            <w:tcBorders>
              <w:top w:val="nil"/>
              <w:left w:val="nil"/>
              <w:bottom w:val="nil"/>
              <w:right w:val="nil"/>
            </w:tcBorders>
            <w:shd w:val="pct12" w:color="auto" w:fill="FFFFFF"/>
          </w:tcPr>
          <w:p w14:paraId="4182D0FB"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52980AB1"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Did the project adequately address institutional and financial sustainability issues?</w:t>
            </w:r>
          </w:p>
        </w:tc>
        <w:tc>
          <w:tcPr>
            <w:tcW w:w="3870" w:type="dxa"/>
          </w:tcPr>
          <w:p w14:paraId="2DDF1C84"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6355C33A"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6C2F68A7"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08ADBEF9" w14:textId="77777777" w:rsidTr="00310398">
        <w:tc>
          <w:tcPr>
            <w:tcW w:w="199" w:type="dxa"/>
            <w:tcBorders>
              <w:top w:val="nil"/>
              <w:left w:val="nil"/>
              <w:bottom w:val="nil"/>
              <w:right w:val="nil"/>
            </w:tcBorders>
            <w:shd w:val="pct12" w:color="auto" w:fill="FFFFFF"/>
          </w:tcPr>
          <w:p w14:paraId="20E9ABFA"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3F775F7A"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 How is the beneficiary planning to mainstream the lessons learnt to ensure quality reporting to the global platforms?</w:t>
            </w:r>
          </w:p>
        </w:tc>
        <w:tc>
          <w:tcPr>
            <w:tcW w:w="3870" w:type="dxa"/>
          </w:tcPr>
          <w:p w14:paraId="61969400"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68B8A52E"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0EA5C61B"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C941A9" w:rsidRPr="008A06C9" w14:paraId="013DFDAE" w14:textId="77777777" w:rsidTr="00645C30">
        <w:tc>
          <w:tcPr>
            <w:tcW w:w="199" w:type="dxa"/>
            <w:tcBorders>
              <w:top w:val="nil"/>
              <w:left w:val="nil"/>
              <w:bottom w:val="nil"/>
              <w:right w:val="nil"/>
            </w:tcBorders>
            <w:shd w:val="clear" w:color="auto" w:fill="000000" w:themeFill="text1"/>
          </w:tcPr>
          <w:p w14:paraId="07541D78" w14:textId="77777777" w:rsidR="00C941A9" w:rsidRPr="00645C30" w:rsidRDefault="00C941A9"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b/>
                <w:bCs/>
                <w:color w:val="FFFFFF" w:themeColor="background1"/>
                <w:sz w:val="20"/>
                <w:szCs w:val="20"/>
                <w:lang w:bidi="ar-SA"/>
              </w:rPr>
            </w:pPr>
          </w:p>
        </w:tc>
        <w:tc>
          <w:tcPr>
            <w:tcW w:w="14402" w:type="dxa"/>
            <w:gridSpan w:val="5"/>
            <w:tcBorders>
              <w:left w:val="nil"/>
              <w:right w:val="single" w:sz="6" w:space="0" w:color="auto"/>
            </w:tcBorders>
            <w:shd w:val="clear" w:color="auto" w:fill="000000" w:themeFill="text1"/>
          </w:tcPr>
          <w:p w14:paraId="6EF9D3C4" w14:textId="67C95732" w:rsidR="00C941A9" w:rsidRPr="00645C30" w:rsidRDefault="00C941A9" w:rsidP="00645C30">
            <w:pPr>
              <w:tabs>
                <w:tab w:val="left" w:pos="227"/>
              </w:tabs>
              <w:autoSpaceDE w:val="0"/>
              <w:autoSpaceDN w:val="0"/>
              <w:adjustRightInd w:val="0"/>
              <w:spacing w:after="0" w:line="240" w:lineRule="auto"/>
              <w:rPr>
                <w:rFonts w:eastAsia="Times New Roman" w:cstheme="minorHAnsi"/>
                <w:b/>
                <w:bCs/>
                <w:color w:val="FFFFFF" w:themeColor="background1"/>
                <w:sz w:val="20"/>
                <w:szCs w:val="20"/>
              </w:rPr>
            </w:pPr>
            <w:r w:rsidRPr="00645C30">
              <w:rPr>
                <w:rFonts w:eastAsia="Times New Roman" w:cstheme="minorHAnsi"/>
                <w:b/>
                <w:bCs/>
                <w:color w:val="FFFFFF" w:themeColor="background1"/>
                <w:sz w:val="20"/>
                <w:szCs w:val="20"/>
              </w:rPr>
              <w:t xml:space="preserve">Gender equality and women’s empowerment: How did the project contribute to gender equality and women’s empowerment?  </w:t>
            </w:r>
          </w:p>
        </w:tc>
      </w:tr>
      <w:tr w:rsidR="00C941A9" w:rsidRPr="008A06C9" w14:paraId="1352B393" w14:textId="77777777" w:rsidTr="00310398">
        <w:tc>
          <w:tcPr>
            <w:tcW w:w="199" w:type="dxa"/>
            <w:tcBorders>
              <w:top w:val="nil"/>
              <w:left w:val="nil"/>
              <w:bottom w:val="nil"/>
              <w:right w:val="nil"/>
            </w:tcBorders>
            <w:shd w:val="pct12" w:color="auto" w:fill="FFFFFF"/>
          </w:tcPr>
          <w:p w14:paraId="466209CA" w14:textId="77777777" w:rsidR="00C941A9" w:rsidRPr="00645C30" w:rsidRDefault="00C941A9"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3A1E7216" w14:textId="77777777" w:rsidR="00C941A9" w:rsidRPr="00645C30" w:rsidRDefault="00C941A9"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3D0B7874" w14:textId="77777777" w:rsidR="00C941A9" w:rsidRPr="00645C30" w:rsidRDefault="00C941A9"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7C18D866" w14:textId="77777777" w:rsidR="00C941A9" w:rsidRPr="00645C30" w:rsidRDefault="00C941A9"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6032AE39" w14:textId="77777777" w:rsidR="00C941A9" w:rsidRPr="00645C30" w:rsidRDefault="00C941A9"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C941A9" w:rsidRPr="008A06C9" w14:paraId="521A8EDC" w14:textId="77777777" w:rsidTr="00310398">
        <w:tc>
          <w:tcPr>
            <w:tcW w:w="199" w:type="dxa"/>
            <w:tcBorders>
              <w:top w:val="nil"/>
              <w:left w:val="nil"/>
              <w:bottom w:val="nil"/>
              <w:right w:val="nil"/>
            </w:tcBorders>
            <w:shd w:val="pct12" w:color="auto" w:fill="FFFFFF"/>
          </w:tcPr>
          <w:p w14:paraId="540FA3F5" w14:textId="77777777" w:rsidR="00C941A9" w:rsidRPr="00645C30" w:rsidRDefault="00C941A9"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7711DA1F" w14:textId="77777777" w:rsidR="00C941A9" w:rsidRPr="00645C30" w:rsidRDefault="00C941A9"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02E9DB97" w14:textId="77777777" w:rsidR="00C941A9" w:rsidRPr="00645C30" w:rsidRDefault="00C941A9"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6099DAF0" w14:textId="77777777" w:rsidR="00C941A9" w:rsidRPr="00645C30" w:rsidRDefault="00C941A9"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0971140B" w14:textId="77777777" w:rsidR="00C941A9" w:rsidRPr="00645C30" w:rsidRDefault="00C941A9"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3E811E63"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0C83FCAD" w14:textId="77777777" w:rsidR="00297646" w:rsidRPr="008A06C9" w:rsidRDefault="00297646" w:rsidP="00297646">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8A06C9">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297646" w:rsidRPr="008A06C9" w14:paraId="7BCB8E35" w14:textId="77777777" w:rsidTr="00310398">
        <w:tc>
          <w:tcPr>
            <w:tcW w:w="199" w:type="dxa"/>
            <w:tcBorders>
              <w:top w:val="nil"/>
              <w:left w:val="nil"/>
              <w:bottom w:val="nil"/>
              <w:right w:val="nil"/>
            </w:tcBorders>
            <w:shd w:val="pct12" w:color="auto" w:fill="FFFFFF"/>
          </w:tcPr>
          <w:p w14:paraId="7A7795E0"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58BDB161"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How likely is the project to achieve its long-term goal?</w:t>
            </w:r>
          </w:p>
        </w:tc>
        <w:tc>
          <w:tcPr>
            <w:tcW w:w="3870" w:type="dxa"/>
          </w:tcPr>
          <w:p w14:paraId="004AAB96"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4BA548B2"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1EE2BF24"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0A3AEAAC" w14:textId="77777777" w:rsidTr="00610D23">
        <w:tc>
          <w:tcPr>
            <w:tcW w:w="199" w:type="dxa"/>
            <w:tcBorders>
              <w:top w:val="nil"/>
              <w:left w:val="nil"/>
              <w:bottom w:val="nil"/>
              <w:right w:val="nil"/>
            </w:tcBorders>
            <w:shd w:val="pct12" w:color="auto" w:fill="FFFFFF"/>
          </w:tcPr>
          <w:p w14:paraId="4B1B880E"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7A3F6436"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r w:rsidRPr="00645C30">
              <w:rPr>
                <w:rFonts w:eastAsia="Times New Roman" w:cstheme="minorHAnsi"/>
                <w:sz w:val="20"/>
                <w:szCs w:val="20"/>
              </w:rPr>
              <w:t xml:space="preserve"> Are stakeholders more aware about the project’s contribution towards setting up an EMIS and ensuring that it is operational? Which ones?</w:t>
            </w:r>
          </w:p>
        </w:tc>
        <w:tc>
          <w:tcPr>
            <w:tcW w:w="3870" w:type="dxa"/>
          </w:tcPr>
          <w:p w14:paraId="6CF477BB"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79A2348B"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5EC6C330"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297646" w:rsidRPr="008A06C9" w14:paraId="7F63E27A" w14:textId="77777777" w:rsidTr="007D4DDF">
        <w:tc>
          <w:tcPr>
            <w:tcW w:w="199" w:type="dxa"/>
            <w:tcBorders>
              <w:top w:val="nil"/>
              <w:left w:val="nil"/>
              <w:bottom w:val="nil"/>
              <w:right w:val="nil"/>
            </w:tcBorders>
            <w:shd w:val="pct12" w:color="auto" w:fill="FFFFFF"/>
          </w:tcPr>
          <w:p w14:paraId="114980FC" w14:textId="77777777" w:rsidR="00297646" w:rsidRPr="00645C30" w:rsidRDefault="00297646" w:rsidP="0029764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4BE5F560"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18"/>
                <w:szCs w:val="18"/>
              </w:rPr>
            </w:pPr>
            <w:r w:rsidRPr="00645C30">
              <w:rPr>
                <w:rFonts w:eastAsia="Times New Roman" w:cstheme="minorHAnsi"/>
                <w:sz w:val="18"/>
                <w:szCs w:val="18"/>
              </w:rPr>
              <w:t xml:space="preserve"> What is the impact of the project for the citizens of </w:t>
            </w:r>
            <w:r w:rsidRPr="00645C30">
              <w:rPr>
                <w:rFonts w:eastAsia="Times New Roman" w:cstheme="minorHAnsi"/>
                <w:strike/>
                <w:sz w:val="18"/>
                <w:szCs w:val="18"/>
              </w:rPr>
              <w:t xml:space="preserve">Nauru </w:t>
            </w:r>
            <w:r w:rsidRPr="00645C30">
              <w:rPr>
                <w:rFonts w:eastAsia="Times New Roman" w:cstheme="minorHAnsi"/>
                <w:sz w:val="18"/>
                <w:szCs w:val="18"/>
              </w:rPr>
              <w:t>in terms of awareness about the government’s commitment to reporting its updated environmental data to the global platforms of the Rio conventions?</w:t>
            </w:r>
          </w:p>
        </w:tc>
        <w:tc>
          <w:tcPr>
            <w:tcW w:w="3870" w:type="dxa"/>
          </w:tcPr>
          <w:p w14:paraId="500335B2"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262FD4FE"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140ADA42" w14:textId="77777777" w:rsidR="00297646" w:rsidRPr="00645C30" w:rsidRDefault="00297646"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9C363D" w:rsidRPr="008A06C9" w14:paraId="53FCAB0A" w14:textId="77777777" w:rsidTr="00310398">
        <w:tc>
          <w:tcPr>
            <w:tcW w:w="199" w:type="dxa"/>
            <w:tcBorders>
              <w:top w:val="nil"/>
              <w:left w:val="nil"/>
              <w:bottom w:val="nil"/>
              <w:right w:val="nil"/>
            </w:tcBorders>
            <w:shd w:val="pct12" w:color="auto" w:fill="FFFFFF"/>
          </w:tcPr>
          <w:p w14:paraId="588E6563" w14:textId="4201CC3C" w:rsidR="009C363D" w:rsidRPr="00645C30" w:rsidRDefault="009C363D" w:rsidP="007D4DDF">
            <w:pPr>
              <w:numPr>
                <w:ilvl w:val="12"/>
                <w:numId w:val="0"/>
              </w:numPr>
              <w:overflowPunct w:val="0"/>
              <w:autoSpaceDE w:val="0"/>
              <w:autoSpaceDN w:val="0"/>
              <w:adjustRightInd w:val="0"/>
              <w:spacing w:after="0" w:line="240" w:lineRule="auto"/>
              <w:ind w:right="74"/>
              <w:textAlignment w:val="baseline"/>
              <w:rPr>
                <w:rFonts w:eastAsia="Times New Roman" w:cstheme="minorHAnsi"/>
                <w:sz w:val="20"/>
                <w:szCs w:val="20"/>
                <w:lang w:bidi="ar-SA"/>
              </w:rPr>
            </w:pPr>
          </w:p>
        </w:tc>
        <w:tc>
          <w:tcPr>
            <w:tcW w:w="6158" w:type="dxa"/>
            <w:tcBorders>
              <w:left w:val="nil"/>
              <w:bottom w:val="single" w:sz="6" w:space="0" w:color="auto"/>
            </w:tcBorders>
          </w:tcPr>
          <w:p w14:paraId="69D46825" w14:textId="4912FF11" w:rsidR="009C363D" w:rsidRPr="00645C30" w:rsidRDefault="009C363D" w:rsidP="00067596">
            <w:pPr>
              <w:numPr>
                <w:ilvl w:val="0"/>
                <w:numId w:val="1"/>
              </w:numPr>
              <w:tabs>
                <w:tab w:val="left" w:pos="227"/>
              </w:tabs>
              <w:autoSpaceDE w:val="0"/>
              <w:autoSpaceDN w:val="0"/>
              <w:adjustRightInd w:val="0"/>
              <w:spacing w:after="0" w:line="240" w:lineRule="auto"/>
              <w:rPr>
                <w:rFonts w:eastAsia="Times New Roman" w:cstheme="minorHAnsi"/>
                <w:sz w:val="18"/>
                <w:szCs w:val="18"/>
              </w:rPr>
            </w:pPr>
            <w:r w:rsidRPr="00645C30">
              <w:rPr>
                <w:rFonts w:eastAsia="Times New Roman" w:cstheme="minorHAnsi"/>
                <w:sz w:val="18"/>
                <w:szCs w:val="18"/>
              </w:rPr>
              <w:t xml:space="preserve">What </w:t>
            </w:r>
            <w:proofErr w:type="gramStart"/>
            <w:r w:rsidRPr="00645C30">
              <w:rPr>
                <w:rFonts w:eastAsia="Times New Roman" w:cstheme="minorHAnsi"/>
                <w:sz w:val="18"/>
                <w:szCs w:val="18"/>
              </w:rPr>
              <w:t>are</w:t>
            </w:r>
            <w:proofErr w:type="gramEnd"/>
            <w:r w:rsidRPr="00645C30">
              <w:rPr>
                <w:rFonts w:eastAsia="Times New Roman" w:cstheme="minorHAnsi"/>
                <w:sz w:val="18"/>
                <w:szCs w:val="18"/>
              </w:rPr>
              <w:t xml:space="preserve"> the level of influence and visibility of the project in </w:t>
            </w:r>
            <w:r w:rsidRPr="00645C30">
              <w:rPr>
                <w:rFonts w:eastAsia="Times New Roman" w:cstheme="minorHAnsi"/>
                <w:strike/>
                <w:sz w:val="18"/>
                <w:szCs w:val="18"/>
              </w:rPr>
              <w:t>Naur</w:t>
            </w:r>
            <w:r w:rsidRPr="00645C30">
              <w:rPr>
                <w:rFonts w:eastAsia="Times New Roman" w:cstheme="minorHAnsi"/>
                <w:sz w:val="18"/>
                <w:szCs w:val="18"/>
              </w:rPr>
              <w:t>u in promoting sustainable development?</w:t>
            </w:r>
          </w:p>
        </w:tc>
        <w:tc>
          <w:tcPr>
            <w:tcW w:w="3870" w:type="dxa"/>
            <w:tcBorders>
              <w:bottom w:val="single" w:sz="6" w:space="0" w:color="auto"/>
            </w:tcBorders>
          </w:tcPr>
          <w:p w14:paraId="14AC43D6" w14:textId="77777777" w:rsidR="009C363D" w:rsidRPr="00645C30" w:rsidRDefault="009C363D"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Borders>
              <w:bottom w:val="single" w:sz="6" w:space="0" w:color="auto"/>
            </w:tcBorders>
          </w:tcPr>
          <w:p w14:paraId="2FB32DE7" w14:textId="77777777" w:rsidR="009C363D" w:rsidRPr="00645C30" w:rsidRDefault="009C363D"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bottom w:val="single" w:sz="6" w:space="0" w:color="auto"/>
              <w:right w:val="single" w:sz="6" w:space="0" w:color="auto"/>
            </w:tcBorders>
          </w:tcPr>
          <w:p w14:paraId="07F4C380" w14:textId="77777777" w:rsidR="009C363D" w:rsidRPr="00645C30" w:rsidRDefault="009C363D" w:rsidP="00067596">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bl>
    <w:p w14:paraId="35F44D9E" w14:textId="77777777" w:rsidR="00D6638C" w:rsidRPr="00645C30" w:rsidRDefault="00D6638C" w:rsidP="00D6638C">
      <w:pPr>
        <w:spacing w:before="200"/>
        <w:rPr>
          <w:rFonts w:eastAsia="Times New Roman" w:cstheme="minorHAnsi"/>
          <w:sz w:val="20"/>
          <w:szCs w:val="20"/>
        </w:rPr>
        <w:sectPr w:rsidR="00D6638C" w:rsidRPr="00645C30" w:rsidSect="006C1964">
          <w:pgSz w:w="15840" w:h="12240" w:orient="landscape"/>
          <w:pgMar w:top="1440" w:right="900" w:bottom="1440" w:left="1440" w:header="708" w:footer="708" w:gutter="0"/>
          <w:cols w:space="708"/>
          <w:docGrid w:linePitch="360"/>
        </w:sectPr>
      </w:pPr>
    </w:p>
    <w:p w14:paraId="3E18A588" w14:textId="77777777" w:rsidR="001D1181" w:rsidRPr="000224B2" w:rsidRDefault="001D1181" w:rsidP="00F05366">
      <w:pPr>
        <w:pStyle w:val="Heading31"/>
        <w:rPr>
          <w:rFonts w:cstheme="minorHAnsi"/>
        </w:rPr>
      </w:pPr>
      <w:bookmarkStart w:id="49" w:name="_TOR_Annex_D:"/>
      <w:bookmarkEnd w:id="49"/>
    </w:p>
    <w:p w14:paraId="52931BE9" w14:textId="46054427" w:rsidR="00D6638C" w:rsidRPr="00B379A9" w:rsidRDefault="00D6638C" w:rsidP="00F05366">
      <w:pPr>
        <w:pStyle w:val="Heading31"/>
        <w:rPr>
          <w:rFonts w:cstheme="minorHAnsi"/>
        </w:rPr>
      </w:pPr>
      <w:bookmarkStart w:id="50" w:name="_Toc299133056"/>
      <w:bookmarkStart w:id="51" w:name="_Toc321341566"/>
      <w:r w:rsidRPr="00671AAA">
        <w:rPr>
          <w:rFonts w:cstheme="minorHAnsi"/>
          <w:highlight w:val="yellow"/>
        </w:rPr>
        <w:t xml:space="preserve">Annex E: Evaluation Consultant Code of Conduct </w:t>
      </w:r>
      <w:r w:rsidR="00B913F1" w:rsidRPr="001B7CB5">
        <w:rPr>
          <w:rFonts w:cstheme="minorHAnsi"/>
          <w:highlight w:val="yellow"/>
        </w:rPr>
        <w:t xml:space="preserve">and </w:t>
      </w:r>
      <w:r w:rsidRPr="00B379A9">
        <w:rPr>
          <w:rFonts w:cstheme="minorHAnsi"/>
          <w:highlight w:val="yellow"/>
        </w:rPr>
        <w:t>Agreement Form</w:t>
      </w:r>
      <w:bookmarkEnd w:id="46"/>
      <w:bookmarkEnd w:id="47"/>
      <w:bookmarkEnd w:id="48"/>
      <w:bookmarkEnd w:id="50"/>
      <w:bookmarkEnd w:id="51"/>
    </w:p>
    <w:p w14:paraId="70A29AC0" w14:textId="77777777" w:rsidR="00B913F1" w:rsidRPr="00645C30" w:rsidRDefault="00B913F1" w:rsidP="00B913F1">
      <w:pPr>
        <w:autoSpaceDE w:val="0"/>
        <w:autoSpaceDN w:val="0"/>
        <w:adjustRightInd w:val="0"/>
        <w:spacing w:after="0" w:line="240" w:lineRule="auto"/>
        <w:rPr>
          <w:rFonts w:cstheme="minorHAnsi"/>
          <w:b/>
          <w:bCs/>
          <w:color w:val="000000"/>
          <w:lang w:val="en-GB" w:bidi="ar-SA"/>
        </w:rPr>
      </w:pPr>
    </w:p>
    <w:p w14:paraId="711DF7F3" w14:textId="70FE21C9" w:rsidR="00D6638C" w:rsidRPr="00B379A9" w:rsidRDefault="00067596" w:rsidP="00067596">
      <w:pPr>
        <w:jc w:val="both"/>
        <w:rPr>
          <w:rFonts w:cstheme="minorHAnsi"/>
        </w:rPr>
      </w:pPr>
      <w:r w:rsidRPr="000224B2">
        <w:rPr>
          <w:rFonts w:cstheme="minorHAnsi"/>
        </w:rPr>
        <w:t>Independence entails the ability to evaluate without undue influence or pressure by any party (including the hiring unit) and providing evaluators with free access to information on the evaluation subject.  Independence provides legitimacy to and ensures a</w:t>
      </w:r>
      <w:r w:rsidRPr="00671AAA">
        <w:rPr>
          <w:rFonts w:cstheme="minorHAnsi"/>
        </w:rPr>
        <w:t>n objective perspective on evaluations. An independent evaluation reduces the potential for conflicts of interest which might arise with self-reported ratings by those involved in the management of the project being evaluated.  Independence is one of ten g</w:t>
      </w:r>
      <w:r w:rsidRPr="001B7CB5">
        <w:rPr>
          <w:rFonts w:cstheme="minorHAnsi"/>
        </w:rPr>
        <w:t xml:space="preserve">eneral principles for evaluations (together with internationally agreed principles, </w:t>
      </w:r>
      <w:proofErr w:type="gramStart"/>
      <w:r w:rsidRPr="001B7CB5">
        <w:rPr>
          <w:rFonts w:cstheme="minorHAnsi"/>
        </w:rPr>
        <w:t>goals</w:t>
      </w:r>
      <w:proofErr w:type="gramEnd"/>
      <w:r w:rsidRPr="001B7CB5">
        <w:rPr>
          <w:rFonts w:cstheme="minorHAnsi"/>
        </w:rPr>
        <w:t xml:space="preserve"> and targets: utility, credibility, i</w:t>
      </w:r>
      <w:r w:rsidRPr="00B379A9">
        <w:rPr>
          <w:rFonts w:cstheme="minorHAnsi"/>
        </w:rPr>
        <w:t xml:space="preserve">mpartiality, ethics, transparency, human rights and gender equality, national evaluation capacities, and professionalism). </w:t>
      </w:r>
    </w:p>
    <w:p w14:paraId="6062FD46" w14:textId="509B5DF1" w:rsidR="00067596" w:rsidRPr="00B12571" w:rsidRDefault="00067596" w:rsidP="00067596">
      <w:pPr>
        <w:jc w:val="both"/>
        <w:rPr>
          <w:rFonts w:cstheme="minorHAnsi"/>
        </w:rPr>
      </w:pPr>
    </w:p>
    <w:p w14:paraId="736FB586" w14:textId="6DBE5B4E" w:rsidR="00067596" w:rsidRPr="000224B2" w:rsidRDefault="00067596" w:rsidP="00067596">
      <w:pPr>
        <w:jc w:val="both"/>
        <w:rPr>
          <w:rFonts w:cstheme="minorHAnsi"/>
        </w:rPr>
      </w:pPr>
      <w:r w:rsidRPr="000224B2">
        <w:rPr>
          <w:rFonts w:cstheme="minorHAnsi"/>
          <w:noProof/>
          <w:lang w:val="en-AU" w:eastAsia="en-AU" w:bidi="ar-SA"/>
        </w:rPr>
        <w:lastRenderedPageBreak/>
        <w:drawing>
          <wp:anchor distT="0" distB="0" distL="114300" distR="114300" simplePos="0" relativeHeight="251660288" behindDoc="0" locked="0" layoutInCell="1" allowOverlap="1" wp14:anchorId="7B1FAE25" wp14:editId="59627F3A">
            <wp:simplePos x="0" y="0"/>
            <wp:positionH relativeFrom="column">
              <wp:posOffset>0</wp:posOffset>
            </wp:positionH>
            <wp:positionV relativeFrom="paragraph">
              <wp:posOffset>0</wp:posOffset>
            </wp:positionV>
            <wp:extent cx="6580300" cy="557080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80300" cy="55708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04964" w14:textId="3FAA00F1" w:rsidR="00B83DC5" w:rsidRPr="000224B2" w:rsidRDefault="00067596" w:rsidP="00645C30">
      <w:pPr>
        <w:pStyle w:val="Heading1"/>
        <w:rPr>
          <w:rFonts w:cstheme="minorHAnsi"/>
        </w:rPr>
      </w:pPr>
      <w:bookmarkStart w:id="52" w:name="_Toc299122847"/>
      <w:bookmarkStart w:id="53" w:name="_Toc299122869"/>
      <w:bookmarkStart w:id="54" w:name="_Toc299126633"/>
      <w:bookmarkStart w:id="55" w:name="_Toc299133057"/>
      <w:bookmarkStart w:id="56" w:name="_Toc321341567"/>
      <w:r w:rsidRPr="00645C30">
        <w:rPr>
          <w:rFonts w:asciiTheme="minorHAnsi" w:hAnsiTheme="minorHAnsi" w:cstheme="minorHAnsi"/>
          <w:highlight w:val="yellow"/>
        </w:rPr>
        <w:t>Annex F</w:t>
      </w:r>
      <w:r w:rsidR="00F82B65" w:rsidRPr="00645C30">
        <w:rPr>
          <w:rFonts w:asciiTheme="minorHAnsi" w:hAnsiTheme="minorHAnsi" w:cstheme="minorHAnsi"/>
          <w:highlight w:val="yellow"/>
        </w:rPr>
        <w:t xml:space="preserve">: </w:t>
      </w:r>
      <w:r w:rsidR="00B83DC5" w:rsidRPr="00645C30">
        <w:rPr>
          <w:rFonts w:asciiTheme="minorHAnsi" w:hAnsiTheme="minorHAnsi" w:cstheme="minorHAnsi"/>
        </w:rPr>
        <w:t>TE Rating Scales</w:t>
      </w:r>
    </w:p>
    <w:tbl>
      <w:tblPr>
        <w:tblW w:w="4960" w:type="pct"/>
        <w:tblInd w:w="-5" w:type="dxa"/>
        <w:tblLook w:val="04A0" w:firstRow="1" w:lastRow="0" w:firstColumn="1" w:lastColumn="0" w:noHBand="0" w:noVBand="1"/>
      </w:tblPr>
      <w:tblGrid>
        <w:gridCol w:w="4665"/>
        <w:gridCol w:w="4610"/>
      </w:tblGrid>
      <w:tr w:rsidR="00B83DC5" w:rsidRPr="008A06C9" w14:paraId="642D284E" w14:textId="77777777" w:rsidTr="00B83DC5">
        <w:trPr>
          <w:trHeight w:val="548"/>
        </w:trPr>
        <w:tc>
          <w:tcPr>
            <w:tcW w:w="251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000000" w:themeFill="text1"/>
            <w:hideMark/>
          </w:tcPr>
          <w:p w14:paraId="4E1C3C72" w14:textId="77777777" w:rsidR="00B83DC5" w:rsidRPr="00645C30" w:rsidRDefault="00B83DC5">
            <w:pPr>
              <w:spacing w:after="0" w:line="240" w:lineRule="auto"/>
              <w:rPr>
                <w:rFonts w:cstheme="minorHAnsi"/>
                <w:color w:val="FFFFFF" w:themeColor="background1"/>
                <w:sz w:val="21"/>
                <w:szCs w:val="21"/>
              </w:rPr>
            </w:pPr>
            <w:r w:rsidRPr="00645C30">
              <w:rPr>
                <w:rFonts w:cstheme="minorHAnsi"/>
                <w:color w:val="FFFFFF" w:themeColor="background1"/>
                <w:sz w:val="21"/>
                <w:szCs w:val="21"/>
              </w:rPr>
              <w:t>Ratings for Outcomes, Effectiveness, Efficiency, M&amp;E, Implementation/Oversight, Execution, Relevance</w:t>
            </w:r>
          </w:p>
        </w:tc>
        <w:tc>
          <w:tcPr>
            <w:tcW w:w="248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000000" w:themeFill="text1"/>
          </w:tcPr>
          <w:p w14:paraId="2C47C751" w14:textId="77777777" w:rsidR="00B83DC5" w:rsidRPr="00645C30" w:rsidRDefault="00B83DC5">
            <w:pPr>
              <w:spacing w:after="0" w:line="240" w:lineRule="auto"/>
              <w:rPr>
                <w:rFonts w:cstheme="minorHAnsi"/>
                <w:color w:val="FFFFFF" w:themeColor="background1"/>
                <w:sz w:val="21"/>
                <w:szCs w:val="21"/>
              </w:rPr>
            </w:pPr>
            <w:r w:rsidRPr="00645C30">
              <w:rPr>
                <w:rFonts w:cstheme="minorHAnsi"/>
                <w:color w:val="FFFFFF" w:themeColor="background1"/>
                <w:sz w:val="21"/>
                <w:szCs w:val="21"/>
              </w:rPr>
              <w:t xml:space="preserve">Sustainability ratings: </w:t>
            </w:r>
          </w:p>
          <w:p w14:paraId="58B64976" w14:textId="77777777" w:rsidR="00B83DC5" w:rsidRPr="00645C30" w:rsidRDefault="00B83DC5">
            <w:pPr>
              <w:spacing w:after="0" w:line="240" w:lineRule="auto"/>
              <w:rPr>
                <w:rFonts w:cstheme="minorHAnsi"/>
                <w:color w:val="FFFFFF" w:themeColor="background1"/>
                <w:sz w:val="21"/>
                <w:szCs w:val="21"/>
              </w:rPr>
            </w:pPr>
          </w:p>
        </w:tc>
      </w:tr>
      <w:tr w:rsidR="00B83DC5" w:rsidRPr="008A06C9" w14:paraId="5A48BE3D" w14:textId="77777777" w:rsidTr="00B83DC5">
        <w:trPr>
          <w:trHeight w:val="440"/>
        </w:trPr>
        <w:tc>
          <w:tcPr>
            <w:tcW w:w="251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hideMark/>
          </w:tcPr>
          <w:p w14:paraId="33701C84" w14:textId="77777777" w:rsidR="00B83DC5" w:rsidRPr="00645C30" w:rsidRDefault="00B83DC5">
            <w:pPr>
              <w:spacing w:after="60" w:line="240" w:lineRule="auto"/>
              <w:ind w:left="158"/>
              <w:rPr>
                <w:rFonts w:cstheme="minorHAnsi"/>
                <w:color w:val="000000" w:themeColor="text1"/>
                <w:sz w:val="21"/>
                <w:szCs w:val="21"/>
              </w:rPr>
            </w:pPr>
            <w:r w:rsidRPr="00645C30">
              <w:rPr>
                <w:rFonts w:cstheme="minorHAnsi"/>
                <w:color w:val="000000" w:themeColor="text1"/>
                <w:sz w:val="21"/>
                <w:szCs w:val="21"/>
              </w:rPr>
              <w:t xml:space="preserve">6 = Highly Satisfactory (HS): exceeds expectations and/or no shortcomings </w:t>
            </w:r>
          </w:p>
          <w:p w14:paraId="6F02C82C" w14:textId="77777777" w:rsidR="00B83DC5" w:rsidRPr="00645C30" w:rsidRDefault="00B83DC5">
            <w:pPr>
              <w:spacing w:after="60" w:line="240" w:lineRule="auto"/>
              <w:ind w:left="158"/>
              <w:rPr>
                <w:rFonts w:cstheme="minorHAnsi"/>
                <w:color w:val="000000" w:themeColor="text1"/>
                <w:sz w:val="21"/>
                <w:szCs w:val="21"/>
              </w:rPr>
            </w:pPr>
            <w:r w:rsidRPr="00645C30">
              <w:rPr>
                <w:rFonts w:cstheme="minorHAnsi"/>
                <w:color w:val="000000" w:themeColor="text1"/>
                <w:sz w:val="21"/>
                <w:szCs w:val="21"/>
              </w:rPr>
              <w:t>5 = Satisfactory (S): meets expectations and/or no or minor shortcomings</w:t>
            </w:r>
          </w:p>
          <w:p w14:paraId="58C6201E" w14:textId="77777777" w:rsidR="00B83DC5" w:rsidRPr="00645C30" w:rsidRDefault="00B83DC5">
            <w:pPr>
              <w:spacing w:after="60" w:line="240" w:lineRule="auto"/>
              <w:ind w:left="158"/>
              <w:rPr>
                <w:rFonts w:cstheme="minorHAnsi"/>
                <w:color w:val="000000" w:themeColor="text1"/>
                <w:sz w:val="21"/>
                <w:szCs w:val="21"/>
              </w:rPr>
            </w:pPr>
            <w:r w:rsidRPr="00645C30">
              <w:rPr>
                <w:rFonts w:cstheme="minorHAnsi"/>
                <w:color w:val="000000" w:themeColor="text1"/>
                <w:sz w:val="21"/>
                <w:szCs w:val="21"/>
              </w:rPr>
              <w:t xml:space="preserve">4 = Moderately Satisfactory (MS): </w:t>
            </w:r>
            <w:proofErr w:type="gramStart"/>
            <w:r w:rsidRPr="00645C30">
              <w:rPr>
                <w:rFonts w:cstheme="minorHAnsi"/>
                <w:color w:val="000000" w:themeColor="text1"/>
                <w:sz w:val="21"/>
                <w:szCs w:val="21"/>
              </w:rPr>
              <w:t>more or less meets</w:t>
            </w:r>
            <w:proofErr w:type="gramEnd"/>
            <w:r w:rsidRPr="00645C30">
              <w:rPr>
                <w:rFonts w:cstheme="minorHAnsi"/>
                <w:color w:val="000000" w:themeColor="text1"/>
                <w:sz w:val="21"/>
                <w:szCs w:val="21"/>
              </w:rPr>
              <w:t xml:space="preserve"> expectations and/or some shortcomings</w:t>
            </w:r>
          </w:p>
          <w:p w14:paraId="43CAFA89" w14:textId="77777777" w:rsidR="00B83DC5" w:rsidRPr="00645C30" w:rsidRDefault="00B83DC5">
            <w:pPr>
              <w:spacing w:after="60" w:line="240" w:lineRule="auto"/>
              <w:ind w:left="158"/>
              <w:rPr>
                <w:rFonts w:cstheme="minorHAnsi"/>
                <w:color w:val="000000" w:themeColor="text1"/>
                <w:sz w:val="21"/>
                <w:szCs w:val="21"/>
              </w:rPr>
            </w:pPr>
            <w:r w:rsidRPr="00645C30">
              <w:rPr>
                <w:rFonts w:cstheme="minorHAnsi"/>
                <w:color w:val="000000" w:themeColor="text1"/>
                <w:sz w:val="21"/>
                <w:szCs w:val="21"/>
              </w:rPr>
              <w:lastRenderedPageBreak/>
              <w:t>3 = Moderately Unsatisfactory (MU): somewhat below expectations and/or significant shortcomings</w:t>
            </w:r>
          </w:p>
          <w:p w14:paraId="5CFA393A" w14:textId="77777777" w:rsidR="00B83DC5" w:rsidRPr="00645C30" w:rsidRDefault="00B83DC5">
            <w:pPr>
              <w:spacing w:after="60" w:line="240" w:lineRule="auto"/>
              <w:ind w:left="158"/>
              <w:rPr>
                <w:rFonts w:cstheme="minorHAnsi"/>
                <w:color w:val="000000" w:themeColor="text1"/>
                <w:sz w:val="21"/>
                <w:szCs w:val="21"/>
              </w:rPr>
            </w:pPr>
            <w:r w:rsidRPr="00645C30">
              <w:rPr>
                <w:rFonts w:cstheme="minorHAnsi"/>
                <w:color w:val="000000" w:themeColor="text1"/>
                <w:sz w:val="21"/>
                <w:szCs w:val="21"/>
              </w:rPr>
              <w:t>2 = Unsatisfactory (U): substantially below expectations and/or major shortcomings</w:t>
            </w:r>
          </w:p>
          <w:p w14:paraId="06724FA6" w14:textId="77777777" w:rsidR="00B83DC5" w:rsidRPr="00645C30" w:rsidRDefault="00B83DC5">
            <w:pPr>
              <w:spacing w:after="60" w:line="240" w:lineRule="auto"/>
              <w:ind w:left="158"/>
              <w:rPr>
                <w:rFonts w:cstheme="minorHAnsi"/>
                <w:color w:val="000000" w:themeColor="text1"/>
                <w:sz w:val="21"/>
                <w:szCs w:val="21"/>
              </w:rPr>
            </w:pPr>
            <w:r w:rsidRPr="00645C30">
              <w:rPr>
                <w:rFonts w:cstheme="minorHAnsi"/>
                <w:color w:val="000000" w:themeColor="text1"/>
                <w:sz w:val="21"/>
                <w:szCs w:val="21"/>
              </w:rPr>
              <w:t>1 = Highly Unsatisfactory (HU): severe shortcomings</w:t>
            </w:r>
          </w:p>
          <w:p w14:paraId="6A664428" w14:textId="77777777" w:rsidR="00B83DC5" w:rsidRPr="00645C30" w:rsidRDefault="00B83DC5">
            <w:pPr>
              <w:spacing w:after="60" w:line="240" w:lineRule="auto"/>
              <w:ind w:left="158"/>
              <w:rPr>
                <w:rFonts w:cstheme="minorHAnsi"/>
                <w:color w:val="000000" w:themeColor="text1"/>
                <w:sz w:val="21"/>
                <w:szCs w:val="21"/>
              </w:rPr>
            </w:pPr>
            <w:r w:rsidRPr="00645C30">
              <w:rPr>
                <w:rFonts w:cstheme="minorHAnsi"/>
                <w:color w:val="000000" w:themeColor="text1"/>
                <w:sz w:val="21"/>
                <w:szCs w:val="21"/>
              </w:rPr>
              <w:t>Unable to Assess (U/A): available information does not allow an assessment</w:t>
            </w:r>
          </w:p>
        </w:tc>
        <w:tc>
          <w:tcPr>
            <w:tcW w:w="248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70519CDA" w14:textId="77777777" w:rsidR="00B83DC5" w:rsidRPr="00645C30" w:rsidRDefault="00B83DC5">
            <w:pPr>
              <w:spacing w:after="60" w:line="240" w:lineRule="auto"/>
              <w:rPr>
                <w:rFonts w:cstheme="minorHAnsi"/>
                <w:color w:val="000000" w:themeColor="text1"/>
                <w:sz w:val="21"/>
                <w:szCs w:val="21"/>
              </w:rPr>
            </w:pPr>
            <w:r w:rsidRPr="00645C30">
              <w:rPr>
                <w:rFonts w:cstheme="minorHAnsi"/>
                <w:color w:val="000000" w:themeColor="text1"/>
                <w:sz w:val="21"/>
                <w:szCs w:val="21"/>
              </w:rPr>
              <w:lastRenderedPageBreak/>
              <w:t>4 = Likely (L): negligible risks to sustainability</w:t>
            </w:r>
          </w:p>
          <w:p w14:paraId="05FB4DBC" w14:textId="77777777" w:rsidR="00B83DC5" w:rsidRPr="00645C30" w:rsidRDefault="00B83DC5">
            <w:pPr>
              <w:spacing w:after="60" w:line="240" w:lineRule="auto"/>
              <w:jc w:val="both"/>
              <w:rPr>
                <w:rFonts w:cstheme="minorHAnsi"/>
                <w:color w:val="000000" w:themeColor="text1"/>
                <w:sz w:val="21"/>
                <w:szCs w:val="21"/>
              </w:rPr>
            </w:pPr>
            <w:r w:rsidRPr="00645C30">
              <w:rPr>
                <w:rFonts w:cstheme="minorHAnsi"/>
                <w:color w:val="000000" w:themeColor="text1"/>
                <w:sz w:val="21"/>
                <w:szCs w:val="21"/>
              </w:rPr>
              <w:t>3 = Moderately Likely (ML): moderate risks to sustainability</w:t>
            </w:r>
          </w:p>
          <w:p w14:paraId="14E1E690" w14:textId="77777777" w:rsidR="00B83DC5" w:rsidRPr="00645C30" w:rsidRDefault="00B83DC5">
            <w:pPr>
              <w:spacing w:after="60" w:line="240" w:lineRule="auto"/>
              <w:jc w:val="both"/>
              <w:rPr>
                <w:rFonts w:cstheme="minorHAnsi"/>
                <w:color w:val="000000" w:themeColor="text1"/>
                <w:sz w:val="21"/>
                <w:szCs w:val="21"/>
              </w:rPr>
            </w:pPr>
            <w:r w:rsidRPr="00645C30">
              <w:rPr>
                <w:rFonts w:cstheme="minorHAnsi"/>
                <w:color w:val="000000" w:themeColor="text1"/>
                <w:sz w:val="21"/>
                <w:szCs w:val="21"/>
              </w:rPr>
              <w:t>2 = Moderately Unlikely (MU): significant risks to sustainability</w:t>
            </w:r>
          </w:p>
          <w:p w14:paraId="3956DDCE" w14:textId="77777777" w:rsidR="00B83DC5" w:rsidRPr="00645C30" w:rsidRDefault="00B83DC5">
            <w:pPr>
              <w:spacing w:after="60" w:line="240" w:lineRule="auto"/>
              <w:jc w:val="both"/>
              <w:rPr>
                <w:rFonts w:cstheme="minorHAnsi"/>
                <w:color w:val="000000" w:themeColor="text1"/>
                <w:sz w:val="21"/>
                <w:szCs w:val="21"/>
              </w:rPr>
            </w:pPr>
            <w:r w:rsidRPr="00645C30">
              <w:rPr>
                <w:rFonts w:cstheme="minorHAnsi"/>
                <w:color w:val="000000" w:themeColor="text1"/>
                <w:sz w:val="21"/>
                <w:szCs w:val="21"/>
              </w:rPr>
              <w:t>1 = Unlikely (U): severe risks to sustainability</w:t>
            </w:r>
          </w:p>
          <w:p w14:paraId="54880A37" w14:textId="77777777" w:rsidR="00B83DC5" w:rsidRPr="00645C30" w:rsidRDefault="00B83DC5">
            <w:pPr>
              <w:spacing w:after="60" w:line="240" w:lineRule="auto"/>
              <w:jc w:val="both"/>
              <w:rPr>
                <w:rFonts w:cstheme="minorHAnsi"/>
                <w:color w:val="000000" w:themeColor="text1"/>
                <w:sz w:val="21"/>
                <w:szCs w:val="21"/>
              </w:rPr>
            </w:pPr>
            <w:r w:rsidRPr="00645C30">
              <w:rPr>
                <w:rFonts w:cstheme="minorHAnsi"/>
                <w:color w:val="000000" w:themeColor="text1"/>
                <w:sz w:val="21"/>
                <w:szCs w:val="21"/>
              </w:rPr>
              <w:lastRenderedPageBreak/>
              <w:t>Unable to Assess (U/A): Unable to assess the expected incidence and magnitude of risks to sustainability</w:t>
            </w:r>
          </w:p>
          <w:p w14:paraId="01FCCCC8" w14:textId="77777777" w:rsidR="00B83DC5" w:rsidRPr="00645C30" w:rsidRDefault="00B83DC5">
            <w:pPr>
              <w:spacing w:after="0" w:line="240" w:lineRule="auto"/>
              <w:rPr>
                <w:rFonts w:cstheme="minorHAnsi"/>
                <w:color w:val="000000" w:themeColor="text1"/>
                <w:sz w:val="21"/>
                <w:szCs w:val="21"/>
              </w:rPr>
            </w:pPr>
          </w:p>
        </w:tc>
      </w:tr>
    </w:tbl>
    <w:p w14:paraId="4651BA57" w14:textId="7CA55C2C" w:rsidR="00067596" w:rsidRPr="00B379A9" w:rsidRDefault="00B83DC5" w:rsidP="00F05366">
      <w:pPr>
        <w:pStyle w:val="Heading31"/>
        <w:rPr>
          <w:rFonts w:cstheme="minorHAnsi"/>
        </w:rPr>
      </w:pPr>
      <w:r w:rsidRPr="000224B2" w:rsidDel="00B83DC5">
        <w:rPr>
          <w:rFonts w:cstheme="minorHAnsi"/>
          <w:b w:val="0"/>
          <w:caps w:val="0"/>
          <w:highlight w:val="yellow"/>
        </w:rPr>
        <w:lastRenderedPageBreak/>
        <w:t xml:space="preserve"> </w:t>
      </w:r>
      <w:bookmarkStart w:id="57" w:name="_TOR_Annex_G:"/>
      <w:bookmarkStart w:id="58" w:name="_TOR_Annex_G:_1"/>
      <w:bookmarkStart w:id="59" w:name="_Toc299133058"/>
      <w:bookmarkStart w:id="60" w:name="_Toc321341568"/>
      <w:bookmarkStart w:id="61" w:name="_Toc299122848"/>
      <w:bookmarkStart w:id="62" w:name="_Toc299122870"/>
      <w:bookmarkStart w:id="63" w:name="_Toc299126634"/>
      <w:bookmarkEnd w:id="52"/>
      <w:bookmarkEnd w:id="53"/>
      <w:bookmarkEnd w:id="54"/>
      <w:bookmarkEnd w:id="55"/>
      <w:bookmarkEnd w:id="56"/>
      <w:bookmarkEnd w:id="57"/>
      <w:bookmarkEnd w:id="58"/>
    </w:p>
    <w:p w14:paraId="538E109A" w14:textId="3017BFCF" w:rsidR="00D6638C" w:rsidRPr="00E224A5" w:rsidRDefault="00D6638C" w:rsidP="00F05366">
      <w:pPr>
        <w:pStyle w:val="Heading31"/>
        <w:rPr>
          <w:rFonts w:cstheme="minorHAnsi"/>
        </w:rPr>
      </w:pPr>
      <w:r w:rsidRPr="00B12571">
        <w:rPr>
          <w:rFonts w:cstheme="minorHAnsi"/>
          <w:highlight w:val="yellow"/>
        </w:rPr>
        <w:t xml:space="preserve">Annex G: </w:t>
      </w:r>
      <w:r w:rsidR="00F4362A" w:rsidRPr="00B12571">
        <w:rPr>
          <w:rFonts w:cstheme="minorHAnsi"/>
          <w:highlight w:val="yellow"/>
        </w:rPr>
        <w:t xml:space="preserve">Terminal </w:t>
      </w:r>
      <w:r w:rsidRPr="00B12571">
        <w:rPr>
          <w:rFonts w:cstheme="minorHAnsi"/>
          <w:highlight w:val="yellow"/>
        </w:rPr>
        <w:t xml:space="preserve">Evaluation </w:t>
      </w:r>
      <w:r w:rsidRPr="00E224A5">
        <w:rPr>
          <w:rFonts w:cstheme="minorHAnsi"/>
          <w:highlight w:val="yellow"/>
        </w:rPr>
        <w:t>Report Clearance Form</w:t>
      </w:r>
      <w:bookmarkEnd w:id="59"/>
      <w:bookmarkEnd w:id="60"/>
    </w:p>
    <w:p w14:paraId="0C1FB5D8" w14:textId="15956808" w:rsidR="00D6638C" w:rsidRPr="00645C30" w:rsidRDefault="00D6638C" w:rsidP="00D6638C">
      <w:pPr>
        <w:spacing w:before="200"/>
        <w:rPr>
          <w:rFonts w:eastAsia="Times New Roman" w:cstheme="minorHAnsi"/>
          <w:i/>
          <w:sz w:val="20"/>
          <w:szCs w:val="20"/>
        </w:rPr>
      </w:pPr>
      <w:r w:rsidRPr="00645C30">
        <w:rPr>
          <w:rFonts w:eastAsia="Times New Roman" w:cstheme="minorHAnsi"/>
          <w:i/>
          <w:sz w:val="20"/>
          <w:szCs w:val="20"/>
          <w:highlight w:val="lightGray"/>
        </w:rPr>
        <w:t>(to be completed by CO and UNDP GEF Technical Adviser based in the region and included in the final document)</w:t>
      </w:r>
      <w:bookmarkEnd w:id="61"/>
      <w:bookmarkEnd w:id="62"/>
      <w:bookmarkEnd w:id="63"/>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67596" w:rsidRPr="008A06C9" w14:paraId="315E460F" w14:textId="77777777" w:rsidTr="00BC1D21">
        <w:trPr>
          <w:jc w:val="center"/>
        </w:trPr>
        <w:tc>
          <w:tcPr>
            <w:tcW w:w="93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361715CE" w14:textId="77777777" w:rsidR="00067596" w:rsidRPr="00645C30" w:rsidRDefault="00067596" w:rsidP="00BC1D21">
            <w:pPr>
              <w:ind w:left="162"/>
              <w:rPr>
                <w:rFonts w:asciiTheme="minorHAnsi" w:hAnsiTheme="minorHAnsi" w:cstheme="minorHAnsi"/>
                <w:b/>
                <w:color w:val="000000" w:themeColor="text1"/>
                <w:sz w:val="21"/>
                <w:szCs w:val="21"/>
              </w:rPr>
            </w:pPr>
            <w:r w:rsidRPr="00645C30">
              <w:rPr>
                <w:rFonts w:asciiTheme="minorHAnsi" w:hAnsiTheme="minorHAnsi" w:cstheme="minorHAnsi"/>
                <w:b/>
                <w:color w:val="000000" w:themeColor="text1"/>
                <w:sz w:val="21"/>
                <w:szCs w:val="21"/>
              </w:rPr>
              <w:t>Terminal Evaluation Report for</w:t>
            </w:r>
            <w:r w:rsidRPr="00645C30">
              <w:rPr>
                <w:rFonts w:asciiTheme="minorHAnsi" w:hAnsiTheme="minorHAnsi" w:cstheme="minorHAnsi"/>
                <w:i/>
                <w:color w:val="000000" w:themeColor="text1"/>
                <w:sz w:val="21"/>
                <w:szCs w:val="21"/>
              </w:rPr>
              <w:t xml:space="preserve"> (Project Title &amp; UNDP PIMS ID</w:t>
            </w:r>
            <w:r w:rsidRPr="00645C30">
              <w:rPr>
                <w:rFonts w:asciiTheme="minorHAnsi" w:hAnsiTheme="minorHAnsi" w:cstheme="minorHAnsi"/>
                <w:color w:val="000000" w:themeColor="text1"/>
                <w:sz w:val="21"/>
                <w:szCs w:val="21"/>
              </w:rPr>
              <w:t xml:space="preserve">) </w:t>
            </w:r>
            <w:r w:rsidRPr="00645C30">
              <w:rPr>
                <w:rFonts w:asciiTheme="minorHAnsi" w:hAnsiTheme="minorHAnsi" w:cstheme="minorHAnsi"/>
                <w:b/>
                <w:color w:val="000000" w:themeColor="text1"/>
                <w:sz w:val="21"/>
                <w:szCs w:val="21"/>
              </w:rPr>
              <w:t>Reviewed and Cleared By:</w:t>
            </w:r>
          </w:p>
          <w:p w14:paraId="2EAC600C" w14:textId="77777777" w:rsidR="00067596" w:rsidRPr="00645C30" w:rsidRDefault="00067596" w:rsidP="00BC1D21">
            <w:pPr>
              <w:ind w:left="162"/>
              <w:rPr>
                <w:rFonts w:asciiTheme="minorHAnsi" w:hAnsiTheme="minorHAnsi" w:cstheme="minorHAnsi"/>
                <w:color w:val="000000" w:themeColor="text1"/>
                <w:sz w:val="21"/>
                <w:szCs w:val="21"/>
              </w:rPr>
            </w:pPr>
          </w:p>
          <w:p w14:paraId="25ED6887" w14:textId="77777777" w:rsidR="00067596" w:rsidRPr="00645C30" w:rsidRDefault="00067596" w:rsidP="00BC1D21">
            <w:pPr>
              <w:ind w:left="162"/>
              <w:rPr>
                <w:rFonts w:asciiTheme="minorHAnsi" w:hAnsiTheme="minorHAnsi" w:cstheme="minorHAnsi"/>
                <w:b/>
                <w:color w:val="000000" w:themeColor="text1"/>
                <w:sz w:val="21"/>
                <w:szCs w:val="21"/>
              </w:rPr>
            </w:pPr>
            <w:r w:rsidRPr="00645C30">
              <w:rPr>
                <w:rFonts w:asciiTheme="minorHAnsi" w:hAnsiTheme="minorHAnsi" w:cstheme="minorHAnsi"/>
                <w:b/>
                <w:color w:val="000000" w:themeColor="text1"/>
                <w:sz w:val="21"/>
                <w:szCs w:val="21"/>
              </w:rPr>
              <w:t>Commissioning Unit (M&amp;E Focal Point)</w:t>
            </w:r>
          </w:p>
          <w:p w14:paraId="1FCFD76A" w14:textId="77777777" w:rsidR="00067596" w:rsidRPr="00645C30" w:rsidRDefault="00067596" w:rsidP="00BC1D21">
            <w:pPr>
              <w:ind w:left="162"/>
              <w:rPr>
                <w:rFonts w:asciiTheme="minorHAnsi" w:hAnsiTheme="minorHAnsi" w:cstheme="minorHAnsi"/>
                <w:color w:val="000000" w:themeColor="text1"/>
                <w:sz w:val="21"/>
                <w:szCs w:val="21"/>
              </w:rPr>
            </w:pPr>
          </w:p>
          <w:p w14:paraId="0387C538" w14:textId="77777777" w:rsidR="00067596" w:rsidRPr="00645C30" w:rsidRDefault="00067596" w:rsidP="00BC1D21">
            <w:pPr>
              <w:ind w:left="162"/>
              <w:rPr>
                <w:rFonts w:asciiTheme="minorHAnsi" w:hAnsiTheme="minorHAnsi" w:cstheme="minorHAnsi"/>
                <w:color w:val="000000" w:themeColor="text1"/>
                <w:sz w:val="21"/>
                <w:szCs w:val="21"/>
              </w:rPr>
            </w:pPr>
            <w:r w:rsidRPr="00645C30">
              <w:rPr>
                <w:rFonts w:asciiTheme="minorHAnsi" w:hAnsiTheme="minorHAnsi" w:cstheme="minorHAnsi"/>
                <w:color w:val="000000" w:themeColor="text1"/>
                <w:sz w:val="21"/>
                <w:szCs w:val="21"/>
              </w:rPr>
              <w:t>Name: _____________________________________________</w:t>
            </w:r>
          </w:p>
          <w:p w14:paraId="0AA5A24E" w14:textId="77777777" w:rsidR="00067596" w:rsidRPr="00645C30" w:rsidRDefault="00067596" w:rsidP="00BC1D21">
            <w:pPr>
              <w:ind w:left="162"/>
              <w:rPr>
                <w:rFonts w:asciiTheme="minorHAnsi" w:hAnsiTheme="minorHAnsi" w:cstheme="minorHAnsi"/>
                <w:color w:val="000000" w:themeColor="text1"/>
                <w:sz w:val="21"/>
                <w:szCs w:val="21"/>
              </w:rPr>
            </w:pPr>
          </w:p>
          <w:p w14:paraId="0F503D37" w14:textId="77777777" w:rsidR="00067596" w:rsidRPr="00645C30" w:rsidRDefault="00067596" w:rsidP="00BC1D21">
            <w:pPr>
              <w:ind w:left="162"/>
              <w:rPr>
                <w:rFonts w:asciiTheme="minorHAnsi" w:hAnsiTheme="minorHAnsi" w:cstheme="minorHAnsi"/>
                <w:color w:val="000000" w:themeColor="text1"/>
                <w:sz w:val="21"/>
                <w:szCs w:val="21"/>
              </w:rPr>
            </w:pPr>
            <w:r w:rsidRPr="00645C30">
              <w:rPr>
                <w:rFonts w:asciiTheme="minorHAnsi" w:hAnsiTheme="minorHAnsi" w:cstheme="minorHAnsi"/>
                <w:color w:val="000000" w:themeColor="text1"/>
                <w:sz w:val="21"/>
                <w:szCs w:val="21"/>
              </w:rPr>
              <w:t>Signature: __________________________________________     Date: _______________________________</w:t>
            </w:r>
          </w:p>
          <w:p w14:paraId="14492746" w14:textId="77777777" w:rsidR="00067596" w:rsidRPr="00645C30" w:rsidRDefault="00067596" w:rsidP="00BC1D21">
            <w:pPr>
              <w:ind w:left="162"/>
              <w:rPr>
                <w:rFonts w:asciiTheme="minorHAnsi" w:hAnsiTheme="minorHAnsi" w:cstheme="minorHAnsi"/>
                <w:color w:val="000000" w:themeColor="text1"/>
                <w:sz w:val="21"/>
                <w:szCs w:val="21"/>
              </w:rPr>
            </w:pPr>
          </w:p>
          <w:p w14:paraId="5574560F" w14:textId="77777777" w:rsidR="00067596" w:rsidRPr="00645C30" w:rsidRDefault="00067596" w:rsidP="00BC1D21">
            <w:pPr>
              <w:ind w:left="162"/>
              <w:rPr>
                <w:rFonts w:asciiTheme="minorHAnsi" w:hAnsiTheme="minorHAnsi" w:cstheme="minorHAnsi"/>
                <w:b/>
                <w:color w:val="000000" w:themeColor="text1"/>
                <w:sz w:val="21"/>
                <w:szCs w:val="21"/>
              </w:rPr>
            </w:pPr>
            <w:r w:rsidRPr="00645C30">
              <w:rPr>
                <w:rFonts w:asciiTheme="minorHAnsi" w:hAnsiTheme="minorHAnsi" w:cstheme="minorHAnsi"/>
                <w:b/>
                <w:color w:val="000000" w:themeColor="text1"/>
                <w:sz w:val="21"/>
                <w:szCs w:val="21"/>
              </w:rPr>
              <w:t>Regional Technical Advisor (Nature, Climate and Energy)</w:t>
            </w:r>
          </w:p>
          <w:p w14:paraId="6B166F0A" w14:textId="77777777" w:rsidR="00067596" w:rsidRPr="00645C30" w:rsidRDefault="00067596" w:rsidP="00BC1D21">
            <w:pPr>
              <w:ind w:left="162"/>
              <w:rPr>
                <w:rFonts w:asciiTheme="minorHAnsi" w:hAnsiTheme="minorHAnsi" w:cstheme="minorHAnsi"/>
                <w:color w:val="000000" w:themeColor="text1"/>
                <w:sz w:val="21"/>
                <w:szCs w:val="21"/>
              </w:rPr>
            </w:pPr>
          </w:p>
          <w:p w14:paraId="56AEBA8F" w14:textId="77777777" w:rsidR="00067596" w:rsidRPr="00645C30" w:rsidRDefault="00067596" w:rsidP="00BC1D21">
            <w:pPr>
              <w:ind w:left="162"/>
              <w:rPr>
                <w:rFonts w:asciiTheme="minorHAnsi" w:hAnsiTheme="minorHAnsi" w:cstheme="minorHAnsi"/>
                <w:color w:val="000000" w:themeColor="text1"/>
                <w:sz w:val="21"/>
                <w:szCs w:val="21"/>
              </w:rPr>
            </w:pPr>
            <w:r w:rsidRPr="00645C30">
              <w:rPr>
                <w:rFonts w:asciiTheme="minorHAnsi" w:hAnsiTheme="minorHAnsi" w:cstheme="minorHAnsi"/>
                <w:color w:val="000000" w:themeColor="text1"/>
                <w:sz w:val="21"/>
                <w:szCs w:val="21"/>
              </w:rPr>
              <w:t>Name: _____________________________________________</w:t>
            </w:r>
          </w:p>
          <w:p w14:paraId="0837D765" w14:textId="77777777" w:rsidR="00067596" w:rsidRPr="00645C30" w:rsidRDefault="00067596" w:rsidP="00BC1D21">
            <w:pPr>
              <w:ind w:left="162"/>
              <w:rPr>
                <w:rFonts w:asciiTheme="minorHAnsi" w:hAnsiTheme="minorHAnsi" w:cstheme="minorHAnsi"/>
                <w:color w:val="000000" w:themeColor="text1"/>
                <w:sz w:val="21"/>
                <w:szCs w:val="21"/>
              </w:rPr>
            </w:pPr>
          </w:p>
          <w:p w14:paraId="614EF031" w14:textId="77777777" w:rsidR="00067596" w:rsidRPr="00645C30" w:rsidRDefault="00067596" w:rsidP="00BC1D21">
            <w:pPr>
              <w:ind w:left="162"/>
              <w:rPr>
                <w:rFonts w:asciiTheme="minorHAnsi" w:hAnsiTheme="minorHAnsi" w:cstheme="minorHAnsi"/>
                <w:color w:val="000000" w:themeColor="text1"/>
                <w:sz w:val="21"/>
                <w:szCs w:val="21"/>
              </w:rPr>
            </w:pPr>
            <w:r w:rsidRPr="00645C30">
              <w:rPr>
                <w:rFonts w:asciiTheme="minorHAnsi" w:hAnsiTheme="minorHAnsi" w:cstheme="minorHAnsi"/>
                <w:color w:val="000000" w:themeColor="text1"/>
                <w:sz w:val="21"/>
                <w:szCs w:val="21"/>
              </w:rPr>
              <w:t>Signature: __________________________________________     Date: _______________________________</w:t>
            </w:r>
          </w:p>
          <w:p w14:paraId="2C6171FA" w14:textId="77777777" w:rsidR="00067596" w:rsidRPr="00645C30" w:rsidRDefault="00067596" w:rsidP="00BC1D21">
            <w:pPr>
              <w:jc w:val="both"/>
              <w:rPr>
                <w:rFonts w:asciiTheme="minorHAnsi" w:hAnsiTheme="minorHAnsi" w:cstheme="minorHAnsi"/>
                <w:color w:val="000000" w:themeColor="text1"/>
              </w:rPr>
            </w:pPr>
          </w:p>
        </w:tc>
      </w:tr>
    </w:tbl>
    <w:p w14:paraId="4B05FD40" w14:textId="77777777" w:rsidR="00CD6C6A" w:rsidRPr="00645C30" w:rsidRDefault="00CD6C6A" w:rsidP="00CD6C6A">
      <w:pPr>
        <w:pStyle w:val="Heading31"/>
        <w:rPr>
          <w:rFonts w:cstheme="minorHAnsi"/>
        </w:rPr>
      </w:pPr>
      <w:bookmarkStart w:id="64" w:name="_Annex_3._Sample"/>
      <w:bookmarkEnd w:id="64"/>
      <w:r w:rsidRPr="00645C30">
        <w:rPr>
          <w:rFonts w:cstheme="minorHAnsi"/>
        </w:rPr>
        <w:t>Annex H: TE Report audit trail</w:t>
      </w:r>
    </w:p>
    <w:p w14:paraId="3FD14E2D" w14:textId="77777777" w:rsidR="00CD6C6A" w:rsidRPr="00645C30" w:rsidRDefault="00CD6C6A" w:rsidP="00CD6C6A">
      <w:pPr>
        <w:autoSpaceDE w:val="0"/>
        <w:autoSpaceDN w:val="0"/>
        <w:adjustRightInd w:val="0"/>
        <w:spacing w:line="240" w:lineRule="auto"/>
        <w:jc w:val="both"/>
        <w:rPr>
          <w:rFonts w:cstheme="minorHAnsi"/>
          <w:sz w:val="20"/>
          <w:szCs w:val="20"/>
        </w:rPr>
      </w:pPr>
      <w:r w:rsidRPr="00645C30">
        <w:rPr>
          <w:rFonts w:cstheme="minorHAnsi"/>
          <w:sz w:val="20"/>
          <w:szCs w:val="20"/>
        </w:rPr>
        <w:t>The following is a template for the evaluator to show how the received comments on the draft TE report have (or have not) been incorporated into the final TE report. This audit trail should be included as an annex in the final TE report.</w:t>
      </w:r>
    </w:p>
    <w:p w14:paraId="3B894377" w14:textId="4076852C" w:rsidR="004661C6" w:rsidRPr="008A06C9" w:rsidRDefault="00CD6C6A" w:rsidP="004661C6">
      <w:pPr>
        <w:rPr>
          <w:rFonts w:eastAsia="MS Mincho" w:cstheme="minorHAnsi"/>
          <w:b/>
          <w:bCs/>
          <w:i/>
          <w:iCs/>
          <w:sz w:val="20"/>
          <w:szCs w:val="20"/>
          <w:lang w:val="en-AU" w:bidi="ar-SA"/>
        </w:rPr>
      </w:pPr>
      <w:r w:rsidRPr="00645C30">
        <w:rPr>
          <w:rFonts w:cstheme="minorHAnsi"/>
          <w:b/>
          <w:sz w:val="20"/>
          <w:szCs w:val="20"/>
        </w:rPr>
        <w:t>To the comments received on (</w:t>
      </w:r>
      <w:r w:rsidRPr="00645C30">
        <w:rPr>
          <w:rFonts w:cstheme="minorHAnsi"/>
          <w:b/>
          <w:i/>
          <w:sz w:val="20"/>
          <w:szCs w:val="20"/>
          <w:highlight w:val="lightGray"/>
        </w:rPr>
        <w:t>date</w:t>
      </w:r>
      <w:r w:rsidRPr="00645C30">
        <w:rPr>
          <w:rFonts w:cstheme="minorHAnsi"/>
          <w:b/>
          <w:sz w:val="20"/>
          <w:szCs w:val="20"/>
        </w:rPr>
        <w:t>) from the Terminal Evaluation of Implementing a “</w:t>
      </w:r>
      <w:r w:rsidR="004661C6" w:rsidRPr="000224B2">
        <w:rPr>
          <w:rFonts w:cstheme="minorHAnsi"/>
          <w:b/>
          <w:bCs/>
          <w:i/>
          <w:iCs/>
          <w:sz w:val="20"/>
          <w:szCs w:val="20"/>
          <w:lang w:val="en-GB"/>
        </w:rPr>
        <w:t xml:space="preserve">Implementation of Global and Regional Oceanic Fisheries Conventions and Related Instruments in the Pacific Small Island Developing States (SIDS) PIMS </w:t>
      </w:r>
      <w:r w:rsidR="00F82B65" w:rsidRPr="00B379A9">
        <w:rPr>
          <w:rFonts w:cstheme="minorHAnsi"/>
          <w:b/>
          <w:bCs/>
          <w:i/>
          <w:iCs/>
          <w:sz w:val="20"/>
          <w:szCs w:val="20"/>
          <w:lang w:val="en-GB"/>
        </w:rPr>
        <w:t>4607</w:t>
      </w:r>
      <w:r w:rsidR="004661C6" w:rsidRPr="00B379A9">
        <w:rPr>
          <w:rFonts w:cstheme="minorHAnsi"/>
          <w:b/>
          <w:bCs/>
          <w:i/>
          <w:iCs/>
          <w:sz w:val="20"/>
          <w:szCs w:val="20"/>
          <w:lang w:val="en-GB"/>
        </w:rPr>
        <w:t>.</w:t>
      </w:r>
    </w:p>
    <w:p w14:paraId="5BB0EA97" w14:textId="1BEDFA88" w:rsidR="00CD6C6A" w:rsidRPr="00645C30" w:rsidRDefault="00CD6C6A" w:rsidP="00CD6C6A">
      <w:pPr>
        <w:spacing w:line="240" w:lineRule="auto"/>
        <w:jc w:val="both"/>
        <w:rPr>
          <w:rFonts w:cstheme="minorHAnsi"/>
          <w:b/>
          <w:sz w:val="20"/>
          <w:szCs w:val="20"/>
        </w:rPr>
      </w:pPr>
    </w:p>
    <w:p w14:paraId="2D247F52" w14:textId="06152FA5" w:rsidR="00CD6C6A" w:rsidRPr="00645C30" w:rsidRDefault="00CD6C6A" w:rsidP="00CD6C6A">
      <w:pPr>
        <w:spacing w:line="240" w:lineRule="auto"/>
        <w:jc w:val="both"/>
        <w:rPr>
          <w:rFonts w:cstheme="minorHAnsi"/>
          <w:i/>
          <w:sz w:val="20"/>
          <w:szCs w:val="20"/>
        </w:rPr>
      </w:pPr>
      <w:r w:rsidRPr="00645C30">
        <w:rPr>
          <w:rFonts w:cstheme="minorHAnsi"/>
          <w:i/>
          <w:sz w:val="20"/>
          <w:szCs w:val="20"/>
        </w:rPr>
        <w:t>The following comments were provided in track changes to the draft Terminal Evaluation report; they are referenced by institution (“Author” column) and by comment number (“#” column):</w:t>
      </w:r>
    </w:p>
    <w:tbl>
      <w:tblPr>
        <w:tblStyle w:val="TableGrid"/>
        <w:tblW w:w="9540" w:type="dxa"/>
        <w:tblInd w:w="108" w:type="dxa"/>
        <w:tblLook w:val="04A0" w:firstRow="1" w:lastRow="0" w:firstColumn="1" w:lastColumn="0" w:noHBand="0" w:noVBand="1"/>
      </w:tblPr>
      <w:tblGrid>
        <w:gridCol w:w="1501"/>
        <w:gridCol w:w="595"/>
        <w:gridCol w:w="1533"/>
        <w:gridCol w:w="3532"/>
        <w:gridCol w:w="2379"/>
      </w:tblGrid>
      <w:tr w:rsidR="00B83DC5" w:rsidRPr="008A06C9" w14:paraId="2672976D" w14:textId="77777777" w:rsidTr="00645C30">
        <w:trPr>
          <w:trHeight w:val="350"/>
        </w:trPr>
        <w:tc>
          <w:tcPr>
            <w:tcW w:w="1501" w:type="dxa"/>
            <w:shd w:val="clear" w:color="auto" w:fill="000000" w:themeFill="text1"/>
            <w:hideMark/>
          </w:tcPr>
          <w:p w14:paraId="7B7DF5E3" w14:textId="77777777" w:rsidR="00B83DC5" w:rsidRPr="00645C30" w:rsidRDefault="00B83DC5">
            <w:pPr>
              <w:jc w:val="center"/>
              <w:rPr>
                <w:rFonts w:asciiTheme="minorHAnsi" w:hAnsiTheme="minorHAnsi" w:cstheme="minorHAnsi"/>
                <w:b/>
                <w:color w:val="FFFFFF" w:themeColor="background1"/>
                <w:sz w:val="21"/>
                <w:szCs w:val="21"/>
              </w:rPr>
            </w:pPr>
            <w:r w:rsidRPr="00645C30">
              <w:rPr>
                <w:rFonts w:asciiTheme="minorHAnsi" w:hAnsiTheme="minorHAnsi" w:cstheme="minorHAnsi"/>
                <w:b/>
                <w:color w:val="FFFFFF" w:themeColor="background1"/>
                <w:sz w:val="21"/>
                <w:szCs w:val="21"/>
              </w:rPr>
              <w:lastRenderedPageBreak/>
              <w:t>Institution/</w:t>
            </w:r>
          </w:p>
          <w:p w14:paraId="2A4EEDB1" w14:textId="77777777" w:rsidR="00B83DC5" w:rsidRPr="00645C30" w:rsidRDefault="00B83DC5">
            <w:pPr>
              <w:jc w:val="center"/>
              <w:rPr>
                <w:rFonts w:asciiTheme="minorHAnsi" w:hAnsiTheme="minorHAnsi" w:cstheme="minorHAnsi"/>
                <w:b/>
                <w:color w:val="FFFFFF" w:themeColor="background1"/>
                <w:sz w:val="21"/>
                <w:szCs w:val="21"/>
              </w:rPr>
            </w:pPr>
            <w:r w:rsidRPr="00645C30">
              <w:rPr>
                <w:rFonts w:asciiTheme="minorHAnsi" w:hAnsiTheme="minorHAnsi" w:cstheme="minorHAnsi"/>
                <w:b/>
                <w:color w:val="FFFFFF" w:themeColor="background1"/>
                <w:sz w:val="21"/>
                <w:szCs w:val="21"/>
              </w:rPr>
              <w:t>Organization</w:t>
            </w:r>
          </w:p>
        </w:tc>
        <w:tc>
          <w:tcPr>
            <w:tcW w:w="595" w:type="dxa"/>
            <w:shd w:val="clear" w:color="auto" w:fill="000000" w:themeFill="text1"/>
            <w:hideMark/>
          </w:tcPr>
          <w:p w14:paraId="31016C41" w14:textId="77777777" w:rsidR="00B83DC5" w:rsidRPr="00645C30" w:rsidRDefault="00B83DC5">
            <w:pPr>
              <w:jc w:val="center"/>
              <w:rPr>
                <w:rFonts w:asciiTheme="minorHAnsi" w:hAnsiTheme="minorHAnsi" w:cstheme="minorHAnsi"/>
                <w:b/>
                <w:color w:val="FFFFFF" w:themeColor="background1"/>
                <w:sz w:val="21"/>
                <w:szCs w:val="21"/>
              </w:rPr>
            </w:pPr>
            <w:r w:rsidRPr="00645C30">
              <w:rPr>
                <w:rFonts w:asciiTheme="minorHAnsi" w:hAnsiTheme="minorHAnsi" w:cstheme="minorHAnsi"/>
                <w:b/>
                <w:color w:val="FFFFFF" w:themeColor="background1"/>
                <w:sz w:val="21"/>
                <w:szCs w:val="21"/>
              </w:rPr>
              <w:t>#</w:t>
            </w:r>
          </w:p>
        </w:tc>
        <w:tc>
          <w:tcPr>
            <w:tcW w:w="1533" w:type="dxa"/>
            <w:shd w:val="clear" w:color="auto" w:fill="000000" w:themeFill="text1"/>
            <w:hideMark/>
          </w:tcPr>
          <w:p w14:paraId="1EA2C1FF" w14:textId="77777777" w:rsidR="00B83DC5" w:rsidRPr="00645C30" w:rsidRDefault="00B83DC5">
            <w:pPr>
              <w:jc w:val="center"/>
              <w:rPr>
                <w:rFonts w:asciiTheme="minorHAnsi" w:hAnsiTheme="minorHAnsi" w:cstheme="minorHAnsi"/>
                <w:b/>
                <w:color w:val="FFFFFF" w:themeColor="background1"/>
                <w:sz w:val="21"/>
                <w:szCs w:val="21"/>
              </w:rPr>
            </w:pPr>
            <w:r w:rsidRPr="00645C30">
              <w:rPr>
                <w:rFonts w:asciiTheme="minorHAnsi" w:hAnsiTheme="minorHAnsi" w:cstheme="minorHAnsi"/>
                <w:b/>
                <w:color w:val="FFFFFF" w:themeColor="background1"/>
                <w:sz w:val="21"/>
                <w:szCs w:val="21"/>
              </w:rPr>
              <w:t xml:space="preserve">Para No./ comment location </w:t>
            </w:r>
          </w:p>
        </w:tc>
        <w:tc>
          <w:tcPr>
            <w:tcW w:w="3532" w:type="dxa"/>
            <w:shd w:val="clear" w:color="auto" w:fill="000000" w:themeFill="text1"/>
            <w:hideMark/>
          </w:tcPr>
          <w:p w14:paraId="64F918F2" w14:textId="77777777" w:rsidR="00B83DC5" w:rsidRPr="00645C30" w:rsidRDefault="00B83DC5">
            <w:pPr>
              <w:jc w:val="center"/>
              <w:rPr>
                <w:rFonts w:asciiTheme="minorHAnsi" w:hAnsiTheme="minorHAnsi" w:cstheme="minorHAnsi"/>
                <w:b/>
                <w:color w:val="FFFFFF" w:themeColor="background1"/>
                <w:sz w:val="21"/>
                <w:szCs w:val="21"/>
              </w:rPr>
            </w:pPr>
            <w:r w:rsidRPr="00645C30">
              <w:rPr>
                <w:rFonts w:asciiTheme="minorHAnsi" w:hAnsiTheme="minorHAnsi" w:cstheme="minorHAnsi"/>
                <w:b/>
                <w:color w:val="FFFFFF" w:themeColor="background1"/>
                <w:sz w:val="21"/>
                <w:szCs w:val="21"/>
              </w:rPr>
              <w:t>Comment/Feedback on the draft TE report</w:t>
            </w:r>
          </w:p>
        </w:tc>
        <w:tc>
          <w:tcPr>
            <w:tcW w:w="2379" w:type="dxa"/>
            <w:shd w:val="clear" w:color="auto" w:fill="000000" w:themeFill="text1"/>
            <w:hideMark/>
          </w:tcPr>
          <w:p w14:paraId="433ED66D" w14:textId="77777777" w:rsidR="00B83DC5" w:rsidRPr="00645C30" w:rsidRDefault="00B83DC5">
            <w:pPr>
              <w:jc w:val="center"/>
              <w:rPr>
                <w:rFonts w:asciiTheme="minorHAnsi" w:hAnsiTheme="minorHAnsi" w:cstheme="minorHAnsi"/>
                <w:b/>
                <w:color w:val="FFFFFF" w:themeColor="background1"/>
                <w:sz w:val="21"/>
                <w:szCs w:val="21"/>
              </w:rPr>
            </w:pPr>
            <w:r w:rsidRPr="00645C30">
              <w:rPr>
                <w:rFonts w:asciiTheme="minorHAnsi" w:hAnsiTheme="minorHAnsi" w:cstheme="minorHAnsi"/>
                <w:b/>
                <w:color w:val="FFFFFF" w:themeColor="background1"/>
                <w:sz w:val="21"/>
                <w:szCs w:val="21"/>
              </w:rPr>
              <w:t>TE team</w:t>
            </w:r>
          </w:p>
          <w:p w14:paraId="5CB4FD9F" w14:textId="77777777" w:rsidR="00B83DC5" w:rsidRPr="00645C30" w:rsidRDefault="00B83DC5">
            <w:pPr>
              <w:jc w:val="center"/>
              <w:rPr>
                <w:rFonts w:asciiTheme="minorHAnsi" w:hAnsiTheme="minorHAnsi" w:cstheme="minorHAnsi"/>
                <w:b/>
                <w:color w:val="FFFFFF" w:themeColor="background1"/>
                <w:sz w:val="21"/>
                <w:szCs w:val="21"/>
              </w:rPr>
            </w:pPr>
            <w:r w:rsidRPr="00645C30">
              <w:rPr>
                <w:rFonts w:asciiTheme="minorHAnsi" w:hAnsiTheme="minorHAnsi" w:cstheme="minorHAnsi"/>
                <w:b/>
                <w:color w:val="FFFFFF" w:themeColor="background1"/>
                <w:sz w:val="21"/>
                <w:szCs w:val="21"/>
              </w:rPr>
              <w:t>response and actions taken</w:t>
            </w:r>
          </w:p>
        </w:tc>
      </w:tr>
      <w:tr w:rsidR="00B83DC5" w:rsidRPr="008A06C9" w14:paraId="47471F0F" w14:textId="77777777" w:rsidTr="00645C30">
        <w:trPr>
          <w:trHeight w:val="261"/>
        </w:trPr>
        <w:tc>
          <w:tcPr>
            <w:tcW w:w="1501" w:type="dxa"/>
          </w:tcPr>
          <w:p w14:paraId="15280233" w14:textId="77777777" w:rsidR="00B83DC5" w:rsidRPr="008A06C9" w:rsidRDefault="00B83DC5">
            <w:pPr>
              <w:jc w:val="center"/>
              <w:rPr>
                <w:rFonts w:asciiTheme="minorHAnsi" w:hAnsiTheme="minorHAnsi" w:cstheme="minorHAnsi"/>
                <w:sz w:val="21"/>
                <w:szCs w:val="21"/>
              </w:rPr>
            </w:pPr>
          </w:p>
        </w:tc>
        <w:tc>
          <w:tcPr>
            <w:tcW w:w="595" w:type="dxa"/>
          </w:tcPr>
          <w:p w14:paraId="3AE90A96" w14:textId="77777777" w:rsidR="00B83DC5" w:rsidRPr="00645C30" w:rsidRDefault="00B83DC5">
            <w:pPr>
              <w:jc w:val="center"/>
              <w:rPr>
                <w:rFonts w:asciiTheme="minorHAnsi" w:hAnsiTheme="minorHAnsi" w:cstheme="minorHAnsi"/>
                <w:sz w:val="21"/>
                <w:szCs w:val="21"/>
              </w:rPr>
            </w:pPr>
          </w:p>
        </w:tc>
        <w:tc>
          <w:tcPr>
            <w:tcW w:w="1533" w:type="dxa"/>
          </w:tcPr>
          <w:p w14:paraId="1947EED7" w14:textId="77777777" w:rsidR="00B83DC5" w:rsidRPr="00645C30" w:rsidRDefault="00B83DC5">
            <w:pPr>
              <w:jc w:val="center"/>
              <w:rPr>
                <w:rFonts w:asciiTheme="minorHAnsi" w:hAnsiTheme="minorHAnsi" w:cstheme="minorHAnsi"/>
                <w:sz w:val="21"/>
                <w:szCs w:val="21"/>
              </w:rPr>
            </w:pPr>
          </w:p>
        </w:tc>
        <w:tc>
          <w:tcPr>
            <w:tcW w:w="3532" w:type="dxa"/>
          </w:tcPr>
          <w:p w14:paraId="77A2797B" w14:textId="77777777" w:rsidR="00B83DC5" w:rsidRPr="00645C30" w:rsidRDefault="00B83DC5">
            <w:pPr>
              <w:pStyle w:val="CommentText"/>
              <w:rPr>
                <w:rFonts w:asciiTheme="minorHAnsi" w:hAnsiTheme="minorHAnsi" w:cstheme="minorHAnsi"/>
                <w:sz w:val="21"/>
                <w:szCs w:val="21"/>
              </w:rPr>
            </w:pPr>
          </w:p>
        </w:tc>
        <w:tc>
          <w:tcPr>
            <w:tcW w:w="2379" w:type="dxa"/>
          </w:tcPr>
          <w:p w14:paraId="2F1B598C" w14:textId="77777777" w:rsidR="00B83DC5" w:rsidRPr="00645C30" w:rsidRDefault="00B83DC5">
            <w:pPr>
              <w:rPr>
                <w:rFonts w:asciiTheme="minorHAnsi" w:hAnsiTheme="minorHAnsi" w:cstheme="minorHAnsi"/>
                <w:sz w:val="21"/>
                <w:szCs w:val="21"/>
              </w:rPr>
            </w:pPr>
          </w:p>
        </w:tc>
      </w:tr>
      <w:tr w:rsidR="00B83DC5" w:rsidRPr="008A06C9" w14:paraId="7C23F4CA" w14:textId="77777777" w:rsidTr="00645C30">
        <w:trPr>
          <w:trHeight w:val="261"/>
        </w:trPr>
        <w:tc>
          <w:tcPr>
            <w:tcW w:w="1501" w:type="dxa"/>
          </w:tcPr>
          <w:p w14:paraId="0E7F5C11" w14:textId="77777777" w:rsidR="00B83DC5" w:rsidRPr="00645C30" w:rsidRDefault="00B83DC5">
            <w:pPr>
              <w:jc w:val="center"/>
              <w:rPr>
                <w:rFonts w:asciiTheme="minorHAnsi" w:hAnsiTheme="minorHAnsi" w:cstheme="minorHAnsi"/>
                <w:sz w:val="21"/>
                <w:szCs w:val="21"/>
              </w:rPr>
            </w:pPr>
          </w:p>
        </w:tc>
        <w:tc>
          <w:tcPr>
            <w:tcW w:w="595" w:type="dxa"/>
          </w:tcPr>
          <w:p w14:paraId="46FBB4F1" w14:textId="77777777" w:rsidR="00B83DC5" w:rsidRPr="00645C30" w:rsidRDefault="00B83DC5">
            <w:pPr>
              <w:jc w:val="center"/>
              <w:rPr>
                <w:rFonts w:asciiTheme="minorHAnsi" w:hAnsiTheme="minorHAnsi" w:cstheme="minorHAnsi"/>
                <w:sz w:val="21"/>
                <w:szCs w:val="21"/>
              </w:rPr>
            </w:pPr>
          </w:p>
        </w:tc>
        <w:tc>
          <w:tcPr>
            <w:tcW w:w="1533" w:type="dxa"/>
          </w:tcPr>
          <w:p w14:paraId="4159674E" w14:textId="77777777" w:rsidR="00B83DC5" w:rsidRPr="00645C30" w:rsidRDefault="00B83DC5">
            <w:pPr>
              <w:jc w:val="center"/>
              <w:rPr>
                <w:rFonts w:asciiTheme="minorHAnsi" w:hAnsiTheme="minorHAnsi" w:cstheme="minorHAnsi"/>
                <w:sz w:val="21"/>
                <w:szCs w:val="21"/>
              </w:rPr>
            </w:pPr>
          </w:p>
        </w:tc>
        <w:tc>
          <w:tcPr>
            <w:tcW w:w="3532" w:type="dxa"/>
          </w:tcPr>
          <w:p w14:paraId="1DDCE871" w14:textId="77777777" w:rsidR="00B83DC5" w:rsidRPr="00645C30" w:rsidRDefault="00B83DC5">
            <w:pPr>
              <w:pStyle w:val="CommentText"/>
              <w:rPr>
                <w:rFonts w:asciiTheme="minorHAnsi" w:hAnsiTheme="minorHAnsi" w:cstheme="minorHAnsi"/>
                <w:sz w:val="21"/>
                <w:szCs w:val="21"/>
              </w:rPr>
            </w:pPr>
          </w:p>
        </w:tc>
        <w:tc>
          <w:tcPr>
            <w:tcW w:w="2379" w:type="dxa"/>
          </w:tcPr>
          <w:p w14:paraId="3ECDE701" w14:textId="77777777" w:rsidR="00B83DC5" w:rsidRPr="00645C30" w:rsidRDefault="00B83DC5">
            <w:pPr>
              <w:rPr>
                <w:rFonts w:asciiTheme="minorHAnsi" w:hAnsiTheme="minorHAnsi" w:cstheme="minorHAnsi"/>
                <w:sz w:val="21"/>
                <w:szCs w:val="21"/>
              </w:rPr>
            </w:pPr>
          </w:p>
        </w:tc>
      </w:tr>
      <w:tr w:rsidR="00B83DC5" w:rsidRPr="008A06C9" w14:paraId="10A1D6C4" w14:textId="77777777" w:rsidTr="00645C30">
        <w:trPr>
          <w:trHeight w:val="248"/>
        </w:trPr>
        <w:tc>
          <w:tcPr>
            <w:tcW w:w="1501" w:type="dxa"/>
          </w:tcPr>
          <w:p w14:paraId="0A72EB03" w14:textId="77777777" w:rsidR="00B83DC5" w:rsidRPr="00645C30" w:rsidRDefault="00B83DC5">
            <w:pPr>
              <w:jc w:val="center"/>
              <w:rPr>
                <w:rFonts w:asciiTheme="minorHAnsi" w:hAnsiTheme="minorHAnsi" w:cstheme="minorHAnsi"/>
                <w:sz w:val="21"/>
                <w:szCs w:val="21"/>
              </w:rPr>
            </w:pPr>
          </w:p>
        </w:tc>
        <w:tc>
          <w:tcPr>
            <w:tcW w:w="595" w:type="dxa"/>
          </w:tcPr>
          <w:p w14:paraId="75AE8EDB" w14:textId="77777777" w:rsidR="00B83DC5" w:rsidRPr="00645C30" w:rsidRDefault="00B83DC5">
            <w:pPr>
              <w:jc w:val="center"/>
              <w:rPr>
                <w:rFonts w:asciiTheme="minorHAnsi" w:hAnsiTheme="minorHAnsi" w:cstheme="minorHAnsi"/>
                <w:sz w:val="21"/>
                <w:szCs w:val="21"/>
              </w:rPr>
            </w:pPr>
          </w:p>
        </w:tc>
        <w:tc>
          <w:tcPr>
            <w:tcW w:w="1533" w:type="dxa"/>
          </w:tcPr>
          <w:p w14:paraId="44AB4D50" w14:textId="77777777" w:rsidR="00B83DC5" w:rsidRPr="00645C30" w:rsidRDefault="00B83DC5">
            <w:pPr>
              <w:jc w:val="center"/>
              <w:rPr>
                <w:rFonts w:asciiTheme="minorHAnsi" w:hAnsiTheme="minorHAnsi" w:cstheme="minorHAnsi"/>
                <w:sz w:val="21"/>
                <w:szCs w:val="21"/>
              </w:rPr>
            </w:pPr>
          </w:p>
        </w:tc>
        <w:tc>
          <w:tcPr>
            <w:tcW w:w="3532" w:type="dxa"/>
          </w:tcPr>
          <w:p w14:paraId="7AC1C34F" w14:textId="77777777" w:rsidR="00B83DC5" w:rsidRPr="00645C30" w:rsidRDefault="00B83DC5">
            <w:pPr>
              <w:rPr>
                <w:rFonts w:asciiTheme="minorHAnsi" w:hAnsiTheme="minorHAnsi" w:cstheme="minorHAnsi"/>
                <w:sz w:val="21"/>
                <w:szCs w:val="21"/>
              </w:rPr>
            </w:pPr>
          </w:p>
        </w:tc>
        <w:tc>
          <w:tcPr>
            <w:tcW w:w="2379" w:type="dxa"/>
          </w:tcPr>
          <w:p w14:paraId="766EB850" w14:textId="77777777" w:rsidR="00B83DC5" w:rsidRPr="00645C30" w:rsidRDefault="00B83DC5">
            <w:pPr>
              <w:rPr>
                <w:rFonts w:asciiTheme="minorHAnsi" w:hAnsiTheme="minorHAnsi" w:cstheme="minorHAnsi"/>
                <w:sz w:val="21"/>
                <w:szCs w:val="21"/>
              </w:rPr>
            </w:pPr>
          </w:p>
        </w:tc>
      </w:tr>
      <w:tr w:rsidR="00B83DC5" w:rsidRPr="008A06C9" w14:paraId="1987CBC6" w14:textId="77777777" w:rsidTr="00645C30">
        <w:trPr>
          <w:trHeight w:val="248"/>
        </w:trPr>
        <w:tc>
          <w:tcPr>
            <w:tcW w:w="1501" w:type="dxa"/>
          </w:tcPr>
          <w:p w14:paraId="2BB8E0DD" w14:textId="77777777" w:rsidR="00B83DC5" w:rsidRPr="00645C30" w:rsidRDefault="00B83DC5">
            <w:pPr>
              <w:jc w:val="center"/>
              <w:rPr>
                <w:rFonts w:asciiTheme="minorHAnsi" w:hAnsiTheme="minorHAnsi" w:cstheme="minorHAnsi"/>
                <w:sz w:val="21"/>
                <w:szCs w:val="21"/>
              </w:rPr>
            </w:pPr>
          </w:p>
        </w:tc>
        <w:tc>
          <w:tcPr>
            <w:tcW w:w="595" w:type="dxa"/>
          </w:tcPr>
          <w:p w14:paraId="6E9758F2" w14:textId="77777777" w:rsidR="00B83DC5" w:rsidRPr="00645C30" w:rsidRDefault="00B83DC5">
            <w:pPr>
              <w:jc w:val="center"/>
              <w:rPr>
                <w:rFonts w:asciiTheme="minorHAnsi" w:hAnsiTheme="minorHAnsi" w:cstheme="minorHAnsi"/>
                <w:sz w:val="21"/>
                <w:szCs w:val="21"/>
              </w:rPr>
            </w:pPr>
          </w:p>
        </w:tc>
        <w:tc>
          <w:tcPr>
            <w:tcW w:w="1533" w:type="dxa"/>
          </w:tcPr>
          <w:p w14:paraId="3F3C33E0" w14:textId="77777777" w:rsidR="00B83DC5" w:rsidRPr="00645C30" w:rsidRDefault="00B83DC5">
            <w:pPr>
              <w:jc w:val="center"/>
              <w:rPr>
                <w:rFonts w:asciiTheme="minorHAnsi" w:hAnsiTheme="minorHAnsi" w:cstheme="minorHAnsi"/>
                <w:sz w:val="21"/>
                <w:szCs w:val="21"/>
              </w:rPr>
            </w:pPr>
          </w:p>
        </w:tc>
        <w:tc>
          <w:tcPr>
            <w:tcW w:w="3532" w:type="dxa"/>
          </w:tcPr>
          <w:p w14:paraId="039EEAE0" w14:textId="77777777" w:rsidR="00B83DC5" w:rsidRPr="00645C30" w:rsidRDefault="00B83DC5">
            <w:pPr>
              <w:rPr>
                <w:rFonts w:asciiTheme="minorHAnsi" w:hAnsiTheme="minorHAnsi" w:cstheme="minorHAnsi"/>
                <w:sz w:val="21"/>
                <w:szCs w:val="21"/>
              </w:rPr>
            </w:pPr>
          </w:p>
        </w:tc>
        <w:tc>
          <w:tcPr>
            <w:tcW w:w="2379" w:type="dxa"/>
          </w:tcPr>
          <w:p w14:paraId="02A54655" w14:textId="77777777" w:rsidR="00B83DC5" w:rsidRPr="00645C30" w:rsidRDefault="00B83DC5">
            <w:pPr>
              <w:rPr>
                <w:rFonts w:asciiTheme="minorHAnsi" w:hAnsiTheme="minorHAnsi" w:cstheme="minorHAnsi"/>
                <w:sz w:val="21"/>
                <w:szCs w:val="21"/>
              </w:rPr>
            </w:pPr>
          </w:p>
        </w:tc>
      </w:tr>
      <w:tr w:rsidR="00B83DC5" w:rsidRPr="008A06C9" w14:paraId="4ED0CF2F" w14:textId="77777777" w:rsidTr="00645C30">
        <w:trPr>
          <w:trHeight w:val="261"/>
        </w:trPr>
        <w:tc>
          <w:tcPr>
            <w:tcW w:w="1501" w:type="dxa"/>
          </w:tcPr>
          <w:p w14:paraId="09A13ACF" w14:textId="77777777" w:rsidR="00B83DC5" w:rsidRPr="00645C30" w:rsidRDefault="00B83DC5">
            <w:pPr>
              <w:jc w:val="center"/>
              <w:rPr>
                <w:rFonts w:asciiTheme="minorHAnsi" w:hAnsiTheme="minorHAnsi" w:cstheme="minorHAnsi"/>
                <w:sz w:val="21"/>
                <w:szCs w:val="21"/>
              </w:rPr>
            </w:pPr>
          </w:p>
        </w:tc>
        <w:tc>
          <w:tcPr>
            <w:tcW w:w="595" w:type="dxa"/>
          </w:tcPr>
          <w:p w14:paraId="0959D372" w14:textId="77777777" w:rsidR="00B83DC5" w:rsidRPr="00645C30" w:rsidRDefault="00B83DC5">
            <w:pPr>
              <w:jc w:val="center"/>
              <w:rPr>
                <w:rFonts w:asciiTheme="minorHAnsi" w:hAnsiTheme="minorHAnsi" w:cstheme="minorHAnsi"/>
                <w:sz w:val="21"/>
                <w:szCs w:val="21"/>
              </w:rPr>
            </w:pPr>
          </w:p>
        </w:tc>
        <w:tc>
          <w:tcPr>
            <w:tcW w:w="1533" w:type="dxa"/>
          </w:tcPr>
          <w:p w14:paraId="56117163" w14:textId="77777777" w:rsidR="00B83DC5" w:rsidRPr="00645C30" w:rsidRDefault="00B83DC5">
            <w:pPr>
              <w:jc w:val="center"/>
              <w:rPr>
                <w:rFonts w:asciiTheme="minorHAnsi" w:hAnsiTheme="minorHAnsi" w:cstheme="minorHAnsi"/>
                <w:sz w:val="21"/>
                <w:szCs w:val="21"/>
              </w:rPr>
            </w:pPr>
          </w:p>
        </w:tc>
        <w:tc>
          <w:tcPr>
            <w:tcW w:w="3532" w:type="dxa"/>
          </w:tcPr>
          <w:p w14:paraId="7637CCE9" w14:textId="77777777" w:rsidR="00B83DC5" w:rsidRPr="00645C30" w:rsidRDefault="00B83DC5">
            <w:pPr>
              <w:rPr>
                <w:rFonts w:asciiTheme="minorHAnsi" w:hAnsiTheme="minorHAnsi" w:cstheme="minorHAnsi"/>
                <w:sz w:val="21"/>
                <w:szCs w:val="21"/>
              </w:rPr>
            </w:pPr>
          </w:p>
        </w:tc>
        <w:tc>
          <w:tcPr>
            <w:tcW w:w="2379" w:type="dxa"/>
          </w:tcPr>
          <w:p w14:paraId="55BD00B4" w14:textId="77777777" w:rsidR="00B83DC5" w:rsidRPr="00645C30" w:rsidRDefault="00B83DC5">
            <w:pPr>
              <w:rPr>
                <w:rFonts w:asciiTheme="minorHAnsi" w:hAnsiTheme="minorHAnsi" w:cstheme="minorHAnsi"/>
                <w:sz w:val="21"/>
                <w:szCs w:val="21"/>
              </w:rPr>
            </w:pPr>
          </w:p>
        </w:tc>
      </w:tr>
      <w:tr w:rsidR="00B83DC5" w:rsidRPr="008A06C9" w14:paraId="551E10AA" w14:textId="77777777" w:rsidTr="00645C30">
        <w:trPr>
          <w:trHeight w:val="261"/>
        </w:trPr>
        <w:tc>
          <w:tcPr>
            <w:tcW w:w="1501" w:type="dxa"/>
          </w:tcPr>
          <w:p w14:paraId="3BA91717" w14:textId="77777777" w:rsidR="00B83DC5" w:rsidRPr="00645C30" w:rsidRDefault="00B83DC5">
            <w:pPr>
              <w:jc w:val="center"/>
              <w:rPr>
                <w:rFonts w:asciiTheme="minorHAnsi" w:hAnsiTheme="minorHAnsi" w:cstheme="minorHAnsi"/>
                <w:sz w:val="22"/>
                <w:szCs w:val="22"/>
              </w:rPr>
            </w:pPr>
          </w:p>
        </w:tc>
        <w:tc>
          <w:tcPr>
            <w:tcW w:w="595" w:type="dxa"/>
          </w:tcPr>
          <w:p w14:paraId="60E79F1A" w14:textId="77777777" w:rsidR="00B83DC5" w:rsidRPr="00645C30" w:rsidRDefault="00B83DC5">
            <w:pPr>
              <w:jc w:val="center"/>
              <w:rPr>
                <w:rFonts w:asciiTheme="minorHAnsi" w:hAnsiTheme="minorHAnsi" w:cstheme="minorHAnsi"/>
              </w:rPr>
            </w:pPr>
          </w:p>
        </w:tc>
        <w:tc>
          <w:tcPr>
            <w:tcW w:w="1533" w:type="dxa"/>
          </w:tcPr>
          <w:p w14:paraId="30CF88CE" w14:textId="77777777" w:rsidR="00B83DC5" w:rsidRPr="00645C30" w:rsidRDefault="00B83DC5">
            <w:pPr>
              <w:jc w:val="center"/>
              <w:rPr>
                <w:rFonts w:asciiTheme="minorHAnsi" w:hAnsiTheme="minorHAnsi" w:cstheme="minorHAnsi"/>
              </w:rPr>
            </w:pPr>
          </w:p>
        </w:tc>
        <w:tc>
          <w:tcPr>
            <w:tcW w:w="3532" w:type="dxa"/>
          </w:tcPr>
          <w:p w14:paraId="24C010F1" w14:textId="77777777" w:rsidR="00B83DC5" w:rsidRPr="00645C30" w:rsidRDefault="00B83DC5">
            <w:pPr>
              <w:pStyle w:val="CommentText"/>
              <w:rPr>
                <w:rFonts w:asciiTheme="minorHAnsi" w:hAnsiTheme="minorHAnsi" w:cstheme="minorHAnsi"/>
                <w:sz w:val="22"/>
                <w:szCs w:val="22"/>
              </w:rPr>
            </w:pPr>
          </w:p>
        </w:tc>
        <w:tc>
          <w:tcPr>
            <w:tcW w:w="2379" w:type="dxa"/>
          </w:tcPr>
          <w:p w14:paraId="7756B9AD" w14:textId="77777777" w:rsidR="00B83DC5" w:rsidRPr="00645C30" w:rsidRDefault="00B83DC5">
            <w:pPr>
              <w:rPr>
                <w:rFonts w:asciiTheme="minorHAnsi" w:hAnsiTheme="minorHAnsi" w:cstheme="minorHAnsi"/>
                <w:sz w:val="22"/>
                <w:szCs w:val="22"/>
              </w:rPr>
            </w:pPr>
          </w:p>
        </w:tc>
      </w:tr>
      <w:tr w:rsidR="00B83DC5" w:rsidRPr="008A06C9" w14:paraId="4860AAFE" w14:textId="77777777" w:rsidTr="00645C30">
        <w:trPr>
          <w:trHeight w:val="261"/>
        </w:trPr>
        <w:tc>
          <w:tcPr>
            <w:tcW w:w="1501" w:type="dxa"/>
          </w:tcPr>
          <w:p w14:paraId="7D723C78" w14:textId="77777777" w:rsidR="00B83DC5" w:rsidRPr="00645C30" w:rsidRDefault="00B83DC5">
            <w:pPr>
              <w:jc w:val="center"/>
              <w:rPr>
                <w:rFonts w:asciiTheme="minorHAnsi" w:hAnsiTheme="minorHAnsi" w:cstheme="minorHAnsi"/>
              </w:rPr>
            </w:pPr>
          </w:p>
        </w:tc>
        <w:tc>
          <w:tcPr>
            <w:tcW w:w="595" w:type="dxa"/>
          </w:tcPr>
          <w:p w14:paraId="2286CB52" w14:textId="77777777" w:rsidR="00B83DC5" w:rsidRPr="00645C30" w:rsidRDefault="00B83DC5">
            <w:pPr>
              <w:jc w:val="center"/>
              <w:rPr>
                <w:rFonts w:asciiTheme="minorHAnsi" w:hAnsiTheme="minorHAnsi" w:cstheme="minorHAnsi"/>
              </w:rPr>
            </w:pPr>
          </w:p>
        </w:tc>
        <w:tc>
          <w:tcPr>
            <w:tcW w:w="1533" w:type="dxa"/>
          </w:tcPr>
          <w:p w14:paraId="2832C8DB" w14:textId="77777777" w:rsidR="00B83DC5" w:rsidRPr="00645C30" w:rsidRDefault="00B83DC5">
            <w:pPr>
              <w:jc w:val="center"/>
              <w:rPr>
                <w:rFonts w:asciiTheme="minorHAnsi" w:hAnsiTheme="minorHAnsi" w:cstheme="minorHAnsi"/>
              </w:rPr>
            </w:pPr>
          </w:p>
        </w:tc>
        <w:tc>
          <w:tcPr>
            <w:tcW w:w="3532" w:type="dxa"/>
          </w:tcPr>
          <w:p w14:paraId="3F5038A6" w14:textId="77777777" w:rsidR="00B83DC5" w:rsidRPr="00645C30" w:rsidRDefault="00B83DC5">
            <w:pPr>
              <w:pStyle w:val="CommentText"/>
              <w:rPr>
                <w:rFonts w:asciiTheme="minorHAnsi" w:hAnsiTheme="minorHAnsi" w:cstheme="minorHAnsi"/>
                <w:sz w:val="22"/>
                <w:szCs w:val="22"/>
              </w:rPr>
            </w:pPr>
          </w:p>
        </w:tc>
        <w:tc>
          <w:tcPr>
            <w:tcW w:w="2379" w:type="dxa"/>
          </w:tcPr>
          <w:p w14:paraId="039A0FE6" w14:textId="77777777" w:rsidR="00B83DC5" w:rsidRPr="00645C30" w:rsidRDefault="00B83DC5">
            <w:pPr>
              <w:rPr>
                <w:rFonts w:asciiTheme="minorHAnsi" w:hAnsiTheme="minorHAnsi" w:cstheme="minorHAnsi"/>
                <w:sz w:val="22"/>
                <w:szCs w:val="22"/>
              </w:rPr>
            </w:pPr>
          </w:p>
        </w:tc>
      </w:tr>
      <w:tr w:rsidR="00B83DC5" w:rsidRPr="008A06C9" w14:paraId="64D6D1BF" w14:textId="77777777" w:rsidTr="00645C30">
        <w:trPr>
          <w:trHeight w:val="248"/>
        </w:trPr>
        <w:tc>
          <w:tcPr>
            <w:tcW w:w="1501" w:type="dxa"/>
          </w:tcPr>
          <w:p w14:paraId="3F8CB434" w14:textId="77777777" w:rsidR="00B83DC5" w:rsidRPr="00645C30" w:rsidRDefault="00B83DC5">
            <w:pPr>
              <w:jc w:val="center"/>
              <w:rPr>
                <w:rFonts w:asciiTheme="minorHAnsi" w:hAnsiTheme="minorHAnsi" w:cstheme="minorHAnsi"/>
              </w:rPr>
            </w:pPr>
          </w:p>
        </w:tc>
        <w:tc>
          <w:tcPr>
            <w:tcW w:w="595" w:type="dxa"/>
          </w:tcPr>
          <w:p w14:paraId="13EA183E" w14:textId="77777777" w:rsidR="00B83DC5" w:rsidRPr="00645C30" w:rsidRDefault="00B83DC5">
            <w:pPr>
              <w:jc w:val="center"/>
              <w:rPr>
                <w:rFonts w:asciiTheme="minorHAnsi" w:hAnsiTheme="minorHAnsi" w:cstheme="minorHAnsi"/>
              </w:rPr>
            </w:pPr>
          </w:p>
        </w:tc>
        <w:tc>
          <w:tcPr>
            <w:tcW w:w="1533" w:type="dxa"/>
          </w:tcPr>
          <w:p w14:paraId="16B0C4D6" w14:textId="77777777" w:rsidR="00B83DC5" w:rsidRPr="00645C30" w:rsidRDefault="00B83DC5">
            <w:pPr>
              <w:jc w:val="center"/>
              <w:rPr>
                <w:rFonts w:asciiTheme="minorHAnsi" w:hAnsiTheme="minorHAnsi" w:cstheme="minorHAnsi"/>
              </w:rPr>
            </w:pPr>
          </w:p>
        </w:tc>
        <w:tc>
          <w:tcPr>
            <w:tcW w:w="3532" w:type="dxa"/>
          </w:tcPr>
          <w:p w14:paraId="167C1611" w14:textId="77777777" w:rsidR="00B83DC5" w:rsidRPr="00645C30" w:rsidRDefault="00B83DC5">
            <w:pPr>
              <w:rPr>
                <w:rFonts w:asciiTheme="minorHAnsi" w:hAnsiTheme="minorHAnsi" w:cstheme="minorHAnsi"/>
              </w:rPr>
            </w:pPr>
          </w:p>
        </w:tc>
        <w:tc>
          <w:tcPr>
            <w:tcW w:w="2379" w:type="dxa"/>
          </w:tcPr>
          <w:p w14:paraId="3167593A" w14:textId="77777777" w:rsidR="00B83DC5" w:rsidRPr="00645C30" w:rsidRDefault="00B83DC5">
            <w:pPr>
              <w:rPr>
                <w:rFonts w:asciiTheme="minorHAnsi" w:hAnsiTheme="minorHAnsi" w:cstheme="minorHAnsi"/>
              </w:rPr>
            </w:pPr>
          </w:p>
        </w:tc>
      </w:tr>
      <w:tr w:rsidR="00B83DC5" w:rsidRPr="008A06C9" w14:paraId="3C7758CF" w14:textId="77777777" w:rsidTr="00645C30">
        <w:trPr>
          <w:trHeight w:val="248"/>
        </w:trPr>
        <w:tc>
          <w:tcPr>
            <w:tcW w:w="1501" w:type="dxa"/>
          </w:tcPr>
          <w:p w14:paraId="203977C3" w14:textId="77777777" w:rsidR="00B83DC5" w:rsidRPr="00645C30" w:rsidRDefault="00B83DC5">
            <w:pPr>
              <w:jc w:val="center"/>
              <w:rPr>
                <w:rFonts w:asciiTheme="minorHAnsi" w:hAnsiTheme="minorHAnsi" w:cstheme="minorHAnsi"/>
              </w:rPr>
            </w:pPr>
          </w:p>
        </w:tc>
        <w:tc>
          <w:tcPr>
            <w:tcW w:w="595" w:type="dxa"/>
          </w:tcPr>
          <w:p w14:paraId="57B4327B" w14:textId="77777777" w:rsidR="00B83DC5" w:rsidRPr="00645C30" w:rsidRDefault="00B83DC5">
            <w:pPr>
              <w:jc w:val="center"/>
              <w:rPr>
                <w:rFonts w:asciiTheme="minorHAnsi" w:hAnsiTheme="minorHAnsi" w:cstheme="minorHAnsi"/>
              </w:rPr>
            </w:pPr>
          </w:p>
        </w:tc>
        <w:tc>
          <w:tcPr>
            <w:tcW w:w="1533" w:type="dxa"/>
          </w:tcPr>
          <w:p w14:paraId="37016CD4" w14:textId="77777777" w:rsidR="00B83DC5" w:rsidRPr="00645C30" w:rsidRDefault="00B83DC5">
            <w:pPr>
              <w:jc w:val="center"/>
              <w:rPr>
                <w:rFonts w:asciiTheme="minorHAnsi" w:hAnsiTheme="minorHAnsi" w:cstheme="minorHAnsi"/>
              </w:rPr>
            </w:pPr>
          </w:p>
        </w:tc>
        <w:tc>
          <w:tcPr>
            <w:tcW w:w="3532" w:type="dxa"/>
          </w:tcPr>
          <w:p w14:paraId="4CB8DA2E" w14:textId="77777777" w:rsidR="00B83DC5" w:rsidRPr="00645C30" w:rsidRDefault="00B83DC5">
            <w:pPr>
              <w:rPr>
                <w:rFonts w:asciiTheme="minorHAnsi" w:hAnsiTheme="minorHAnsi" w:cstheme="minorHAnsi"/>
              </w:rPr>
            </w:pPr>
          </w:p>
        </w:tc>
        <w:tc>
          <w:tcPr>
            <w:tcW w:w="2379" w:type="dxa"/>
          </w:tcPr>
          <w:p w14:paraId="6A96F664" w14:textId="77777777" w:rsidR="00B83DC5" w:rsidRPr="00645C30" w:rsidRDefault="00B83DC5">
            <w:pPr>
              <w:rPr>
                <w:rFonts w:asciiTheme="minorHAnsi" w:hAnsiTheme="minorHAnsi" w:cstheme="minorHAnsi"/>
              </w:rPr>
            </w:pPr>
          </w:p>
        </w:tc>
      </w:tr>
      <w:tr w:rsidR="00CD6C6A" w:rsidRPr="008A06C9" w14:paraId="2E041B09" w14:textId="77777777" w:rsidTr="00645C30">
        <w:trPr>
          <w:trHeight w:val="350"/>
        </w:trPr>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C3525CF" w14:textId="1DDFBD6E" w:rsidR="00CD6C6A" w:rsidRPr="00645C30" w:rsidRDefault="00CD6C6A" w:rsidP="007D4DDF">
            <w:pPr>
              <w:jc w:val="center"/>
              <w:rPr>
                <w:rFonts w:asciiTheme="minorHAnsi" w:hAnsiTheme="minorHAnsi" w:cstheme="minorHAnsi"/>
                <w:b/>
              </w:rPr>
            </w:pP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DF858CE" w14:textId="2B72F3A3" w:rsidR="00CD6C6A" w:rsidRPr="00645C30" w:rsidRDefault="00CD6C6A" w:rsidP="007D4DDF">
            <w:pPr>
              <w:jc w:val="center"/>
              <w:rPr>
                <w:rFonts w:asciiTheme="minorHAnsi" w:hAnsiTheme="minorHAnsi" w:cstheme="minorHAnsi"/>
                <w:b/>
              </w:rPr>
            </w:pPr>
          </w:p>
        </w:tc>
        <w:tc>
          <w:tcPr>
            <w:tcW w:w="1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B73B22C" w14:textId="73F98369" w:rsidR="00CD6C6A" w:rsidRPr="00645C30" w:rsidRDefault="00CD6C6A" w:rsidP="007D4DDF">
            <w:pPr>
              <w:jc w:val="center"/>
              <w:rPr>
                <w:rFonts w:asciiTheme="minorHAnsi" w:hAnsiTheme="minorHAnsi" w:cstheme="minorHAnsi"/>
                <w:b/>
              </w:rPr>
            </w:pPr>
          </w:p>
        </w:tc>
        <w:tc>
          <w:tcPr>
            <w:tcW w:w="3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0872BEF" w14:textId="4633531F" w:rsidR="00CD6C6A" w:rsidRPr="00645C30" w:rsidRDefault="00CD6C6A" w:rsidP="007D4DDF">
            <w:pPr>
              <w:jc w:val="center"/>
              <w:rPr>
                <w:rFonts w:asciiTheme="minorHAnsi" w:hAnsiTheme="minorHAnsi" w:cstheme="minorHAnsi"/>
                <w:b/>
              </w:rPr>
            </w:pPr>
          </w:p>
        </w:tc>
        <w:tc>
          <w:tcPr>
            <w:tcW w:w="2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CAD4385" w14:textId="3A08AF64" w:rsidR="00CD6C6A" w:rsidRPr="00645C30" w:rsidRDefault="00CD6C6A" w:rsidP="007D4DDF">
            <w:pPr>
              <w:jc w:val="center"/>
              <w:rPr>
                <w:rFonts w:asciiTheme="minorHAnsi" w:hAnsiTheme="minorHAnsi" w:cstheme="minorHAnsi"/>
                <w:b/>
              </w:rPr>
            </w:pPr>
          </w:p>
        </w:tc>
      </w:tr>
    </w:tbl>
    <w:p w14:paraId="01709720" w14:textId="77777777" w:rsidR="00CD6C6A" w:rsidRPr="00645C30" w:rsidRDefault="00CD6C6A" w:rsidP="00CD6C6A">
      <w:pPr>
        <w:spacing w:before="200"/>
        <w:rPr>
          <w:rFonts w:eastAsia="Times New Roman" w:cstheme="minorHAnsi"/>
        </w:rPr>
      </w:pPr>
    </w:p>
    <w:p w14:paraId="5762506F" w14:textId="77777777" w:rsidR="00CD6C6A" w:rsidRPr="00645C30" w:rsidRDefault="00CD6C6A" w:rsidP="00CD6C6A">
      <w:pPr>
        <w:spacing w:before="200"/>
        <w:rPr>
          <w:rFonts w:eastAsia="Times New Roman" w:cstheme="minorHAnsi"/>
        </w:rPr>
      </w:pPr>
    </w:p>
    <w:p w14:paraId="71B499CC" w14:textId="77777777" w:rsidR="00CD6C6A" w:rsidRPr="000224B2" w:rsidRDefault="00CD6C6A" w:rsidP="00CD6C6A">
      <w:pPr>
        <w:spacing w:before="200"/>
        <w:rPr>
          <w:rFonts w:cstheme="minorHAnsi"/>
        </w:rPr>
      </w:pPr>
    </w:p>
    <w:p w14:paraId="6E1A579F" w14:textId="77777777" w:rsidR="00CD6C6A" w:rsidRPr="001B7CB5" w:rsidRDefault="00CD6C6A" w:rsidP="00D6638C">
      <w:pPr>
        <w:spacing w:before="200"/>
        <w:rPr>
          <w:rFonts w:cstheme="minorHAnsi"/>
        </w:rPr>
      </w:pPr>
    </w:p>
    <w:sectPr w:rsidR="00CD6C6A" w:rsidRPr="001B7C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8B5CC" w14:textId="77777777" w:rsidR="00590C62" w:rsidRDefault="00590C62" w:rsidP="00D6638C">
      <w:pPr>
        <w:spacing w:after="0" w:line="240" w:lineRule="auto"/>
      </w:pPr>
      <w:r>
        <w:separator/>
      </w:r>
    </w:p>
  </w:endnote>
  <w:endnote w:type="continuationSeparator" w:id="0">
    <w:p w14:paraId="6D8612A5" w14:textId="77777777" w:rsidR="00590C62" w:rsidRDefault="00590C62"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715490"/>
      <w:docPartObj>
        <w:docPartGallery w:val="Page Numbers (Bottom of Page)"/>
        <w:docPartUnique/>
      </w:docPartObj>
    </w:sdtPr>
    <w:sdtEndPr>
      <w:rPr>
        <w:noProof/>
      </w:rPr>
    </w:sdtEndPr>
    <w:sdtContent>
      <w:p w14:paraId="768CCCCE" w14:textId="1B54117B" w:rsidR="00590C62" w:rsidRDefault="00590C62">
        <w:pPr>
          <w:pStyle w:val="Footer"/>
          <w:jc w:val="right"/>
        </w:pPr>
        <w:r>
          <w:fldChar w:fldCharType="begin"/>
        </w:r>
        <w:r>
          <w:instrText xml:space="preserve"> PAGE   \* MERGEFORMAT </w:instrText>
        </w:r>
        <w:r>
          <w:fldChar w:fldCharType="separate"/>
        </w:r>
        <w:r>
          <w:rPr>
            <w:noProof/>
          </w:rPr>
          <w:t>38</w:t>
        </w:r>
        <w:r>
          <w:rPr>
            <w:noProof/>
          </w:rPr>
          <w:fldChar w:fldCharType="end"/>
        </w:r>
      </w:p>
    </w:sdtContent>
  </w:sdt>
  <w:p w14:paraId="129A03F5" w14:textId="77777777" w:rsidR="00590C62" w:rsidRDefault="00590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039C1" w14:textId="77777777" w:rsidR="00590C62" w:rsidRDefault="00590C62" w:rsidP="00D6638C">
      <w:pPr>
        <w:spacing w:after="0" w:line="240" w:lineRule="auto"/>
      </w:pPr>
      <w:r>
        <w:separator/>
      </w:r>
    </w:p>
  </w:footnote>
  <w:footnote w:type="continuationSeparator" w:id="0">
    <w:p w14:paraId="66513612" w14:textId="77777777" w:rsidR="00590C62" w:rsidRDefault="00590C62" w:rsidP="00D6638C">
      <w:pPr>
        <w:spacing w:after="0" w:line="240" w:lineRule="auto"/>
      </w:pPr>
      <w:r>
        <w:continuationSeparator/>
      </w:r>
    </w:p>
  </w:footnote>
  <w:footnote w:id="1">
    <w:p w14:paraId="6CCB0068" w14:textId="77777777" w:rsidR="00590C62" w:rsidRDefault="00590C62" w:rsidP="004522C5">
      <w:pPr>
        <w:pStyle w:val="FootnoteText"/>
        <w:jc w:val="both"/>
        <w:rPr>
          <w:szCs w:val="18"/>
        </w:rPr>
      </w:pPr>
      <w:r>
        <w:rPr>
          <w:rStyle w:val="FootnoteReference"/>
          <w:szCs w:val="18"/>
        </w:rPr>
        <w:footnoteRef/>
      </w:r>
      <w:r>
        <w:rPr>
          <w:szCs w:val="18"/>
        </w:rPr>
        <w:t xml:space="preserve"> </w:t>
      </w:r>
      <w:r>
        <w:rPr>
          <w:rFonts w:ascii="Myriad Pro" w:eastAsiaTheme="minorHAns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 w:id="2">
    <w:p w14:paraId="37B1EEE3" w14:textId="77777777" w:rsidR="00590C62" w:rsidRDefault="00590C62" w:rsidP="001A7468">
      <w:pPr>
        <w:pStyle w:val="FootnoteText"/>
      </w:pPr>
      <w:r>
        <w:rPr>
          <w:rStyle w:val="FootnoteReference"/>
        </w:rPr>
        <w:footnoteRef/>
      </w:r>
      <w:r>
        <w:t xml:space="preserve"> Access at: </w:t>
      </w:r>
      <w:hyperlink r:id="rId1" w:history="1">
        <w:r>
          <w:rPr>
            <w:rStyle w:val="Hyperlink"/>
          </w:rPr>
          <w:t>http://web.undp.org/evaluation/guideline/section-6.shtml</w:t>
        </w:r>
      </w:hyperlink>
      <w:r>
        <w:t xml:space="preserve"> </w:t>
      </w:r>
    </w:p>
  </w:footnote>
  <w:footnote w:id="3">
    <w:p w14:paraId="06D990F0" w14:textId="77777777" w:rsidR="00590C62" w:rsidRDefault="00590C62" w:rsidP="00415952">
      <w:pPr>
        <w:pStyle w:val="FootnoteText"/>
      </w:pPr>
      <w:r>
        <w:rPr>
          <w:rStyle w:val="FootnoteReference"/>
        </w:rPr>
        <w:footnoteRef/>
      </w:r>
      <w:hyperlink r:id="rId2" w:history="1">
        <w:r w:rsidRPr="009151CE">
          <w:rPr>
            <w:rStyle w:val="Hyperlink"/>
          </w:rPr>
          <w:t>https://intranet.undp.org/unit/bom/pso/Support%20documents%20on%20IC%20Guidelines/Template%20for%20Confirmation%20of%20Interest%20and%20Submission%20of%20Financial%20Proposal.docx</w:t>
        </w:r>
      </w:hyperlink>
    </w:p>
  </w:footnote>
  <w:footnote w:id="4">
    <w:p w14:paraId="52F96288" w14:textId="77777777" w:rsidR="00590C62" w:rsidRPr="00FC3E0F" w:rsidRDefault="00590C62" w:rsidP="00B26A7C">
      <w:pPr>
        <w:pStyle w:val="FootnoteText"/>
      </w:pPr>
      <w:r>
        <w:rPr>
          <w:rStyle w:val="FootnoteReference"/>
        </w:rPr>
        <w:footnoteRef/>
      </w:r>
      <w:r>
        <w:t xml:space="preserve"> </w:t>
      </w:r>
      <w:r w:rsidRPr="00314AD1">
        <w:t>Includes bigeye, skipjack, south Pacific albacore and yellowfin tunas, which make up over 95% of the commercial catch in SIDS waters</w:t>
      </w:r>
    </w:p>
  </w:footnote>
  <w:footnote w:id="5">
    <w:p w14:paraId="4445D505" w14:textId="77777777" w:rsidR="00590C62" w:rsidRPr="00FC3E0F" w:rsidRDefault="00590C62" w:rsidP="00B26A7C">
      <w:pPr>
        <w:pStyle w:val="FootnoteText"/>
      </w:pPr>
      <w:r>
        <w:rPr>
          <w:rStyle w:val="FootnoteReference"/>
        </w:rPr>
        <w:footnoteRef/>
      </w:r>
      <w:r>
        <w:t xml:space="preserve"> </w:t>
      </w:r>
      <w:r w:rsidRPr="00FC3E0F">
        <w:t>Includes 13 species of sharks impacted by fishing, 5 species of sea turtles, seabirds and cetaceans</w:t>
      </w:r>
    </w:p>
  </w:footnote>
  <w:footnote w:id="6">
    <w:p w14:paraId="460A03F2" w14:textId="77777777" w:rsidR="00590C62" w:rsidRPr="00831834" w:rsidRDefault="00590C62" w:rsidP="00B26A7C">
      <w:pPr>
        <w:autoSpaceDE w:val="0"/>
        <w:autoSpaceDN w:val="0"/>
        <w:adjustRightInd w:val="0"/>
        <w:rPr>
          <w:sz w:val="18"/>
          <w:szCs w:val="18"/>
        </w:rPr>
      </w:pPr>
      <w:r>
        <w:rPr>
          <w:rStyle w:val="FootnoteReference"/>
        </w:rPr>
        <w:footnoteRef/>
      </w:r>
      <w:r>
        <w:t xml:space="preserve"> </w:t>
      </w:r>
      <w:r w:rsidRPr="00831834">
        <w:rPr>
          <w:sz w:val="18"/>
          <w:szCs w:val="18"/>
        </w:rPr>
        <w:t>FFA</w:t>
      </w:r>
      <w:r>
        <w:rPr>
          <w:sz w:val="18"/>
          <w:szCs w:val="18"/>
        </w:rPr>
        <w:t xml:space="preserve"> </w:t>
      </w:r>
      <w:r w:rsidRPr="00831834">
        <w:rPr>
          <w:bCs/>
          <w:sz w:val="18"/>
          <w:szCs w:val="18"/>
        </w:rPr>
        <w:t>Economic Indicators Update</w:t>
      </w:r>
      <w:r>
        <w:rPr>
          <w:bCs/>
          <w:sz w:val="18"/>
          <w:szCs w:val="18"/>
        </w:rPr>
        <w:t xml:space="preserve">, </w:t>
      </w:r>
      <w:r w:rsidRPr="00831834">
        <w:rPr>
          <w:bCs/>
          <w:sz w:val="18"/>
          <w:szCs w:val="18"/>
        </w:rPr>
        <w:t>October 2011</w:t>
      </w:r>
    </w:p>
  </w:footnote>
  <w:footnote w:id="7">
    <w:p w14:paraId="094640AC" w14:textId="77777777" w:rsidR="00590C62" w:rsidRPr="00FC3E0F" w:rsidRDefault="00590C62" w:rsidP="00B26A7C">
      <w:pPr>
        <w:pStyle w:val="FootnoteText"/>
      </w:pPr>
      <w:r>
        <w:rPr>
          <w:rStyle w:val="FootnoteReference"/>
        </w:rPr>
        <w:footnoteRef/>
      </w:r>
      <w:r>
        <w:t xml:space="preserve"> </w:t>
      </w:r>
      <w:r w:rsidRPr="00FC3E0F">
        <w:t>See footnote 33</w:t>
      </w:r>
    </w:p>
  </w:footnote>
  <w:footnote w:id="8">
    <w:p w14:paraId="672BAD38" w14:textId="77777777" w:rsidR="00590C62" w:rsidRPr="00FC3E0F" w:rsidRDefault="00590C62" w:rsidP="00B26A7C">
      <w:pPr>
        <w:pStyle w:val="FootnoteText"/>
      </w:pPr>
      <w:r>
        <w:rPr>
          <w:rStyle w:val="FootnoteReference"/>
        </w:rPr>
        <w:footnoteRef/>
      </w:r>
      <w:r>
        <w:t xml:space="preserve"> </w:t>
      </w:r>
      <w:r w:rsidRPr="00FC3E0F">
        <w:t>See footnote 33</w:t>
      </w:r>
    </w:p>
  </w:footnote>
  <w:footnote w:id="9">
    <w:p w14:paraId="4E170624" w14:textId="77777777" w:rsidR="00590C62" w:rsidRDefault="00590C62" w:rsidP="00B83DC5">
      <w:pPr>
        <w:pStyle w:val="FootnoteText"/>
      </w:pPr>
      <w:r>
        <w:rPr>
          <w:rStyle w:val="FootnoteReference"/>
        </w:rPr>
        <w:footnoteRef/>
      </w:r>
      <w:r>
        <w:t xml:space="preserve"> See ToR Annex F for rating scales.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5027B"/>
    <w:multiLevelType w:val="hybridMultilevel"/>
    <w:tmpl w:val="AE44D1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Verdan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Verdana"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Verdana"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2C3F6F"/>
    <w:multiLevelType w:val="hybridMultilevel"/>
    <w:tmpl w:val="B68209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9"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E39A2"/>
    <w:multiLevelType w:val="hybridMultilevel"/>
    <w:tmpl w:val="40A203C8"/>
    <w:lvl w:ilvl="0" w:tplc="821E2CDC">
      <w:start w:val="1"/>
      <w:numFmt w:val="bullet"/>
      <w:lvlText w:val="-"/>
      <w:lvlJc w:val="left"/>
      <w:pPr>
        <w:ind w:left="720" w:hanging="360"/>
      </w:pPr>
      <w:rPr>
        <w:rFonts w:ascii="Calibri" w:eastAsia="Times New Roman"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39A5795"/>
    <w:multiLevelType w:val="hybridMultilevel"/>
    <w:tmpl w:val="6B46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C1A786F"/>
    <w:multiLevelType w:val="hybridMultilevel"/>
    <w:tmpl w:val="1B46C85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0A5A1A"/>
    <w:multiLevelType w:val="hybridMultilevel"/>
    <w:tmpl w:val="ABAA35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7F023E51"/>
    <w:multiLevelType w:val="hybridMultilevel"/>
    <w:tmpl w:val="D1AC6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Verdan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Verdana"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Verdana"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14"/>
  </w:num>
  <w:num w:numId="4">
    <w:abstractNumId w:val="22"/>
  </w:num>
  <w:num w:numId="5">
    <w:abstractNumId w:val="15"/>
  </w:num>
  <w:num w:numId="6">
    <w:abstractNumId w:val="4"/>
  </w:num>
  <w:num w:numId="7">
    <w:abstractNumId w:val="17"/>
  </w:num>
  <w:num w:numId="8">
    <w:abstractNumId w:val="19"/>
  </w:num>
  <w:num w:numId="9">
    <w:abstractNumId w:val="11"/>
  </w:num>
  <w:num w:numId="10">
    <w:abstractNumId w:val="10"/>
  </w:num>
  <w:num w:numId="11">
    <w:abstractNumId w:val="23"/>
  </w:num>
  <w:num w:numId="12">
    <w:abstractNumId w:val="2"/>
  </w:num>
  <w:num w:numId="13">
    <w:abstractNumId w:val="13"/>
  </w:num>
  <w:num w:numId="14">
    <w:abstractNumId w:val="25"/>
  </w:num>
  <w:num w:numId="15">
    <w:abstractNumId w:val="16"/>
  </w:num>
  <w:num w:numId="16">
    <w:abstractNumId w:val="21"/>
  </w:num>
  <w:num w:numId="17">
    <w:abstractNumId w:val="7"/>
  </w:num>
  <w:num w:numId="18">
    <w:abstractNumId w:val="18"/>
  </w:num>
  <w:num w:numId="19">
    <w:abstractNumId w:val="20"/>
  </w:num>
  <w:num w:numId="20">
    <w:abstractNumId w:val="12"/>
  </w:num>
  <w:num w:numId="21">
    <w:abstractNumId w:val="5"/>
  </w:num>
  <w:num w:numId="22">
    <w:abstractNumId w:val="9"/>
  </w:num>
  <w:num w:numId="23">
    <w:abstractNumId w:val="0"/>
  </w:num>
  <w:num w:numId="24">
    <w:abstractNumId w:val="24"/>
  </w:num>
  <w:num w:numId="25">
    <w:abstractNumId w:val="3"/>
  </w:num>
  <w:num w:numId="26">
    <w:abstractNumId w:val="6"/>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num>
  <w:num w:numId="32">
    <w:abstractNumId w:val="21"/>
  </w:num>
  <w:num w:numId="33">
    <w:abstractNumId w:val="7"/>
  </w:num>
  <w:num w:numId="3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
  </w:num>
  <w:num w:numId="37">
    <w:abstractNumId w:val="9"/>
  </w:num>
  <w:num w:numId="3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MjKyNDM1NjQzMDdQ0lEKTi0uzszPAykwqwUALVzDmywAAAA="/>
  </w:docVars>
  <w:rsids>
    <w:rsidRoot w:val="00D6638C"/>
    <w:rsid w:val="000224B2"/>
    <w:rsid w:val="00022F8E"/>
    <w:rsid w:val="00031B52"/>
    <w:rsid w:val="000326E5"/>
    <w:rsid w:val="0003596A"/>
    <w:rsid w:val="000650E7"/>
    <w:rsid w:val="000663EA"/>
    <w:rsid w:val="00066B79"/>
    <w:rsid w:val="00067596"/>
    <w:rsid w:val="00090985"/>
    <w:rsid w:val="00094A8C"/>
    <w:rsid w:val="000A0C86"/>
    <w:rsid w:val="000A0F4F"/>
    <w:rsid w:val="000A1D8B"/>
    <w:rsid w:val="000A7316"/>
    <w:rsid w:val="000A73D1"/>
    <w:rsid w:val="000D0886"/>
    <w:rsid w:val="000E0425"/>
    <w:rsid w:val="000F0647"/>
    <w:rsid w:val="00126E07"/>
    <w:rsid w:val="0014341E"/>
    <w:rsid w:val="001576AD"/>
    <w:rsid w:val="001701AC"/>
    <w:rsid w:val="001A7468"/>
    <w:rsid w:val="001B7CB5"/>
    <w:rsid w:val="001D1181"/>
    <w:rsid w:val="001D3476"/>
    <w:rsid w:val="001E1228"/>
    <w:rsid w:val="001F064E"/>
    <w:rsid w:val="0020328A"/>
    <w:rsid w:val="0020411E"/>
    <w:rsid w:val="00224F9C"/>
    <w:rsid w:val="00232FE6"/>
    <w:rsid w:val="00297646"/>
    <w:rsid w:val="002B533E"/>
    <w:rsid w:val="002C37CB"/>
    <w:rsid w:val="002C4162"/>
    <w:rsid w:val="003030E4"/>
    <w:rsid w:val="00303541"/>
    <w:rsid w:val="00310398"/>
    <w:rsid w:val="0031195B"/>
    <w:rsid w:val="0032298D"/>
    <w:rsid w:val="00350E13"/>
    <w:rsid w:val="00353D5B"/>
    <w:rsid w:val="00363656"/>
    <w:rsid w:val="003670A5"/>
    <w:rsid w:val="003957DE"/>
    <w:rsid w:val="003A1C86"/>
    <w:rsid w:val="0040499F"/>
    <w:rsid w:val="00415952"/>
    <w:rsid w:val="00423CD7"/>
    <w:rsid w:val="00432EF2"/>
    <w:rsid w:val="004468D0"/>
    <w:rsid w:val="004522C5"/>
    <w:rsid w:val="00465A3D"/>
    <w:rsid w:val="004661C6"/>
    <w:rsid w:val="00470ED9"/>
    <w:rsid w:val="00473DB7"/>
    <w:rsid w:val="004E65C0"/>
    <w:rsid w:val="00501381"/>
    <w:rsid w:val="00520D22"/>
    <w:rsid w:val="005805C7"/>
    <w:rsid w:val="00590C62"/>
    <w:rsid w:val="005950CA"/>
    <w:rsid w:val="0059568B"/>
    <w:rsid w:val="005C5E67"/>
    <w:rsid w:val="005D4A06"/>
    <w:rsid w:val="005D61D2"/>
    <w:rsid w:val="005F3BEE"/>
    <w:rsid w:val="00610D23"/>
    <w:rsid w:val="006161B6"/>
    <w:rsid w:val="00620446"/>
    <w:rsid w:val="00633701"/>
    <w:rsid w:val="00637926"/>
    <w:rsid w:val="0064288A"/>
    <w:rsid w:val="00645C30"/>
    <w:rsid w:val="00647CEF"/>
    <w:rsid w:val="00652297"/>
    <w:rsid w:val="00657207"/>
    <w:rsid w:val="00671AAA"/>
    <w:rsid w:val="006723C2"/>
    <w:rsid w:val="006C1964"/>
    <w:rsid w:val="006C2188"/>
    <w:rsid w:val="006C6A45"/>
    <w:rsid w:val="006D72B5"/>
    <w:rsid w:val="006E7A79"/>
    <w:rsid w:val="006E7D6D"/>
    <w:rsid w:val="006F128F"/>
    <w:rsid w:val="006F1BF0"/>
    <w:rsid w:val="007000E4"/>
    <w:rsid w:val="007053BD"/>
    <w:rsid w:val="0071574A"/>
    <w:rsid w:val="007765AD"/>
    <w:rsid w:val="0077748D"/>
    <w:rsid w:val="007B3663"/>
    <w:rsid w:val="007B5510"/>
    <w:rsid w:val="007C2D5A"/>
    <w:rsid w:val="007D4DDF"/>
    <w:rsid w:val="007E3604"/>
    <w:rsid w:val="007F051A"/>
    <w:rsid w:val="007F0E02"/>
    <w:rsid w:val="007F1489"/>
    <w:rsid w:val="007F39E2"/>
    <w:rsid w:val="008130B8"/>
    <w:rsid w:val="008250F6"/>
    <w:rsid w:val="00832B58"/>
    <w:rsid w:val="008943E9"/>
    <w:rsid w:val="00896FB5"/>
    <w:rsid w:val="008A06C9"/>
    <w:rsid w:val="008A6EA5"/>
    <w:rsid w:val="008B013A"/>
    <w:rsid w:val="008B2573"/>
    <w:rsid w:val="008B7E8C"/>
    <w:rsid w:val="008C158D"/>
    <w:rsid w:val="008D4134"/>
    <w:rsid w:val="009019C5"/>
    <w:rsid w:val="00914BCF"/>
    <w:rsid w:val="00934734"/>
    <w:rsid w:val="00942A33"/>
    <w:rsid w:val="00952DB5"/>
    <w:rsid w:val="00953D3C"/>
    <w:rsid w:val="00956C07"/>
    <w:rsid w:val="00961396"/>
    <w:rsid w:val="00961AF5"/>
    <w:rsid w:val="009731BE"/>
    <w:rsid w:val="009950DB"/>
    <w:rsid w:val="009A2933"/>
    <w:rsid w:val="009C363D"/>
    <w:rsid w:val="009D02D0"/>
    <w:rsid w:val="009D071F"/>
    <w:rsid w:val="009F3AD9"/>
    <w:rsid w:val="00A03F75"/>
    <w:rsid w:val="00A102AE"/>
    <w:rsid w:val="00A54627"/>
    <w:rsid w:val="00A776B2"/>
    <w:rsid w:val="00A832DA"/>
    <w:rsid w:val="00A968A4"/>
    <w:rsid w:val="00AB1D70"/>
    <w:rsid w:val="00AB3185"/>
    <w:rsid w:val="00AD114F"/>
    <w:rsid w:val="00B12571"/>
    <w:rsid w:val="00B21A66"/>
    <w:rsid w:val="00B23674"/>
    <w:rsid w:val="00B26A7C"/>
    <w:rsid w:val="00B379A9"/>
    <w:rsid w:val="00B43EC5"/>
    <w:rsid w:val="00B50AE2"/>
    <w:rsid w:val="00B5533C"/>
    <w:rsid w:val="00B62004"/>
    <w:rsid w:val="00B6261A"/>
    <w:rsid w:val="00B72EE3"/>
    <w:rsid w:val="00B80BC3"/>
    <w:rsid w:val="00B839E1"/>
    <w:rsid w:val="00B83DC5"/>
    <w:rsid w:val="00B913F1"/>
    <w:rsid w:val="00B935F8"/>
    <w:rsid w:val="00B95C3F"/>
    <w:rsid w:val="00B975A4"/>
    <w:rsid w:val="00BA1CEB"/>
    <w:rsid w:val="00BC1D21"/>
    <w:rsid w:val="00BC3316"/>
    <w:rsid w:val="00BC63B1"/>
    <w:rsid w:val="00C64D69"/>
    <w:rsid w:val="00C7319E"/>
    <w:rsid w:val="00C941A9"/>
    <w:rsid w:val="00CA6136"/>
    <w:rsid w:val="00CC525A"/>
    <w:rsid w:val="00CC6E57"/>
    <w:rsid w:val="00CD051F"/>
    <w:rsid w:val="00CD6C6A"/>
    <w:rsid w:val="00D3207F"/>
    <w:rsid w:val="00D6638C"/>
    <w:rsid w:val="00D95287"/>
    <w:rsid w:val="00DA3CF7"/>
    <w:rsid w:val="00DC3AA5"/>
    <w:rsid w:val="00DF29C3"/>
    <w:rsid w:val="00DF575E"/>
    <w:rsid w:val="00E05B1F"/>
    <w:rsid w:val="00E14058"/>
    <w:rsid w:val="00E224A5"/>
    <w:rsid w:val="00E23201"/>
    <w:rsid w:val="00E65F83"/>
    <w:rsid w:val="00E66762"/>
    <w:rsid w:val="00E740B2"/>
    <w:rsid w:val="00E77635"/>
    <w:rsid w:val="00E95230"/>
    <w:rsid w:val="00EC6EA4"/>
    <w:rsid w:val="00ED24EC"/>
    <w:rsid w:val="00EE625B"/>
    <w:rsid w:val="00F05366"/>
    <w:rsid w:val="00F068F1"/>
    <w:rsid w:val="00F1771E"/>
    <w:rsid w:val="00F34696"/>
    <w:rsid w:val="00F4362A"/>
    <w:rsid w:val="00F54EDC"/>
    <w:rsid w:val="00F731F4"/>
    <w:rsid w:val="00F82B65"/>
    <w:rsid w:val="00F90AAB"/>
    <w:rsid w:val="00F9609D"/>
    <w:rsid w:val="00FC5E36"/>
    <w:rsid w:val="00FD62B7"/>
    <w:rsid w:val="00FE181E"/>
    <w:rsid w:val="00FE410F"/>
    <w:rsid w:val="00FE6911"/>
    <w:rsid w:val="00FE7DF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AB3B056"/>
  <w15:docId w15:val="{113E0D9D-093F-4551-8DF1-50514270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14F"/>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uiPriority w:val="99"/>
    <w:unhideWhenUsed/>
    <w:rsid w:val="00D6638C"/>
    <w:rPr>
      <w:vertAlign w:val="superscript"/>
    </w:rPr>
  </w:style>
  <w:style w:type="paragraph" w:customStyle="1" w:styleId="normalbullet">
    <w:name w:val="normal bullet"/>
    <w:basedOn w:val="Normal"/>
    <w:link w:val="normalbulletChar"/>
    <w:qFormat/>
    <w:rsid w:val="00D6638C"/>
    <w:pPr>
      <w:numPr>
        <w:numId w:val="3"/>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3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Indent3">
    <w:name w:val="Body Text Indent 3"/>
    <w:basedOn w:val="Normal"/>
    <w:link w:val="BodyTextIndent3Char"/>
    <w:uiPriority w:val="99"/>
    <w:semiHidden/>
    <w:unhideWhenUsed/>
    <w:rsid w:val="00647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47CEF"/>
    <w:rPr>
      <w:sz w:val="16"/>
      <w:szCs w:val="16"/>
    </w:rPr>
  </w:style>
  <w:style w:type="paragraph" w:styleId="BodyText3">
    <w:name w:val="Body Text 3"/>
    <w:basedOn w:val="Normal"/>
    <w:link w:val="BodyText3Char"/>
    <w:uiPriority w:val="99"/>
    <w:semiHidden/>
    <w:unhideWhenUsed/>
    <w:rsid w:val="006C2188"/>
    <w:pPr>
      <w:spacing w:after="120"/>
    </w:pPr>
    <w:rPr>
      <w:sz w:val="16"/>
      <w:szCs w:val="16"/>
    </w:rPr>
  </w:style>
  <w:style w:type="character" w:customStyle="1" w:styleId="BodyText3Char">
    <w:name w:val="Body Text 3 Char"/>
    <w:basedOn w:val="DefaultParagraphFont"/>
    <w:link w:val="BodyText3"/>
    <w:uiPriority w:val="99"/>
    <w:semiHidden/>
    <w:rsid w:val="006C2188"/>
    <w:rPr>
      <w:sz w:val="16"/>
      <w:szCs w:val="16"/>
    </w:rPr>
  </w:style>
  <w:style w:type="character" w:customStyle="1" w:styleId="UnresolvedMention1">
    <w:name w:val="Unresolved Mention1"/>
    <w:basedOn w:val="DefaultParagraphFont"/>
    <w:uiPriority w:val="99"/>
    <w:semiHidden/>
    <w:unhideWhenUsed/>
    <w:rsid w:val="00E05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206">
      <w:bodyDiv w:val="1"/>
      <w:marLeft w:val="0"/>
      <w:marRight w:val="0"/>
      <w:marTop w:val="0"/>
      <w:marBottom w:val="0"/>
      <w:divBdr>
        <w:top w:val="none" w:sz="0" w:space="0" w:color="auto"/>
        <w:left w:val="none" w:sz="0" w:space="0" w:color="auto"/>
        <w:bottom w:val="none" w:sz="0" w:space="0" w:color="auto"/>
        <w:right w:val="none" w:sz="0" w:space="0" w:color="auto"/>
      </w:divBdr>
    </w:div>
    <w:div w:id="19550274">
      <w:bodyDiv w:val="1"/>
      <w:marLeft w:val="0"/>
      <w:marRight w:val="0"/>
      <w:marTop w:val="0"/>
      <w:marBottom w:val="0"/>
      <w:divBdr>
        <w:top w:val="none" w:sz="0" w:space="0" w:color="auto"/>
        <w:left w:val="none" w:sz="0" w:space="0" w:color="auto"/>
        <w:bottom w:val="none" w:sz="0" w:space="0" w:color="auto"/>
        <w:right w:val="none" w:sz="0" w:space="0" w:color="auto"/>
      </w:divBdr>
    </w:div>
    <w:div w:id="227307687">
      <w:bodyDiv w:val="1"/>
      <w:marLeft w:val="0"/>
      <w:marRight w:val="0"/>
      <w:marTop w:val="0"/>
      <w:marBottom w:val="0"/>
      <w:divBdr>
        <w:top w:val="none" w:sz="0" w:space="0" w:color="auto"/>
        <w:left w:val="none" w:sz="0" w:space="0" w:color="auto"/>
        <w:bottom w:val="none" w:sz="0" w:space="0" w:color="auto"/>
        <w:right w:val="none" w:sz="0" w:space="0" w:color="auto"/>
      </w:divBdr>
    </w:div>
    <w:div w:id="322855638">
      <w:bodyDiv w:val="1"/>
      <w:marLeft w:val="0"/>
      <w:marRight w:val="0"/>
      <w:marTop w:val="0"/>
      <w:marBottom w:val="0"/>
      <w:divBdr>
        <w:top w:val="none" w:sz="0" w:space="0" w:color="auto"/>
        <w:left w:val="none" w:sz="0" w:space="0" w:color="auto"/>
        <w:bottom w:val="none" w:sz="0" w:space="0" w:color="auto"/>
        <w:right w:val="none" w:sz="0" w:space="0" w:color="auto"/>
      </w:divBdr>
    </w:div>
    <w:div w:id="473832093">
      <w:bodyDiv w:val="1"/>
      <w:marLeft w:val="0"/>
      <w:marRight w:val="0"/>
      <w:marTop w:val="0"/>
      <w:marBottom w:val="0"/>
      <w:divBdr>
        <w:top w:val="none" w:sz="0" w:space="0" w:color="auto"/>
        <w:left w:val="none" w:sz="0" w:space="0" w:color="auto"/>
        <w:bottom w:val="none" w:sz="0" w:space="0" w:color="auto"/>
        <w:right w:val="none" w:sz="0" w:space="0" w:color="auto"/>
      </w:divBdr>
    </w:div>
    <w:div w:id="510921015">
      <w:bodyDiv w:val="1"/>
      <w:marLeft w:val="0"/>
      <w:marRight w:val="0"/>
      <w:marTop w:val="0"/>
      <w:marBottom w:val="0"/>
      <w:divBdr>
        <w:top w:val="none" w:sz="0" w:space="0" w:color="auto"/>
        <w:left w:val="none" w:sz="0" w:space="0" w:color="auto"/>
        <w:bottom w:val="none" w:sz="0" w:space="0" w:color="auto"/>
        <w:right w:val="none" w:sz="0" w:space="0" w:color="auto"/>
      </w:divBdr>
    </w:div>
    <w:div w:id="597716009">
      <w:bodyDiv w:val="1"/>
      <w:marLeft w:val="0"/>
      <w:marRight w:val="0"/>
      <w:marTop w:val="0"/>
      <w:marBottom w:val="0"/>
      <w:divBdr>
        <w:top w:val="none" w:sz="0" w:space="0" w:color="auto"/>
        <w:left w:val="none" w:sz="0" w:space="0" w:color="auto"/>
        <w:bottom w:val="none" w:sz="0" w:space="0" w:color="auto"/>
        <w:right w:val="none" w:sz="0" w:space="0" w:color="auto"/>
      </w:divBdr>
    </w:div>
    <w:div w:id="634801827">
      <w:bodyDiv w:val="1"/>
      <w:marLeft w:val="0"/>
      <w:marRight w:val="0"/>
      <w:marTop w:val="0"/>
      <w:marBottom w:val="0"/>
      <w:divBdr>
        <w:top w:val="none" w:sz="0" w:space="0" w:color="auto"/>
        <w:left w:val="none" w:sz="0" w:space="0" w:color="auto"/>
        <w:bottom w:val="none" w:sz="0" w:space="0" w:color="auto"/>
        <w:right w:val="none" w:sz="0" w:space="0" w:color="auto"/>
      </w:divBdr>
    </w:div>
    <w:div w:id="752092879">
      <w:bodyDiv w:val="1"/>
      <w:marLeft w:val="0"/>
      <w:marRight w:val="0"/>
      <w:marTop w:val="0"/>
      <w:marBottom w:val="0"/>
      <w:divBdr>
        <w:top w:val="none" w:sz="0" w:space="0" w:color="auto"/>
        <w:left w:val="none" w:sz="0" w:space="0" w:color="auto"/>
        <w:bottom w:val="none" w:sz="0" w:space="0" w:color="auto"/>
        <w:right w:val="none" w:sz="0" w:space="0" w:color="auto"/>
      </w:divBdr>
    </w:div>
    <w:div w:id="773288745">
      <w:bodyDiv w:val="1"/>
      <w:marLeft w:val="0"/>
      <w:marRight w:val="0"/>
      <w:marTop w:val="0"/>
      <w:marBottom w:val="0"/>
      <w:divBdr>
        <w:top w:val="none" w:sz="0" w:space="0" w:color="auto"/>
        <w:left w:val="none" w:sz="0" w:space="0" w:color="auto"/>
        <w:bottom w:val="none" w:sz="0" w:space="0" w:color="auto"/>
        <w:right w:val="none" w:sz="0" w:space="0" w:color="auto"/>
      </w:divBdr>
    </w:div>
    <w:div w:id="782042831">
      <w:bodyDiv w:val="1"/>
      <w:marLeft w:val="0"/>
      <w:marRight w:val="0"/>
      <w:marTop w:val="0"/>
      <w:marBottom w:val="0"/>
      <w:divBdr>
        <w:top w:val="none" w:sz="0" w:space="0" w:color="auto"/>
        <w:left w:val="none" w:sz="0" w:space="0" w:color="auto"/>
        <w:bottom w:val="none" w:sz="0" w:space="0" w:color="auto"/>
        <w:right w:val="none" w:sz="0" w:space="0" w:color="auto"/>
      </w:divBdr>
    </w:div>
    <w:div w:id="1236626401">
      <w:bodyDiv w:val="1"/>
      <w:marLeft w:val="0"/>
      <w:marRight w:val="0"/>
      <w:marTop w:val="0"/>
      <w:marBottom w:val="0"/>
      <w:divBdr>
        <w:top w:val="none" w:sz="0" w:space="0" w:color="auto"/>
        <w:left w:val="none" w:sz="0" w:space="0" w:color="auto"/>
        <w:bottom w:val="none" w:sz="0" w:space="0" w:color="auto"/>
        <w:right w:val="none" w:sz="0" w:space="0" w:color="auto"/>
      </w:divBdr>
    </w:div>
    <w:div w:id="19901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hyperlink" Target="https://jobs.undp.org/cj_view_jobs.cfm?cur_rgn_id_c=RA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 Type="http://schemas.openxmlformats.org/officeDocument/2006/relationships/customXml" Target="../customXml/item2.xml"/><Relationship Id="rId16" Type="http://schemas.openxmlformats.org/officeDocument/2006/relationships/hyperlink" Target="https://intranet.undp.org/unit/bom/pso/Support%20documents%20on%20IC%20Guidelines/Template%20for%20Confirmation%20of%20Interest%20and%20Submission%20of%20Financial%20Proposal.docx"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guideline/documents/GEF/TE_GuidanceforUNDP-supportedGEF-financedProjects.pdf" TargetMode="External"/><Relationship Id="rId5" Type="http://schemas.openxmlformats.org/officeDocument/2006/relationships/numbering" Target="numbering.xml"/><Relationship Id="rId15" Type="http://schemas.openxmlformats.org/officeDocument/2006/relationships/hyperlink" Target="http://web.undp.org/evaluation/guideline/documents/GEF/TE_GuidanceforUNDP-supportedGEF-financedProject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undp.org/evaluation/guideline/documents/GEF/TE_GuidanceforUNDP-supportedGEF-financedProjects.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ntranet.undp.org/unit/bom/pso/Support%20documents%20on%20IC%20Guidelines/Template%20for%20Confirmation%20of%20Interest%20and%20Submission%20of%20Financial%20Proposal.docx" TargetMode="External"/><Relationship Id="rId1" Type="http://schemas.openxmlformats.org/officeDocument/2006/relationships/hyperlink" Target="http://web.undp.org/evaluation/guideline/section-6.s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268822CD2894BAB588F63E72F15CE" ma:contentTypeVersion="12" ma:contentTypeDescription="Create a new document." ma:contentTypeScope="" ma:versionID="e5e46333190abceb7268cbc62bb7468c">
  <xsd:schema xmlns:xsd="http://www.w3.org/2001/XMLSchema" xmlns:xs="http://www.w3.org/2001/XMLSchema" xmlns:p="http://schemas.microsoft.com/office/2006/metadata/properties" xmlns:ns3="8559865c-27e2-483a-a4d7-086be540abbe" xmlns:ns4="a107fb59-884c-4e55-b010-8374a50d2f1c" targetNamespace="http://schemas.microsoft.com/office/2006/metadata/properties" ma:root="true" ma:fieldsID="9cddbf5bdf2f7c6c426109e7e7ffe1a6" ns3:_="" ns4:_="">
    <xsd:import namespace="8559865c-27e2-483a-a4d7-086be540abbe"/>
    <xsd:import namespace="a107fb59-884c-4e55-b010-8374a50d2f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9865c-27e2-483a-a4d7-086be540ab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7fb59-884c-4e55-b010-8374a50d2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582AA-2AD5-450A-9AC0-50CC2024C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9865c-27e2-483a-a4d7-086be540abbe"/>
    <ds:schemaRef ds:uri="a107fb59-884c-4e55-b010-8374a50d2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3C661-8E04-4686-BE12-A5F9403881B4}">
  <ds:schemaRefs>
    <ds:schemaRef ds:uri="http://schemas.microsoft.com/office/2006/metadata/properties"/>
    <ds:schemaRef ds:uri="http://purl.org/dc/terms/"/>
    <ds:schemaRef ds:uri="http://purl.org/dc/elements/1.1/"/>
    <ds:schemaRef ds:uri="http://schemas.microsoft.com/office/2006/documentManagement/types"/>
    <ds:schemaRef ds:uri="8559865c-27e2-483a-a4d7-086be540abbe"/>
    <ds:schemaRef ds:uri="http://schemas.openxmlformats.org/package/2006/metadata/core-properties"/>
    <ds:schemaRef ds:uri="http://www.w3.org/XML/1998/namespace"/>
    <ds:schemaRef ds:uri="http://purl.org/dc/dcmitype/"/>
    <ds:schemaRef ds:uri="http://schemas.microsoft.com/office/infopath/2007/PartnerControls"/>
    <ds:schemaRef ds:uri="a107fb59-884c-4e55-b010-8374a50d2f1c"/>
  </ds:schemaRefs>
</ds:datastoreItem>
</file>

<file path=customXml/itemProps3.xml><?xml version="1.0" encoding="utf-8"?>
<ds:datastoreItem xmlns:ds="http://schemas.openxmlformats.org/officeDocument/2006/customXml" ds:itemID="{EB1622E4-75EF-4906-AE48-AB4CC798F8F9}">
  <ds:schemaRefs>
    <ds:schemaRef ds:uri="http://schemas.openxmlformats.org/officeDocument/2006/bibliography"/>
  </ds:schemaRefs>
</ds:datastoreItem>
</file>

<file path=customXml/itemProps4.xml><?xml version="1.0" encoding="utf-8"?>
<ds:datastoreItem xmlns:ds="http://schemas.openxmlformats.org/officeDocument/2006/customXml" ds:itemID="{09640486-688B-4706-BA0A-26C12DF505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11631</Words>
  <Characters>66297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Merewalesi Laveti</cp:lastModifiedBy>
  <cp:revision>2</cp:revision>
  <cp:lastPrinted>2020-12-23T04:35:00Z</cp:lastPrinted>
  <dcterms:created xsi:type="dcterms:W3CDTF">2021-03-08T04:17:00Z</dcterms:created>
  <dcterms:modified xsi:type="dcterms:W3CDTF">2021-03-08T04:17:00Z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0x010100CDC268822CD2894BAB588F63E72F15CE</vt:lpwstr>
  </property>
</Properties>
</file>