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E8BD" w14:textId="358757CC" w:rsidR="00FB1C26" w:rsidRPr="0093749E" w:rsidRDefault="008074FC" w:rsidP="00785248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3749E">
        <w:rPr>
          <w:rFonts w:ascii="Times New Roman" w:hAnsi="Times New Roman"/>
          <w:b/>
          <w:noProof/>
          <w:sz w:val="24"/>
          <w:szCs w:val="24"/>
          <w:lang w:val="pt-BR"/>
        </w:rPr>
        <w:t>Anexo II - Termos de Referência</w:t>
      </w:r>
    </w:p>
    <w:p w14:paraId="2461C18C" w14:textId="21DEE88F" w:rsidR="00FB1C26" w:rsidRPr="0093749E" w:rsidRDefault="00FB1C26" w:rsidP="00785248">
      <w:pPr>
        <w:spacing w:after="0" w:line="240" w:lineRule="auto"/>
        <w:ind w:left="142" w:right="-306" w:firstLine="709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6AB85B54" w14:textId="77777777" w:rsidR="008074FC" w:rsidRPr="0093749E" w:rsidRDefault="008074FC" w:rsidP="00785248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306"/>
        <w:jc w:val="center"/>
        <w:rPr>
          <w:rFonts w:ascii="Times New Roman" w:hAnsi="Times New Roman"/>
          <w:sz w:val="20"/>
          <w:szCs w:val="20"/>
        </w:rPr>
      </w:pPr>
    </w:p>
    <w:p w14:paraId="3D948F8A" w14:textId="77777777" w:rsidR="008074FC" w:rsidRPr="001B026D" w:rsidRDefault="008074FC" w:rsidP="00785248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306"/>
        <w:jc w:val="center"/>
        <w:rPr>
          <w:rFonts w:ascii="Times New Roman" w:eastAsia="Arial" w:hAnsi="Times New Roman"/>
          <w:color w:val="auto"/>
          <w:sz w:val="22"/>
          <w:szCs w:val="22"/>
        </w:rPr>
      </w:pPr>
      <w:r w:rsidRPr="001B026D">
        <w:rPr>
          <w:rFonts w:ascii="Times New Roman" w:hAnsi="Times New Roman"/>
          <w:color w:val="auto"/>
          <w:sz w:val="22"/>
          <w:szCs w:val="22"/>
        </w:rPr>
        <w:t xml:space="preserve">CONSULTOR NACIONAL IC - </w:t>
      </w:r>
      <w:r w:rsidRPr="001B026D">
        <w:rPr>
          <w:rFonts w:ascii="Times New Roman" w:hAnsi="Times New Roman"/>
          <w:i/>
          <w:color w:val="auto"/>
          <w:sz w:val="22"/>
          <w:szCs w:val="22"/>
        </w:rPr>
        <w:t xml:space="preserve">Individual </w:t>
      </w:r>
      <w:proofErr w:type="spellStart"/>
      <w:r w:rsidRPr="001B026D">
        <w:rPr>
          <w:rFonts w:ascii="Times New Roman" w:hAnsi="Times New Roman"/>
          <w:i/>
          <w:color w:val="auto"/>
          <w:sz w:val="22"/>
          <w:szCs w:val="22"/>
        </w:rPr>
        <w:t>Contractor</w:t>
      </w:r>
      <w:proofErr w:type="spellEnd"/>
      <w:r w:rsidRPr="001B026D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Pr="001B026D">
        <w:rPr>
          <w:rFonts w:ascii="Times New Roman" w:hAnsi="Times New Roman"/>
          <w:color w:val="auto"/>
          <w:sz w:val="22"/>
          <w:szCs w:val="22"/>
        </w:rPr>
        <w:t>(Pessoa Física)</w:t>
      </w:r>
    </w:p>
    <w:p w14:paraId="07537BCD" w14:textId="77777777" w:rsidR="008074FC" w:rsidRPr="001B026D" w:rsidRDefault="008074FC" w:rsidP="00785248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306"/>
        <w:jc w:val="center"/>
        <w:rPr>
          <w:rFonts w:ascii="Times New Roman" w:eastAsia="Arial" w:hAnsi="Times New Roman"/>
          <w:color w:val="auto"/>
          <w:sz w:val="22"/>
          <w:szCs w:val="22"/>
        </w:rPr>
      </w:pPr>
    </w:p>
    <w:p w14:paraId="28C112B5" w14:textId="77777777" w:rsidR="008074FC" w:rsidRPr="001B026D" w:rsidRDefault="008074FC" w:rsidP="00785248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306"/>
        <w:jc w:val="center"/>
        <w:rPr>
          <w:rFonts w:ascii="Times New Roman" w:eastAsia="Arial" w:hAnsi="Times New Roman"/>
          <w:b/>
          <w:bCs/>
          <w:color w:val="auto"/>
          <w:sz w:val="22"/>
          <w:szCs w:val="22"/>
        </w:rPr>
      </w:pPr>
      <w:r w:rsidRPr="001B026D">
        <w:rPr>
          <w:rFonts w:ascii="Times New Roman" w:hAnsi="Times New Roman"/>
          <w:b/>
          <w:bCs/>
          <w:color w:val="auto"/>
          <w:sz w:val="22"/>
          <w:szCs w:val="22"/>
        </w:rPr>
        <w:t>PROGRAMA DAS NAÇÕES UNIDAS PARA O DESENVOLVIMENTO</w:t>
      </w:r>
    </w:p>
    <w:p w14:paraId="11F77C2E" w14:textId="77777777" w:rsidR="008074FC" w:rsidRPr="001B026D" w:rsidRDefault="008074FC" w:rsidP="00785248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306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65DEBA33" w14:textId="24400095" w:rsidR="00F61DF3" w:rsidRPr="001B026D" w:rsidRDefault="008074FC" w:rsidP="00785248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306"/>
        <w:jc w:val="center"/>
        <w:rPr>
          <w:rFonts w:ascii="Times New Roman" w:hAnsi="Times New Roman"/>
          <w:color w:val="auto"/>
          <w:sz w:val="22"/>
          <w:szCs w:val="22"/>
          <w:lang w:val="pt-BR"/>
        </w:rPr>
      </w:pPr>
      <w:r w:rsidRPr="001B026D">
        <w:rPr>
          <w:rFonts w:ascii="Times New Roman" w:hAnsi="Times New Roman"/>
          <w:color w:val="auto"/>
          <w:sz w:val="22"/>
          <w:szCs w:val="22"/>
        </w:rPr>
        <w:t>Consultor</w:t>
      </w:r>
      <w:r w:rsidR="00433BD8" w:rsidRPr="001B026D">
        <w:rPr>
          <w:rFonts w:ascii="Times New Roman" w:hAnsi="Times New Roman"/>
          <w:color w:val="auto"/>
          <w:sz w:val="22"/>
          <w:szCs w:val="22"/>
          <w:lang w:val="pt-BR"/>
        </w:rPr>
        <w:t>ia</w:t>
      </w:r>
      <w:r w:rsidRPr="001B026D">
        <w:rPr>
          <w:rFonts w:ascii="Times New Roman" w:hAnsi="Times New Roman"/>
          <w:color w:val="auto"/>
          <w:sz w:val="22"/>
          <w:szCs w:val="22"/>
        </w:rPr>
        <w:t xml:space="preserve"> especializad</w:t>
      </w:r>
      <w:r w:rsidR="00433BD8" w:rsidRPr="001B026D">
        <w:rPr>
          <w:rFonts w:ascii="Times New Roman" w:hAnsi="Times New Roman"/>
          <w:color w:val="auto"/>
          <w:sz w:val="22"/>
          <w:szCs w:val="22"/>
          <w:lang w:val="pt-BR"/>
        </w:rPr>
        <w:t>a</w:t>
      </w:r>
      <w:r w:rsidRPr="001B026D">
        <w:rPr>
          <w:rFonts w:ascii="Times New Roman" w:hAnsi="Times New Roman"/>
          <w:color w:val="auto"/>
          <w:sz w:val="22"/>
          <w:szCs w:val="22"/>
        </w:rPr>
        <w:t xml:space="preserve"> para </w:t>
      </w:r>
      <w:r w:rsidRPr="001B026D">
        <w:rPr>
          <w:rFonts w:ascii="Times New Roman" w:hAnsi="Times New Roman"/>
          <w:color w:val="auto"/>
          <w:sz w:val="22"/>
          <w:szCs w:val="22"/>
          <w:lang w:val="pt-BR"/>
        </w:rPr>
        <w:t xml:space="preserve">realização de </w:t>
      </w:r>
      <w:r w:rsidR="00771AE9" w:rsidRPr="001B026D">
        <w:rPr>
          <w:rFonts w:ascii="Times New Roman" w:hAnsi="Times New Roman"/>
          <w:color w:val="auto"/>
          <w:sz w:val="22"/>
          <w:szCs w:val="22"/>
          <w:lang w:val="pt-BR"/>
        </w:rPr>
        <w:t>Avaliaç</w:t>
      </w:r>
      <w:r w:rsidRPr="001B026D">
        <w:rPr>
          <w:rFonts w:ascii="Times New Roman" w:hAnsi="Times New Roman"/>
          <w:color w:val="auto"/>
          <w:sz w:val="22"/>
          <w:szCs w:val="22"/>
          <w:lang w:val="pt-BR"/>
        </w:rPr>
        <w:t xml:space="preserve">ão de Meio Termo do </w:t>
      </w:r>
      <w:r w:rsidR="002D6F3B" w:rsidRPr="001B026D">
        <w:rPr>
          <w:rFonts w:ascii="Times New Roman" w:hAnsi="Times New Roman"/>
          <w:color w:val="auto"/>
          <w:sz w:val="22"/>
          <w:szCs w:val="22"/>
          <w:lang w:val="pt-BR"/>
        </w:rPr>
        <w:t>Projeto</w:t>
      </w:r>
    </w:p>
    <w:p w14:paraId="5E96897E" w14:textId="083D1F05" w:rsidR="008074FC" w:rsidRPr="001B026D" w:rsidRDefault="00F61DF3" w:rsidP="00785248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306"/>
        <w:jc w:val="center"/>
        <w:rPr>
          <w:rFonts w:ascii="Times New Roman" w:hAnsi="Times New Roman"/>
          <w:color w:val="auto"/>
          <w:sz w:val="22"/>
          <w:szCs w:val="22"/>
          <w:lang w:val="pt-BR"/>
        </w:rPr>
      </w:pPr>
      <w:r w:rsidRPr="001B026D">
        <w:rPr>
          <w:rFonts w:ascii="Times New Roman" w:hAnsi="Times New Roman"/>
          <w:color w:val="auto"/>
          <w:sz w:val="22"/>
          <w:szCs w:val="22"/>
          <w:lang w:val="pt-BR"/>
        </w:rPr>
        <w:t xml:space="preserve">ATN/FM-16166-BR (BRA/18/003) </w:t>
      </w:r>
      <w:r w:rsidR="008074FC" w:rsidRPr="001B026D">
        <w:rPr>
          <w:rFonts w:ascii="Times New Roman" w:hAnsi="Times New Roman"/>
          <w:color w:val="auto"/>
          <w:sz w:val="22"/>
          <w:szCs w:val="22"/>
          <w:lang w:val="pt-BR"/>
        </w:rPr>
        <w:t xml:space="preserve">“Fortalecimento da Capacidade Institucional do Sistema Nacional de Acesso e Repartição de Benefícios nos termos do Protocolo de </w:t>
      </w:r>
      <w:proofErr w:type="spellStart"/>
      <w:r w:rsidR="008074FC" w:rsidRPr="001B026D">
        <w:rPr>
          <w:rFonts w:ascii="Times New Roman" w:hAnsi="Times New Roman"/>
          <w:color w:val="auto"/>
          <w:sz w:val="22"/>
          <w:szCs w:val="22"/>
          <w:lang w:val="pt-BR"/>
        </w:rPr>
        <w:t>Nagoia</w:t>
      </w:r>
      <w:proofErr w:type="spellEnd"/>
      <w:r w:rsidR="008074FC" w:rsidRPr="001B026D">
        <w:rPr>
          <w:rFonts w:ascii="Times New Roman" w:hAnsi="Times New Roman"/>
          <w:color w:val="auto"/>
          <w:sz w:val="22"/>
          <w:szCs w:val="22"/>
          <w:lang w:val="pt-BR"/>
        </w:rPr>
        <w:t>”</w:t>
      </w:r>
      <w:r w:rsidR="001B142E" w:rsidRPr="001B026D">
        <w:rPr>
          <w:rFonts w:ascii="Times New Roman" w:hAnsi="Times New Roman"/>
          <w:color w:val="auto"/>
          <w:sz w:val="22"/>
          <w:szCs w:val="22"/>
          <w:lang w:val="pt-BR"/>
        </w:rPr>
        <w:t xml:space="preserve"> (GEF ID: 5760)</w:t>
      </w:r>
    </w:p>
    <w:p w14:paraId="50259C43" w14:textId="77777777" w:rsidR="008074FC" w:rsidRPr="0093749E" w:rsidRDefault="008074FC" w:rsidP="001B026D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306"/>
        <w:rPr>
          <w:rFonts w:ascii="Times New Roman" w:eastAsia="Arial" w:hAnsi="Times New Roman"/>
          <w:sz w:val="20"/>
          <w:szCs w:val="20"/>
        </w:rPr>
      </w:pPr>
    </w:p>
    <w:p w14:paraId="7F8C81FF" w14:textId="77777777" w:rsidR="00B213EE" w:rsidRPr="0093749E" w:rsidRDefault="00B213EE" w:rsidP="0004322C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7C0679F6" w14:textId="77777777" w:rsidR="00B213EE" w:rsidRPr="0093749E" w:rsidRDefault="00B213EE" w:rsidP="004C05F7">
      <w:pPr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  <w:lang w:val="pt-BR"/>
        </w:rPr>
      </w:pPr>
    </w:p>
    <w:p w14:paraId="493F9383" w14:textId="2CD19660" w:rsidR="004E3F1C" w:rsidRPr="0093749E" w:rsidRDefault="00091A34" w:rsidP="004B23A9">
      <w:pPr>
        <w:pStyle w:val="Default"/>
        <w:numPr>
          <w:ilvl w:val="0"/>
          <w:numId w:val="16"/>
        </w:numPr>
        <w:spacing w:after="60"/>
        <w:rPr>
          <w:rFonts w:ascii="Times New Roman" w:hAnsi="Times New Roman" w:cs="Times New Roman"/>
          <w:b/>
          <w:bCs/>
          <w:u w:val="single"/>
          <w:lang w:val="en-US"/>
        </w:rPr>
      </w:pPr>
      <w:r w:rsidRPr="0093749E">
        <w:rPr>
          <w:rFonts w:ascii="Times New Roman" w:hAnsi="Times New Roman" w:cs="Times New Roman"/>
          <w:b/>
          <w:bCs/>
          <w:u w:val="single"/>
          <w:lang w:val="en-US"/>
        </w:rPr>
        <w:t>CONTEXTO</w:t>
      </w:r>
    </w:p>
    <w:p w14:paraId="153F98E0" w14:textId="77777777" w:rsidR="001E1077" w:rsidRPr="0093749E" w:rsidRDefault="001E1077" w:rsidP="0024590D">
      <w:pPr>
        <w:pStyle w:val="BodyText"/>
        <w:spacing w:before="240"/>
        <w:ind w:left="90" w:firstLine="630"/>
        <w:rPr>
          <w:lang w:val="pt-BR"/>
        </w:rPr>
      </w:pPr>
      <w:r w:rsidRPr="0093749E">
        <w:rPr>
          <w:lang w:val="pt-BR"/>
        </w:rPr>
        <w:t>A Convenção sobre Diversidade Biológica (CDB) foi aberta à assinatura na “Cúpula da Terra" do Rio em 1992, entrando em vigor em 1993. A CDB é guiada por três objetivos: a conservação da diversidade biológica; a utilização sustentável dos seus componentes; e a repartição justa e equitativa dos benefícios resultantes da utilização dos recursos genéticos.</w:t>
      </w:r>
    </w:p>
    <w:p w14:paraId="6240741E" w14:textId="77777777" w:rsidR="001E1077" w:rsidRPr="0093749E" w:rsidRDefault="001E1077" w:rsidP="0024590D">
      <w:pPr>
        <w:pStyle w:val="BodyText"/>
        <w:spacing w:before="240"/>
        <w:ind w:left="90" w:firstLine="630"/>
        <w:rPr>
          <w:lang w:val="pt-BR"/>
        </w:rPr>
      </w:pPr>
      <w:r w:rsidRPr="0093749E">
        <w:rPr>
          <w:lang w:val="pt-BR"/>
        </w:rPr>
        <w:t xml:space="preserve">A CDB reconhece explicitamente o direito soberano dos Estados de disciplinar a utilização dos recursos genéticos sob sua jurisdição de acordo com suas políticas ambientais. Além disso, exige que todas as partes signatárias tomem medidas legislativas, administrativas ou políticas para garantir a repartição justa e equitativa dos resultados da pesquisa e desenvolvimento e dos benefícios decorrentes da utilização de recursos genéticos. </w:t>
      </w:r>
    </w:p>
    <w:p w14:paraId="2BC4B992" w14:textId="2DBB3340" w:rsidR="009E0D70" w:rsidRPr="0093749E" w:rsidRDefault="009E0D70" w:rsidP="0024590D">
      <w:pPr>
        <w:pStyle w:val="BodyText"/>
        <w:spacing w:before="240"/>
        <w:ind w:left="142" w:firstLine="578"/>
        <w:rPr>
          <w:lang w:val="pt-BR"/>
        </w:rPr>
      </w:pPr>
      <w:r w:rsidRPr="0093749E">
        <w:rPr>
          <w:lang w:val="pt-BR"/>
        </w:rPr>
        <w:t>Para pôr em prática o terceiro objetivo da CDB, o Acesso e a Repartição de Benefícios (ABS, do inglês "</w:t>
      </w:r>
      <w:r w:rsidRPr="0093749E">
        <w:rPr>
          <w:i/>
          <w:iCs/>
          <w:lang w:val="pt-BR"/>
        </w:rPr>
        <w:t xml:space="preserve">Access </w:t>
      </w:r>
      <w:proofErr w:type="spellStart"/>
      <w:r w:rsidRPr="0093749E">
        <w:rPr>
          <w:i/>
          <w:iCs/>
          <w:lang w:val="pt-BR"/>
        </w:rPr>
        <w:t>and</w:t>
      </w:r>
      <w:proofErr w:type="spellEnd"/>
      <w:r w:rsidRPr="0093749E">
        <w:rPr>
          <w:i/>
          <w:iCs/>
          <w:lang w:val="pt-BR"/>
        </w:rPr>
        <w:t xml:space="preserve"> </w:t>
      </w:r>
      <w:proofErr w:type="spellStart"/>
      <w:r w:rsidRPr="0093749E">
        <w:rPr>
          <w:i/>
          <w:iCs/>
          <w:lang w:val="pt-BR"/>
        </w:rPr>
        <w:t>Benefit</w:t>
      </w:r>
      <w:proofErr w:type="spellEnd"/>
      <w:r w:rsidRPr="0093749E">
        <w:rPr>
          <w:i/>
          <w:iCs/>
          <w:lang w:val="pt-BR"/>
        </w:rPr>
        <w:t xml:space="preserve"> </w:t>
      </w:r>
      <w:proofErr w:type="spellStart"/>
      <w:r w:rsidRPr="0093749E">
        <w:rPr>
          <w:i/>
          <w:iCs/>
          <w:lang w:val="pt-BR"/>
        </w:rPr>
        <w:t>Sharing</w:t>
      </w:r>
      <w:proofErr w:type="spellEnd"/>
      <w:r w:rsidRPr="0093749E">
        <w:rPr>
          <w:lang w:val="pt-BR"/>
        </w:rPr>
        <w:t xml:space="preserve">"), o Protocolo de </w:t>
      </w:r>
      <w:proofErr w:type="spellStart"/>
      <w:r w:rsidRPr="0093749E">
        <w:rPr>
          <w:lang w:val="pt-BR"/>
        </w:rPr>
        <w:t>Nagoia</w:t>
      </w:r>
      <w:proofErr w:type="spellEnd"/>
      <w:r w:rsidRPr="0093749E">
        <w:rPr>
          <w:lang w:val="pt-BR"/>
        </w:rPr>
        <w:t xml:space="preserve"> (PN) foi aprovado em 29 de outubro de 2010, entrando em vigor em 12 de outubro de 2014. O PN fornece um conjunto de regras internacionais que podem facilitar o acesso e a repartição de benefícios, contribuindo de forma decisiva para a conservação e o uso sustentável da biodiversidade. </w:t>
      </w:r>
    </w:p>
    <w:p w14:paraId="3CCA462D" w14:textId="77777777" w:rsidR="009E0D70" w:rsidRPr="0093749E" w:rsidRDefault="009E0D70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O PN proporcionou maior segurança jurídica e transparência para os países provedores e usuários dos recursos genéticos e dos conhecimentos tradicionais associados. Ele prevê a criação de um mecanismo de Intercâmbio de Informações (ABS </w:t>
      </w:r>
      <w:proofErr w:type="spellStart"/>
      <w:r w:rsidRPr="0093749E">
        <w:rPr>
          <w:i/>
          <w:iCs/>
          <w:lang w:val="pt-BR"/>
        </w:rPr>
        <w:t>Clearing-House</w:t>
      </w:r>
      <w:proofErr w:type="spellEnd"/>
      <w:r w:rsidRPr="0093749E">
        <w:rPr>
          <w:lang w:val="pt-BR"/>
        </w:rPr>
        <w:t>), a instituição de Certificados Internacionais de Conformidade, bem como a possibilidade de criação de um Mecanismo Global Multilateral de Repartição de Benefícios. Além disso, o PN estabelece disposições sobre o acesso aos conhecimentos tradicionais de povos indígenas e comunidades locais que estejam associados a recursos genéticos, melhorando as perspectivas de que essas comunidades se beneficiem do uso de seus conhecimentos e práticas.</w:t>
      </w:r>
    </w:p>
    <w:p w14:paraId="38C712B9" w14:textId="0BD8E839" w:rsidR="009E0D70" w:rsidRPr="0093749E" w:rsidRDefault="009E0D70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O Protocolo</w:t>
      </w:r>
      <w:r w:rsidR="00455016" w:rsidRPr="0093749E">
        <w:rPr>
          <w:lang w:val="pt-BR"/>
        </w:rPr>
        <w:t>, ratificado pelo Congresso em 08 de agosto de 2020,</w:t>
      </w:r>
      <w:r w:rsidRPr="0093749E">
        <w:rPr>
          <w:lang w:val="pt-BR"/>
        </w:rPr>
        <w:t xml:space="preserve"> estabelece um quadro regulatório transparente para que as Partes implementem seus regimes nacionais sobre ABS. Os esforços nacionais devem centrar-se na aplicação das regras de ABS e na sensibilização significativa das partes interessadas. </w:t>
      </w:r>
    </w:p>
    <w:p w14:paraId="163CEBC5" w14:textId="3A5B64F1" w:rsidR="00ED71FB" w:rsidRPr="0093749E" w:rsidRDefault="009E0D70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lastRenderedPageBreak/>
        <w:t xml:space="preserve">Em 2001, o Brasil estabeleceu o seu primeiro marco regulatório nacional sobre ABS por meio da Medida Provisória n° 2.186-16 (MP). </w:t>
      </w:r>
    </w:p>
    <w:p w14:paraId="3F7A678E" w14:textId="3E562A3E" w:rsidR="00526A3D" w:rsidRPr="0093749E" w:rsidRDefault="00E32F76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Em </w:t>
      </w:r>
      <w:r w:rsidR="00EC5190" w:rsidRPr="0093749E">
        <w:rPr>
          <w:lang w:val="pt-BR"/>
        </w:rPr>
        <w:t>2015 foi</w:t>
      </w:r>
      <w:r w:rsidRPr="0093749E">
        <w:rPr>
          <w:lang w:val="pt-BR"/>
        </w:rPr>
        <w:t xml:space="preserve"> aprovada a </w:t>
      </w:r>
      <w:r w:rsidR="009E0D70" w:rsidRPr="0093749E">
        <w:rPr>
          <w:lang w:val="pt-BR"/>
        </w:rPr>
        <w:t xml:space="preserve">nova lei federal sobre acesso e repartição de benefícios </w:t>
      </w:r>
      <w:r w:rsidRPr="0093749E">
        <w:rPr>
          <w:lang w:val="pt-BR"/>
        </w:rPr>
        <w:t xml:space="preserve">- </w:t>
      </w:r>
      <w:r w:rsidR="009E0D70" w:rsidRPr="0093749E">
        <w:rPr>
          <w:lang w:val="pt-BR"/>
        </w:rPr>
        <w:t xml:space="preserve">Lei n° 13.123, </w:t>
      </w:r>
      <w:r w:rsidRPr="0093749E">
        <w:rPr>
          <w:lang w:val="pt-BR"/>
        </w:rPr>
        <w:t xml:space="preserve">e, em 2016, </w:t>
      </w:r>
      <w:r w:rsidR="004E2272" w:rsidRPr="0093749E">
        <w:rPr>
          <w:lang w:val="pt-BR"/>
        </w:rPr>
        <w:t xml:space="preserve">publicado </w:t>
      </w:r>
      <w:r w:rsidR="00EC5190" w:rsidRPr="0093749E">
        <w:rPr>
          <w:lang w:val="pt-BR"/>
        </w:rPr>
        <w:t>o Decreto</w:t>
      </w:r>
      <w:r w:rsidR="009E0D70" w:rsidRPr="0093749E">
        <w:rPr>
          <w:lang w:val="pt-BR"/>
        </w:rPr>
        <w:t xml:space="preserve"> nº 8.772 que a regulamenta</w:t>
      </w:r>
      <w:r w:rsidR="004E2272" w:rsidRPr="0093749E">
        <w:rPr>
          <w:lang w:val="pt-BR"/>
        </w:rPr>
        <w:t xml:space="preserve">. O novo </w:t>
      </w:r>
      <w:r w:rsidR="00644F80" w:rsidRPr="0093749E">
        <w:rPr>
          <w:lang w:val="pt-BR"/>
        </w:rPr>
        <w:t>marco legal</w:t>
      </w:r>
      <w:r w:rsidR="004E2272" w:rsidRPr="0093749E">
        <w:rPr>
          <w:lang w:val="pt-BR"/>
        </w:rPr>
        <w:t xml:space="preserve"> </w:t>
      </w:r>
      <w:r w:rsidR="00EC5190" w:rsidRPr="0093749E">
        <w:rPr>
          <w:lang w:val="pt-BR"/>
        </w:rPr>
        <w:t>passou a</w:t>
      </w:r>
      <w:r w:rsidR="009E0D70" w:rsidRPr="0093749E">
        <w:rPr>
          <w:lang w:val="pt-BR"/>
        </w:rPr>
        <w:t xml:space="preserve"> estabelecer uma nova abordagem para tentar atender a</w:t>
      </w:r>
      <w:r w:rsidR="004E2272" w:rsidRPr="0093749E">
        <w:rPr>
          <w:lang w:val="pt-BR"/>
        </w:rPr>
        <w:t xml:space="preserve">os </w:t>
      </w:r>
      <w:r w:rsidR="009E0D70" w:rsidRPr="0093749E">
        <w:rPr>
          <w:lang w:val="pt-BR"/>
        </w:rPr>
        <w:t xml:space="preserve">objetivos </w:t>
      </w:r>
      <w:r w:rsidR="004E2272" w:rsidRPr="0093749E">
        <w:rPr>
          <w:lang w:val="pt-BR"/>
        </w:rPr>
        <w:t xml:space="preserve">da CDB </w:t>
      </w:r>
      <w:r w:rsidR="009E0D70" w:rsidRPr="0093749E">
        <w:rPr>
          <w:lang w:val="pt-BR"/>
        </w:rPr>
        <w:t xml:space="preserve">de uma forma ágil, facilitando a pesquisa e o desenvolvimento tecnológico a partir do acesso ao patrimônio genético brasileiro e ao conhecimento tradicional associado. </w:t>
      </w:r>
      <w:r w:rsidR="009E0D70" w:rsidRPr="0093749E">
        <w:t>O novo regime de ABS foi proposto com o intuito de desburocratizar os procedimentos de acesso aos recursos genéticos e ao conhecimento tradicional associado, promover e incentivar o avanço da pesquisa científica e da indústria nacionais e proteger o conhecimento dos povos indígenas, povos e comunidades tradicionais e agricultores familiares, identificados na legislação como detentores de conhecimento tradicional associado. Em sua elaboração entendeu-se que o estabelecimento de regras claras de acesso e repartição de benefícios diminuiria os custos de transação, promovendo maiores valores arrecadados como repartição de benefícios, os quais deveriam ser aplicados em estratégias de  uso sustentável e conservação da biodiversidade, bem como de proteção e salvaguarda de conhecimentos tradicionais associados.</w:t>
      </w:r>
      <w:r w:rsidR="00526A3D" w:rsidRPr="0093749E">
        <w:rPr>
          <w:lang w:val="pt-BR"/>
        </w:rPr>
        <w:t xml:space="preserve"> </w:t>
      </w:r>
    </w:p>
    <w:p w14:paraId="66E1920D" w14:textId="6CC94A8F" w:rsidR="005B0032" w:rsidRPr="0093749E" w:rsidRDefault="009E0D70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t xml:space="preserve">Para </w:t>
      </w:r>
      <w:r w:rsidR="00E813A8" w:rsidRPr="0093749E">
        <w:rPr>
          <w:lang w:val="pt-BR"/>
        </w:rPr>
        <w:t>apoiar o alcance d</w:t>
      </w:r>
      <w:r w:rsidRPr="0093749E">
        <w:t>esses objetivos</w:t>
      </w:r>
      <w:r w:rsidR="0004322C" w:rsidRPr="0093749E">
        <w:t xml:space="preserve"> e a implementação da legislação nacional,</w:t>
      </w:r>
      <w:r w:rsidRPr="0093749E">
        <w:t xml:space="preserve"> foi firmado o Projeto</w:t>
      </w:r>
      <w:r w:rsidR="00ED6A3D" w:rsidRPr="0093749E">
        <w:rPr>
          <w:lang w:val="pt-BR"/>
        </w:rPr>
        <w:t xml:space="preserve"> </w:t>
      </w:r>
      <w:r w:rsidR="00314E45" w:rsidRPr="0093749E">
        <w:t>“</w:t>
      </w:r>
      <w:r w:rsidRPr="0093749E">
        <w:t xml:space="preserve">Fortalecimento da Capacidade Institucional do Sistema Nacional de Acesso e Repartição de Benefícios nos termos do Protocolo de </w:t>
      </w:r>
      <w:proofErr w:type="spellStart"/>
      <w:r w:rsidRPr="0093749E">
        <w:t>Nagoia</w:t>
      </w:r>
      <w:proofErr w:type="spellEnd"/>
      <w:r w:rsidR="00314E45" w:rsidRPr="0093749E">
        <w:t>”</w:t>
      </w:r>
      <w:r w:rsidR="005B0032" w:rsidRPr="0093749E">
        <w:t>,</w:t>
      </w:r>
      <w:r w:rsidR="00E813A8" w:rsidRPr="0093749E">
        <w:rPr>
          <w:lang w:val="pt-BR"/>
        </w:rPr>
        <w:t xml:space="preserve"> por meio da parceria estabelecida entre o Banco Interamericano de Desenvolvimento (BID), o Ministério do Meio Ambiente (MMA) e o Programa das Nações Unidas</w:t>
      </w:r>
      <w:r w:rsidR="00203ED1" w:rsidRPr="0093749E">
        <w:rPr>
          <w:lang w:val="pt-BR"/>
        </w:rPr>
        <w:t xml:space="preserve"> para o Desenvolvimento</w:t>
      </w:r>
      <w:r w:rsidR="00E813A8" w:rsidRPr="0093749E">
        <w:rPr>
          <w:lang w:val="pt-BR"/>
        </w:rPr>
        <w:t xml:space="preserve"> (PNUD).</w:t>
      </w:r>
    </w:p>
    <w:p w14:paraId="3B752131" w14:textId="0995E043" w:rsidR="009E0D70" w:rsidRPr="0093749E" w:rsidRDefault="009E0D70" w:rsidP="004B23A9">
      <w:pPr>
        <w:pStyle w:val="BodyText"/>
        <w:spacing w:before="240"/>
        <w:ind w:left="142" w:firstLine="709"/>
      </w:pPr>
      <w:r w:rsidRPr="0093749E">
        <w:t>O Projeto tem como objetivo apoiar o Brasil na implementação efetiva do seu novo marco legal e regulatório nacional e na capacidade institucional e de governança necessárias para a gestão do acesso e repartição de benefícios derivados da exploração econômica de produto acabado ou material reprodutivo oriundo de acesso ao patrimônio genético e/ou ao conhecimento tradicional associado (CTA). Tem também como finalidade apoiar o aperfeiçoamento do conhecimento de agentes públicos, detentores de conhecimento tradicional associado e usuários de patrimônio genético e CTA, permitindo que o país cumpra os termos previstos na Convenção sobre Diversidade Biológica e no Protocolo de Nagoya quando este for ratificado pelo Congresso Nacional.</w:t>
      </w:r>
    </w:p>
    <w:p w14:paraId="11298830" w14:textId="30819B9A" w:rsidR="00526A3D" w:rsidRPr="0093749E" w:rsidRDefault="00526A3D" w:rsidP="00FA4902">
      <w:pPr>
        <w:pStyle w:val="BodyText"/>
        <w:spacing w:before="240"/>
        <w:ind w:firstLine="720"/>
        <w:rPr>
          <w:lang w:val="pt-BR"/>
        </w:rPr>
      </w:pPr>
      <w:r w:rsidRPr="0093749E">
        <w:t>O Projeto prevê o alcance dos seguintes objetivos específicos:</w:t>
      </w:r>
      <w:r w:rsidR="00ED6A3D" w:rsidRPr="0093749E">
        <w:rPr>
          <w:lang w:val="pt-BR"/>
        </w:rPr>
        <w:t xml:space="preserve"> </w:t>
      </w:r>
      <w:r w:rsidRPr="0093749E">
        <w:t xml:space="preserve">(i) apoiar a formulação e promulgação de regulamentos que permitam implementar a nova lei nacional que regula o ABS e que favoreçam a ratificação do Protocolo de </w:t>
      </w:r>
      <w:proofErr w:type="spellStart"/>
      <w:r w:rsidRPr="0093749E">
        <w:t>Nagoia</w:t>
      </w:r>
      <w:proofErr w:type="spellEnd"/>
      <w:r w:rsidRPr="0093749E">
        <w:t xml:space="preserve"> pelo Brasil;</w:t>
      </w:r>
      <w:r w:rsidR="00ED6A3D" w:rsidRPr="0093749E">
        <w:rPr>
          <w:lang w:val="pt-BR"/>
        </w:rPr>
        <w:t xml:space="preserve"> </w:t>
      </w:r>
      <w:r w:rsidRPr="0093749E">
        <w:t>(</w:t>
      </w:r>
      <w:proofErr w:type="spellStart"/>
      <w:r w:rsidRPr="0093749E">
        <w:t>ii</w:t>
      </w:r>
      <w:proofErr w:type="spellEnd"/>
      <w:r w:rsidRPr="0093749E">
        <w:t xml:space="preserve">) apoiar o desenvolvimento e a implementação de </w:t>
      </w:r>
      <w:r w:rsidR="00B043D1" w:rsidRPr="0093749E">
        <w:t xml:space="preserve">instrumentos legais, administrativos e tecnológicos essenciais e a </w:t>
      </w:r>
      <w:r w:rsidRPr="0093749E">
        <w:t>capacidade institucional para compartilhar informações e administrar o mecanismo nacional de ABS; e</w:t>
      </w:r>
      <w:r w:rsidR="00ED6A3D" w:rsidRPr="0093749E">
        <w:rPr>
          <w:lang w:val="pt-BR"/>
        </w:rPr>
        <w:t xml:space="preserve"> </w:t>
      </w:r>
      <w:r w:rsidRPr="0093749E">
        <w:t>(</w:t>
      </w:r>
      <w:proofErr w:type="spellStart"/>
      <w:r w:rsidRPr="0093749E">
        <w:t>iii</w:t>
      </w:r>
      <w:proofErr w:type="spellEnd"/>
      <w:r w:rsidRPr="0093749E">
        <w:t xml:space="preserve">) aumentar o conhecimento e a capacidade das principais partes interessadas </w:t>
      </w:r>
      <w:r w:rsidR="00B043D1" w:rsidRPr="0093749E">
        <w:t>no Brasil, inclusive por meio de intercâmbio de informações em nível regional e internacional</w:t>
      </w:r>
      <w:r w:rsidRPr="0093749E">
        <w:rPr>
          <w:lang w:val="pt-BR"/>
        </w:rPr>
        <w:t>.</w:t>
      </w:r>
    </w:p>
    <w:p w14:paraId="5C7443D5" w14:textId="0A70DB21" w:rsidR="00200A95" w:rsidRPr="0093749E" w:rsidRDefault="00200A95" w:rsidP="00FA4902">
      <w:pPr>
        <w:pStyle w:val="BodyText"/>
        <w:spacing w:before="240"/>
        <w:ind w:firstLine="720"/>
        <w:rPr>
          <w:lang w:val="pt-BR"/>
        </w:rPr>
      </w:pPr>
      <w:r w:rsidRPr="0093749E">
        <w:t>Para o alcance desse</w:t>
      </w:r>
      <w:r w:rsidRPr="0093749E">
        <w:rPr>
          <w:lang w:val="pt-BR"/>
        </w:rPr>
        <w:t>s</w:t>
      </w:r>
      <w:r w:rsidRPr="0093749E">
        <w:t xml:space="preserve"> objetivo</w:t>
      </w:r>
      <w:r w:rsidRPr="0093749E">
        <w:rPr>
          <w:lang w:val="pt-BR"/>
        </w:rPr>
        <w:t>s</w:t>
      </w:r>
      <w:r w:rsidRPr="0093749E">
        <w:t>, o Projeto foi estruturado em três componentes técnicos</w:t>
      </w:r>
      <w:r w:rsidRPr="0093749E">
        <w:rPr>
          <w:lang w:val="pt-BR"/>
        </w:rPr>
        <w:t>, conforme a seguir:</w:t>
      </w:r>
    </w:p>
    <w:p w14:paraId="767BFFFB" w14:textId="77777777" w:rsidR="00200A95" w:rsidRPr="0093749E" w:rsidRDefault="00200A95" w:rsidP="00200A95">
      <w:pPr>
        <w:pStyle w:val="Default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  <w:r w:rsidRPr="0093749E">
        <w:rPr>
          <w:rFonts w:ascii="Times New Roman" w:eastAsia="Times New Roman" w:hAnsi="Times New Roman" w:cs="Times New Roman"/>
          <w:bCs/>
          <w:iCs/>
          <w:u w:val="single"/>
        </w:rPr>
        <w:t>1. Marco Regulatório Nacional de ABS.</w:t>
      </w:r>
    </w:p>
    <w:p w14:paraId="0E182D22" w14:textId="77777777" w:rsidR="00200A95" w:rsidRPr="0093749E" w:rsidRDefault="00200A95" w:rsidP="00200A95">
      <w:pPr>
        <w:pStyle w:val="Default"/>
        <w:jc w:val="both"/>
        <w:rPr>
          <w:rFonts w:ascii="Times New Roman" w:eastAsia="Times New Roman" w:hAnsi="Times New Roman" w:cs="Times New Roman"/>
          <w:b/>
          <w:i/>
        </w:rPr>
      </w:pPr>
    </w:p>
    <w:p w14:paraId="50882906" w14:textId="01A9F8B1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  <w:r w:rsidRPr="0093749E">
        <w:rPr>
          <w:rFonts w:ascii="Times New Roman" w:eastAsia="Times New Roman" w:hAnsi="Times New Roman" w:cs="Times New Roman"/>
        </w:rPr>
        <w:t xml:space="preserve">Este componente visa estabelecer o novo Marco Regulatório de Acesso e Repartição de Benefícios, mediante uma combinação de instrumentos-chave, estudos, aumento da conscientização </w:t>
      </w:r>
      <w:r w:rsidRPr="0093749E">
        <w:rPr>
          <w:rFonts w:ascii="Times New Roman" w:eastAsia="Times New Roman" w:hAnsi="Times New Roman" w:cs="Times New Roman"/>
        </w:rPr>
        <w:lastRenderedPageBreak/>
        <w:t xml:space="preserve">e criação de capacidade, os quais constituem fatores fundamentais para a implementação eficaz do Protocolo de </w:t>
      </w:r>
      <w:proofErr w:type="spellStart"/>
      <w:r w:rsidRPr="0093749E">
        <w:rPr>
          <w:rFonts w:ascii="Times New Roman" w:eastAsia="Times New Roman" w:hAnsi="Times New Roman" w:cs="Times New Roman"/>
        </w:rPr>
        <w:t>Nagoia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 pelo Brasil e da nova legislação de ABS.</w:t>
      </w:r>
    </w:p>
    <w:p w14:paraId="70B65AFD" w14:textId="77777777" w:rsidR="00ED6A3D" w:rsidRPr="0093749E" w:rsidRDefault="00ED6A3D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</w:p>
    <w:p w14:paraId="129AA373" w14:textId="77777777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  <w:r w:rsidRPr="0093749E">
        <w:rPr>
          <w:rFonts w:ascii="Times New Roman" w:eastAsia="Times New Roman" w:hAnsi="Times New Roman" w:cs="Times New Roman"/>
        </w:rPr>
        <w:t xml:space="preserve">Serão financiadas, entre outras, as seguintes atividades: (i) reuniões de diálogo nacionais, regionais e internacionais, campanhas de conscientização e fortalecimento da capacidade institucional dirigidos às partes interessadas para promover um ambiente favorável à implementação da nova legislação de ABS e do Protocolo de </w:t>
      </w:r>
      <w:proofErr w:type="spellStart"/>
      <w:r w:rsidRPr="0093749E">
        <w:rPr>
          <w:rFonts w:ascii="Times New Roman" w:eastAsia="Times New Roman" w:hAnsi="Times New Roman" w:cs="Times New Roman"/>
        </w:rPr>
        <w:t>Nagoia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 pelo Brasil; (</w:t>
      </w:r>
      <w:proofErr w:type="spellStart"/>
      <w:r w:rsidRPr="0093749E">
        <w:rPr>
          <w:rFonts w:ascii="Times New Roman" w:eastAsia="Times New Roman" w:hAnsi="Times New Roman" w:cs="Times New Roman"/>
        </w:rPr>
        <w:t>ii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) desenvolvimento de duas disposições-chave da lei nacional de ABS e do Protocolo de </w:t>
      </w:r>
      <w:proofErr w:type="spellStart"/>
      <w:r w:rsidRPr="0093749E">
        <w:rPr>
          <w:rFonts w:ascii="Times New Roman" w:eastAsia="Times New Roman" w:hAnsi="Times New Roman" w:cs="Times New Roman"/>
        </w:rPr>
        <w:t>Nagoia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: o Fundo Nacional para a Repartição de Benefícios (FNRB) e a regulamentação para harmonização do Protocolo de </w:t>
      </w:r>
      <w:proofErr w:type="spellStart"/>
      <w:r w:rsidRPr="0093749E">
        <w:rPr>
          <w:rFonts w:ascii="Times New Roman" w:eastAsia="Times New Roman" w:hAnsi="Times New Roman" w:cs="Times New Roman"/>
        </w:rPr>
        <w:t>Nagoia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 com as leis e normas nacionais em setores-chave, inclusive os mecanismos de rastreabilidade (p.ex., pontos de controle e autorização para que </w:t>
      </w:r>
      <w:r w:rsidRPr="0093749E">
        <w:rPr>
          <w:rFonts w:ascii="Times New Roman" w:hAnsi="Times New Roman" w:cs="Times New Roman"/>
        </w:rPr>
        <w:t>o governo e</w:t>
      </w:r>
      <w:r w:rsidRPr="0093749E">
        <w:rPr>
          <w:rFonts w:ascii="Times New Roman" w:eastAsia="Times New Roman" w:hAnsi="Times New Roman" w:cs="Times New Roman"/>
        </w:rPr>
        <w:t xml:space="preserve"> povos indígenas e comunidades locais monitorem a utilização e comercialização de recursos genéticos, conforme os termos do </w:t>
      </w:r>
      <w:r w:rsidRPr="0093749E">
        <w:rPr>
          <w:rFonts w:ascii="Times New Roman" w:hAnsi="Times New Roman" w:cs="Times New Roman"/>
        </w:rPr>
        <w:t xml:space="preserve">Artigo 15 – Artigo 17 do Protocolo de </w:t>
      </w:r>
      <w:proofErr w:type="spellStart"/>
      <w:r w:rsidRPr="0093749E">
        <w:rPr>
          <w:rFonts w:ascii="Times New Roman" w:hAnsi="Times New Roman" w:cs="Times New Roman"/>
        </w:rPr>
        <w:t>Nagoia</w:t>
      </w:r>
      <w:proofErr w:type="spellEnd"/>
      <w:r w:rsidRPr="0093749E">
        <w:rPr>
          <w:rFonts w:ascii="Times New Roman" w:eastAsia="Times New Roman" w:hAnsi="Times New Roman" w:cs="Times New Roman"/>
        </w:rPr>
        <w:t>); (</w:t>
      </w:r>
      <w:proofErr w:type="spellStart"/>
      <w:r w:rsidRPr="0093749E">
        <w:rPr>
          <w:rFonts w:ascii="Times New Roman" w:eastAsia="Times New Roman" w:hAnsi="Times New Roman" w:cs="Times New Roman"/>
        </w:rPr>
        <w:t>iii</w:t>
      </w:r>
      <w:proofErr w:type="spellEnd"/>
      <w:r w:rsidRPr="0093749E">
        <w:rPr>
          <w:rFonts w:ascii="Times New Roman" w:eastAsia="Times New Roman" w:hAnsi="Times New Roman" w:cs="Times New Roman"/>
        </w:rPr>
        <w:t>) estudos técnicos para apoiar a melhoria do Sistema Institucional de ABS, com enfoque nas novas competências e atividades do Conselho de Gestão do Patrimônio Genético (</w:t>
      </w:r>
      <w:proofErr w:type="spellStart"/>
      <w:r w:rsidRPr="0093749E">
        <w:rPr>
          <w:rFonts w:ascii="Times New Roman" w:eastAsia="Times New Roman" w:hAnsi="Times New Roman" w:cs="Times New Roman"/>
        </w:rPr>
        <w:t>CGen</w:t>
      </w:r>
      <w:proofErr w:type="spellEnd"/>
      <w:r w:rsidRPr="0093749E">
        <w:rPr>
          <w:rFonts w:ascii="Times New Roman" w:eastAsia="Times New Roman" w:hAnsi="Times New Roman" w:cs="Times New Roman"/>
        </w:rPr>
        <w:t>) e na integração de seus sistemas com bancos de dados e sistemas de outros órgãos governamentais com responsabilidades no âmbito da lei nacional de ABS; e (</w:t>
      </w:r>
      <w:proofErr w:type="spellStart"/>
      <w:r w:rsidRPr="0093749E">
        <w:rPr>
          <w:rFonts w:ascii="Times New Roman" w:eastAsia="Times New Roman" w:hAnsi="Times New Roman" w:cs="Times New Roman"/>
        </w:rPr>
        <w:t>iv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) fortalecimento da estrutura institucional de apoio ao </w:t>
      </w:r>
      <w:proofErr w:type="spellStart"/>
      <w:r w:rsidRPr="0093749E">
        <w:rPr>
          <w:rFonts w:ascii="Times New Roman" w:eastAsia="Times New Roman" w:hAnsi="Times New Roman" w:cs="Times New Roman"/>
        </w:rPr>
        <w:t>CGen</w:t>
      </w:r>
      <w:proofErr w:type="spellEnd"/>
      <w:r w:rsidRPr="0093749E">
        <w:rPr>
          <w:rFonts w:ascii="Times New Roman" w:eastAsia="Times New Roman" w:hAnsi="Times New Roman" w:cs="Times New Roman"/>
        </w:rPr>
        <w:t>.</w:t>
      </w:r>
    </w:p>
    <w:p w14:paraId="517D2534" w14:textId="77777777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</w:p>
    <w:p w14:paraId="18E86009" w14:textId="77777777" w:rsidR="00200A95" w:rsidRPr="0093749E" w:rsidRDefault="00200A95" w:rsidP="00200A95">
      <w:pPr>
        <w:pStyle w:val="Default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  <w:r w:rsidRPr="0093749E">
        <w:rPr>
          <w:rFonts w:ascii="Times New Roman" w:eastAsia="Times New Roman" w:hAnsi="Times New Roman" w:cs="Times New Roman"/>
          <w:bCs/>
          <w:iCs/>
          <w:u w:val="single"/>
        </w:rPr>
        <w:t>2. Gestão do Conhecimento e da Informação.</w:t>
      </w:r>
    </w:p>
    <w:p w14:paraId="25B8E9C0" w14:textId="77777777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</w:p>
    <w:p w14:paraId="41EC323B" w14:textId="0CF27FA2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  <w:r w:rsidRPr="0093749E">
        <w:rPr>
          <w:rFonts w:ascii="Times New Roman" w:eastAsia="Times New Roman" w:hAnsi="Times New Roman" w:cs="Times New Roman"/>
        </w:rPr>
        <w:t xml:space="preserve">Este </w:t>
      </w:r>
      <w:r w:rsidR="007154B7" w:rsidRPr="0093749E">
        <w:rPr>
          <w:rFonts w:ascii="Times New Roman" w:eastAsia="Times New Roman" w:hAnsi="Times New Roman" w:cs="Times New Roman"/>
        </w:rPr>
        <w:t>componente</w:t>
      </w:r>
      <w:r w:rsidRPr="0093749E">
        <w:rPr>
          <w:rFonts w:ascii="Times New Roman" w:eastAsia="Times New Roman" w:hAnsi="Times New Roman" w:cs="Times New Roman"/>
        </w:rPr>
        <w:t xml:space="preserve"> visa proporcionar as condições apropriadas e os instrumentos de gestão para facilitar a partilha de conhecimentos, estimular os processos de cadastro e autorização de atividades de acesso, e disponibilizar os canais de notificação coerentes com os requisitos do Protocolo de </w:t>
      </w:r>
      <w:proofErr w:type="spellStart"/>
      <w:r w:rsidR="001F5730" w:rsidRPr="0093749E">
        <w:rPr>
          <w:rFonts w:ascii="Times New Roman" w:eastAsia="Times New Roman" w:hAnsi="Times New Roman" w:cs="Times New Roman"/>
        </w:rPr>
        <w:t>Nagoia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, mediante o desenvolvimento e a implementação dos instrumentos digitais necessários baseados na internet. </w:t>
      </w:r>
    </w:p>
    <w:p w14:paraId="51A89949" w14:textId="77777777" w:rsidR="00ED6A3D" w:rsidRPr="0093749E" w:rsidRDefault="00ED6A3D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</w:p>
    <w:p w14:paraId="1D4FE637" w14:textId="77777777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  <w:r w:rsidRPr="0093749E">
        <w:rPr>
          <w:rFonts w:ascii="Times New Roman" w:eastAsia="Times New Roman" w:hAnsi="Times New Roman" w:cs="Times New Roman"/>
        </w:rPr>
        <w:t xml:space="preserve">Serão financiadas, dentre outras, as seguintes atividades: (i) desenvolvimento, implementação e aprimoramento do Sistema Nacional de Gestão do Patrimônio Genético e do Conhecimento Tradicional Associado - </w:t>
      </w:r>
      <w:proofErr w:type="spellStart"/>
      <w:r w:rsidRPr="0093749E">
        <w:rPr>
          <w:rFonts w:ascii="Times New Roman" w:eastAsia="Times New Roman" w:hAnsi="Times New Roman" w:cs="Times New Roman"/>
        </w:rPr>
        <w:t>SisGen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 e de um Portal de ABS integrado avançado, com base na internet (mecanismo nacional de troca de informações) e que espelhe e complemente o Centro de Intermediação de Informações sobre Acesso e Repartição de Benefícios (em inglês “ABS </w:t>
      </w:r>
      <w:proofErr w:type="spellStart"/>
      <w:r w:rsidRPr="0093749E">
        <w:rPr>
          <w:rFonts w:ascii="Times New Roman" w:eastAsia="Times New Roman" w:hAnsi="Times New Roman" w:cs="Times New Roman"/>
        </w:rPr>
        <w:t>Clearing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749E">
        <w:rPr>
          <w:rFonts w:ascii="Times New Roman" w:eastAsia="Times New Roman" w:hAnsi="Times New Roman" w:cs="Times New Roman"/>
        </w:rPr>
        <w:t>House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”), criado conforme artigo 14 do Protocolo de </w:t>
      </w:r>
      <w:proofErr w:type="spellStart"/>
      <w:r w:rsidRPr="0093749E">
        <w:rPr>
          <w:rFonts w:ascii="Times New Roman" w:eastAsia="Times New Roman" w:hAnsi="Times New Roman" w:cs="Times New Roman"/>
        </w:rPr>
        <w:t>Nagoia</w:t>
      </w:r>
      <w:proofErr w:type="spellEnd"/>
      <w:r w:rsidRPr="0093749E">
        <w:rPr>
          <w:rFonts w:ascii="Times New Roman" w:eastAsia="Times New Roman" w:hAnsi="Times New Roman" w:cs="Times New Roman"/>
        </w:rPr>
        <w:t>; (</w:t>
      </w:r>
      <w:proofErr w:type="spellStart"/>
      <w:r w:rsidRPr="0093749E">
        <w:rPr>
          <w:rFonts w:ascii="Times New Roman" w:eastAsia="Times New Roman" w:hAnsi="Times New Roman" w:cs="Times New Roman"/>
        </w:rPr>
        <w:t>ii</w:t>
      </w:r>
      <w:proofErr w:type="spellEnd"/>
      <w:r w:rsidRPr="0093749E">
        <w:rPr>
          <w:rFonts w:ascii="Times New Roman" w:eastAsia="Times New Roman" w:hAnsi="Times New Roman" w:cs="Times New Roman"/>
        </w:rPr>
        <w:t xml:space="preserve">) coleta e organização das informações sobre ABS necessárias para alimentar o Portal ABS e o </w:t>
      </w:r>
      <w:proofErr w:type="spellStart"/>
      <w:r w:rsidRPr="0093749E">
        <w:rPr>
          <w:rFonts w:ascii="Times New Roman" w:eastAsia="Times New Roman" w:hAnsi="Times New Roman" w:cs="Times New Roman"/>
        </w:rPr>
        <w:t>SisGen</w:t>
      </w:r>
      <w:proofErr w:type="spellEnd"/>
      <w:r w:rsidRPr="0093749E">
        <w:rPr>
          <w:rFonts w:ascii="Times New Roman" w:eastAsia="Times New Roman" w:hAnsi="Times New Roman" w:cs="Times New Roman"/>
        </w:rPr>
        <w:t>; (</w:t>
      </w:r>
      <w:proofErr w:type="spellStart"/>
      <w:r w:rsidRPr="0093749E">
        <w:rPr>
          <w:rFonts w:ascii="Times New Roman" w:eastAsia="Times New Roman" w:hAnsi="Times New Roman" w:cs="Times New Roman"/>
        </w:rPr>
        <w:t>iii</w:t>
      </w:r>
      <w:proofErr w:type="spellEnd"/>
      <w:r w:rsidRPr="0093749E">
        <w:rPr>
          <w:rFonts w:ascii="Times New Roman" w:eastAsia="Times New Roman" w:hAnsi="Times New Roman" w:cs="Times New Roman"/>
        </w:rPr>
        <w:t>) desenvolvimento de um sistema de rastreabilidade de acesso; (</w:t>
      </w:r>
      <w:proofErr w:type="spellStart"/>
      <w:r w:rsidRPr="0093749E">
        <w:rPr>
          <w:rFonts w:ascii="Times New Roman" w:eastAsia="Times New Roman" w:hAnsi="Times New Roman" w:cs="Times New Roman"/>
        </w:rPr>
        <w:t>iv</w:t>
      </w:r>
      <w:proofErr w:type="spellEnd"/>
      <w:r w:rsidRPr="0093749E">
        <w:rPr>
          <w:rFonts w:ascii="Times New Roman" w:eastAsia="Times New Roman" w:hAnsi="Times New Roman" w:cs="Times New Roman"/>
        </w:rPr>
        <w:t>) manuais e instruções para usuários e provedores de ambos os sistemas e do Portal; e (v) requisitos técnicos para integrar o sistema de gestão e o portal.</w:t>
      </w:r>
    </w:p>
    <w:p w14:paraId="1D3F8B39" w14:textId="77777777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</w:p>
    <w:p w14:paraId="29CCC8E0" w14:textId="77777777" w:rsidR="00200A95" w:rsidRPr="0093749E" w:rsidRDefault="00200A95" w:rsidP="00200A95">
      <w:pPr>
        <w:pStyle w:val="Default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  <w:r w:rsidRPr="0093749E">
        <w:rPr>
          <w:rFonts w:ascii="Times New Roman" w:eastAsia="Times New Roman" w:hAnsi="Times New Roman" w:cs="Times New Roman"/>
          <w:bCs/>
          <w:iCs/>
          <w:u w:val="single"/>
        </w:rPr>
        <w:t>3. Fortalecimento da Capacidade Institucional e Capacitação.</w:t>
      </w:r>
    </w:p>
    <w:p w14:paraId="3042F193" w14:textId="77777777" w:rsidR="00200A95" w:rsidRPr="0093749E" w:rsidRDefault="00200A95" w:rsidP="00200A95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133A50B9" w14:textId="77777777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  <w:r w:rsidRPr="0093749E">
        <w:rPr>
          <w:rFonts w:ascii="Times New Roman" w:eastAsia="Times New Roman" w:hAnsi="Times New Roman" w:cs="Times New Roman"/>
        </w:rPr>
        <w:t>Este eixo de trabalho visa ampliar a conscientização, capacidade e habilidades das diferentes partes interessadas no Brasil para que possam aproveitar integralmente as oportunidades que o regime de ABS tem a oferecer. Para maximizar sua eficácia, a capacitação se concentrará na formação de multiplicadores de conhecimentos e informações sobre o novo sistema de ABS entre as principais partes interessadas: homens e mulheres representativos dos povos indígenas, comunidades tradicionais e agricultores familiares como provedores conhecimentos tradicionais associados (CTA) e potenciais usuários locais de patrimônio genético e de conhecimentos tradicionais associados, como pesquisadores, empreendedores e pequenas empresas iniciantes (startups).</w:t>
      </w:r>
    </w:p>
    <w:p w14:paraId="3F378526" w14:textId="77777777" w:rsidR="00200A95" w:rsidRPr="0093749E" w:rsidRDefault="00200A95" w:rsidP="00200A95">
      <w:pPr>
        <w:pStyle w:val="Default"/>
        <w:ind w:firstLine="720"/>
        <w:jc w:val="both"/>
        <w:rPr>
          <w:rFonts w:ascii="Times New Roman" w:eastAsia="Times New Roman" w:hAnsi="Times New Roman" w:cs="Times New Roman"/>
        </w:rPr>
      </w:pPr>
      <w:r w:rsidRPr="0093749E">
        <w:rPr>
          <w:rFonts w:ascii="Times New Roman" w:eastAsia="Times New Roman" w:hAnsi="Times New Roman" w:cs="Times New Roman"/>
        </w:rPr>
        <w:lastRenderedPageBreak/>
        <w:t xml:space="preserve">As atividades de capacitação enfocarão o aperfeiçoamento da capacidade de negociar contratos de ABS, os benefícios e as implicações do novo marco legal e administrativo de ABS e o funcionamento do sistema. Pessoal-chave do governo e funcionários do Poder Judiciário também receberão capacitação para atuar como agentes multiplicadores na criação de capacidade reguladora e administrativa em procedimentos de ABS. </w:t>
      </w:r>
    </w:p>
    <w:p w14:paraId="26932841" w14:textId="2D1B41E0" w:rsidR="00200A95" w:rsidRPr="0093749E" w:rsidRDefault="00200A95" w:rsidP="00DE0F87">
      <w:pPr>
        <w:pStyle w:val="BodyText"/>
        <w:spacing w:before="240"/>
        <w:ind w:firstLine="720"/>
        <w:rPr>
          <w:lang w:val="pt-BR" w:eastAsia="pt-BR"/>
        </w:rPr>
      </w:pPr>
      <w:r w:rsidRPr="0093749E">
        <w:rPr>
          <w:lang w:val="pt-BR" w:eastAsia="pt-BR"/>
        </w:rPr>
        <w:t>Serão financiadas, dentre outras, as seguintes atividades: (i) materiais de instrução e treinamento sobre o novo marco legal brasileiro para todos os atores chave do sistema nacional de ABS, como agentes públicos, operadores do direito, pesquisadores e instituições de ciência e tecnologia, empresas e povos indígenas, comunidades tradicionai</w:t>
      </w:r>
      <w:r w:rsidR="007154B7" w:rsidRPr="0093749E">
        <w:rPr>
          <w:lang w:val="pt-BR" w:eastAsia="pt-BR"/>
        </w:rPr>
        <w:t>s</w:t>
      </w:r>
      <w:r w:rsidRPr="0093749E">
        <w:rPr>
          <w:lang w:val="pt-BR" w:eastAsia="pt-BR"/>
        </w:rPr>
        <w:t xml:space="preserve"> e agricultores familiares; (</w:t>
      </w:r>
      <w:proofErr w:type="spellStart"/>
      <w:r w:rsidRPr="0093749E">
        <w:rPr>
          <w:lang w:val="pt-BR" w:eastAsia="pt-BR"/>
        </w:rPr>
        <w:t>ii</w:t>
      </w:r>
      <w:proofErr w:type="spellEnd"/>
      <w:r w:rsidRPr="0093749E">
        <w:rPr>
          <w:lang w:val="pt-BR" w:eastAsia="pt-BR"/>
        </w:rPr>
        <w:t>) campanhas de conscientização e programas de formação de multiplicadores para povos indígenas, comunidades tradicionais e agricultores familiares e outras partes interessadas, em funcionamento de ABS, habilidades de negociação e participação em projetos de repartição de benefícios; (</w:t>
      </w:r>
      <w:proofErr w:type="spellStart"/>
      <w:r w:rsidRPr="0093749E">
        <w:rPr>
          <w:lang w:val="pt-BR" w:eastAsia="pt-BR"/>
        </w:rPr>
        <w:t>iii</w:t>
      </w:r>
      <w:proofErr w:type="spellEnd"/>
      <w:r w:rsidRPr="0093749E">
        <w:rPr>
          <w:lang w:val="pt-BR" w:eastAsia="pt-BR"/>
        </w:rPr>
        <w:t>) diretrizes metodológicas como ferramenta para obtenção de consentimento prévio informado; e (</w:t>
      </w:r>
      <w:proofErr w:type="spellStart"/>
      <w:r w:rsidRPr="0093749E">
        <w:rPr>
          <w:lang w:val="pt-BR" w:eastAsia="pt-BR"/>
        </w:rPr>
        <w:t>iv</w:t>
      </w:r>
      <w:proofErr w:type="spellEnd"/>
      <w:r w:rsidRPr="0093749E">
        <w:rPr>
          <w:lang w:val="pt-BR" w:eastAsia="pt-BR"/>
        </w:rPr>
        <w:t xml:space="preserve">) formulação e elaboração de um piloto de “protocolo comunitário” como modelo básico para os acordos de ABS envolvendo conhecimentos tradicionais associados, com consentimento prévio informado, termos mutuamente acordados e repartição de benefícios, segundo os termos da lei nacional de ABS e do Protocolo de </w:t>
      </w:r>
      <w:proofErr w:type="spellStart"/>
      <w:r w:rsidRPr="0093749E">
        <w:rPr>
          <w:lang w:val="pt-BR" w:eastAsia="pt-BR"/>
        </w:rPr>
        <w:t>Nagoia</w:t>
      </w:r>
      <w:proofErr w:type="spellEnd"/>
      <w:r w:rsidRPr="0093749E">
        <w:rPr>
          <w:lang w:val="pt-BR" w:eastAsia="pt-BR"/>
        </w:rPr>
        <w:t>.</w:t>
      </w:r>
    </w:p>
    <w:p w14:paraId="65968FCE" w14:textId="08BDA6C1" w:rsidR="000E1566" w:rsidRPr="0093749E" w:rsidRDefault="000E1566" w:rsidP="00256D0B">
      <w:pPr>
        <w:pStyle w:val="BodyText"/>
        <w:spacing w:before="240"/>
        <w:ind w:firstLine="720"/>
        <w:rPr>
          <w:rFonts w:eastAsia="Arial"/>
          <w:lang w:val="pt-BR"/>
        </w:rPr>
      </w:pPr>
      <w:r w:rsidRPr="0093749E">
        <w:rPr>
          <w:rFonts w:eastAsia="Arial"/>
          <w:lang w:val="pt-BR"/>
        </w:rPr>
        <w:t xml:space="preserve">Além disso, o Projeto prevê recursos para </w:t>
      </w:r>
      <w:r w:rsidR="00EA2ABF" w:rsidRPr="0093749E">
        <w:rPr>
          <w:rFonts w:eastAsia="Arial"/>
          <w:lang w:val="pt-BR"/>
        </w:rPr>
        <w:t>realizar a</w:t>
      </w:r>
      <w:r w:rsidRPr="0093749E">
        <w:rPr>
          <w:rFonts w:eastAsia="Arial"/>
          <w:lang w:val="pt-BR"/>
        </w:rPr>
        <w:t xml:space="preserve"> </w:t>
      </w:r>
      <w:r w:rsidR="00EA2ABF" w:rsidRPr="0093749E">
        <w:rPr>
          <w:rFonts w:eastAsia="Arial"/>
          <w:lang w:val="pt-BR"/>
        </w:rPr>
        <w:t xml:space="preserve">sua </w:t>
      </w:r>
      <w:r w:rsidRPr="0093749E">
        <w:rPr>
          <w:rFonts w:eastAsia="Arial"/>
          <w:lang w:val="pt-BR"/>
        </w:rPr>
        <w:t xml:space="preserve">gestão, monitoramento e avaliação, </w:t>
      </w:r>
      <w:r w:rsidR="00EA2ABF" w:rsidRPr="0093749E">
        <w:rPr>
          <w:rFonts w:eastAsia="Arial"/>
          <w:lang w:val="pt-BR"/>
        </w:rPr>
        <w:t xml:space="preserve">com vistas a </w:t>
      </w:r>
      <w:r w:rsidRPr="0093749E">
        <w:rPr>
          <w:lang w:val="pt-BR" w:eastAsia="pt-BR"/>
        </w:rPr>
        <w:t xml:space="preserve">acompanhar </w:t>
      </w:r>
      <w:r w:rsidR="00EA2ABF" w:rsidRPr="0093749E">
        <w:rPr>
          <w:lang w:val="pt-BR" w:eastAsia="pt-BR"/>
        </w:rPr>
        <w:t xml:space="preserve">o progresso </w:t>
      </w:r>
      <w:r w:rsidRPr="0093749E">
        <w:rPr>
          <w:lang w:val="pt-BR" w:eastAsia="pt-BR"/>
        </w:rPr>
        <w:t xml:space="preserve">e avaliar periodicamente o desempenho em relação aos resultados esperados. </w:t>
      </w:r>
    </w:p>
    <w:p w14:paraId="52A11731" w14:textId="416E8B28" w:rsidR="00361022" w:rsidRPr="0093749E" w:rsidRDefault="000C08C1" w:rsidP="00256D0B">
      <w:pPr>
        <w:pStyle w:val="BodyText"/>
        <w:spacing w:before="240"/>
        <w:ind w:firstLine="720"/>
        <w:rPr>
          <w:color w:val="000000"/>
          <w:lang w:val="pt-BR"/>
        </w:rPr>
      </w:pPr>
      <w:r w:rsidRPr="0093749E">
        <w:rPr>
          <w:szCs w:val="22"/>
          <w:lang w:val="pt-BR"/>
        </w:rPr>
        <w:t>O Projeto</w:t>
      </w:r>
      <w:r w:rsidR="00C2561F" w:rsidRPr="0093749E">
        <w:rPr>
          <w:szCs w:val="22"/>
          <w:lang w:val="pt-BR"/>
        </w:rPr>
        <w:t xml:space="preserve"> </w:t>
      </w:r>
      <w:r w:rsidRPr="0093749E">
        <w:rPr>
          <w:szCs w:val="22"/>
          <w:lang w:val="pt-BR"/>
        </w:rPr>
        <w:t>é executado</w:t>
      </w:r>
      <w:r w:rsidR="00D470D7" w:rsidRPr="0093749E">
        <w:rPr>
          <w:szCs w:val="22"/>
          <w:lang w:val="pt-BR"/>
        </w:rPr>
        <w:t xml:space="preserve"> pelo PNUD</w:t>
      </w:r>
      <w:r w:rsidRPr="0093749E">
        <w:rPr>
          <w:szCs w:val="22"/>
          <w:lang w:val="pt-BR"/>
        </w:rPr>
        <w:t xml:space="preserve"> na modalidade de Implementação Direta do PNUD (DIM)</w:t>
      </w:r>
      <w:r w:rsidR="00D470D7" w:rsidRPr="0093749E">
        <w:rPr>
          <w:szCs w:val="22"/>
          <w:lang w:val="pt-BR"/>
        </w:rPr>
        <w:t>,</w:t>
      </w:r>
      <w:r w:rsidR="00361022" w:rsidRPr="0093749E">
        <w:rPr>
          <w:szCs w:val="22"/>
          <w:lang w:val="pt-BR"/>
        </w:rPr>
        <w:t xml:space="preserve"> </w:t>
      </w:r>
      <w:r w:rsidRPr="0093749E">
        <w:rPr>
          <w:color w:val="000000"/>
          <w:lang w:val="pt-BR"/>
        </w:rPr>
        <w:t>em parceria com o Banco Interamericano de Desenvolvimento – BID, agente implementador do Projeto junto ao GEF</w:t>
      </w:r>
      <w:r w:rsidR="00361022" w:rsidRPr="0093749E">
        <w:rPr>
          <w:color w:val="000000"/>
          <w:lang w:val="pt-BR"/>
        </w:rPr>
        <w:t>.</w:t>
      </w:r>
      <w:r w:rsidRPr="0093749E">
        <w:rPr>
          <w:color w:val="000000"/>
          <w:lang w:val="pt-BR"/>
        </w:rPr>
        <w:t xml:space="preserve"> </w:t>
      </w:r>
      <w:r w:rsidR="00361022" w:rsidRPr="0093749E">
        <w:rPr>
          <w:color w:val="000000"/>
          <w:lang w:val="pt-BR"/>
        </w:rPr>
        <w:t xml:space="preserve">O </w:t>
      </w:r>
      <w:r w:rsidRPr="0093749E">
        <w:rPr>
          <w:color w:val="000000"/>
          <w:lang w:val="pt-BR"/>
        </w:rPr>
        <w:t xml:space="preserve">Ministério do Meio Ambiente, </w:t>
      </w:r>
      <w:r w:rsidR="00200A95" w:rsidRPr="0093749E">
        <w:rPr>
          <w:color w:val="000000"/>
          <w:lang w:val="pt-BR"/>
        </w:rPr>
        <w:t xml:space="preserve">principal beneficiário do Projeto, </w:t>
      </w:r>
      <w:r w:rsidRPr="0093749E">
        <w:rPr>
          <w:szCs w:val="22"/>
        </w:rPr>
        <w:t xml:space="preserve">atua como Coordenador Técnico do Projeto, por intermédio </w:t>
      </w:r>
      <w:r w:rsidR="00200A95" w:rsidRPr="0093749E">
        <w:rPr>
          <w:szCs w:val="22"/>
          <w:lang w:val="pt-BR"/>
        </w:rPr>
        <w:t>do Departamento de Patrimônio Genético da</w:t>
      </w:r>
      <w:r w:rsidRPr="0093749E">
        <w:rPr>
          <w:szCs w:val="22"/>
        </w:rPr>
        <w:t xml:space="preserve"> Secretaria de Biodiversidade</w:t>
      </w:r>
      <w:r w:rsidR="00200A95" w:rsidRPr="0093749E">
        <w:rPr>
          <w:szCs w:val="22"/>
          <w:lang w:val="pt-BR"/>
        </w:rPr>
        <w:t xml:space="preserve">.  O MMA </w:t>
      </w:r>
      <w:r w:rsidRPr="0093749E">
        <w:rPr>
          <w:szCs w:val="22"/>
        </w:rPr>
        <w:t>é responsável por garantir orientação estratégica geral e coordenação técnica do projeto, além de exercer a coordenação junto às comunidades locais e indígenas para a sensibilização e atividades de treinamento, conforme previsto no componente, 3 e junto a outras agências governamentais relevantes à implementação do Projeto</w:t>
      </w:r>
      <w:r w:rsidRPr="0093749E">
        <w:rPr>
          <w:color w:val="000000"/>
          <w:lang w:val="pt-BR"/>
        </w:rPr>
        <w:t xml:space="preserve">. </w:t>
      </w:r>
    </w:p>
    <w:p w14:paraId="7751D740" w14:textId="48DD42D8" w:rsidR="00526A3D" w:rsidRPr="0093749E" w:rsidRDefault="000C08C1" w:rsidP="00361022">
      <w:pPr>
        <w:pStyle w:val="BodyText"/>
        <w:spacing w:before="240"/>
        <w:ind w:left="142" w:firstLine="709"/>
        <w:rPr>
          <w:color w:val="000000"/>
          <w:lang w:val="pt-BR"/>
        </w:rPr>
      </w:pPr>
      <w:r w:rsidRPr="0093749E">
        <w:rPr>
          <w:color w:val="000000"/>
          <w:lang w:val="pt-BR"/>
        </w:rPr>
        <w:t xml:space="preserve">O </w:t>
      </w:r>
      <w:r w:rsidR="00361022" w:rsidRPr="0093749E">
        <w:rPr>
          <w:color w:val="000000"/>
          <w:lang w:val="pt-BR"/>
        </w:rPr>
        <w:t>D</w:t>
      </w:r>
      <w:r w:rsidRPr="0093749E">
        <w:rPr>
          <w:color w:val="000000"/>
          <w:lang w:val="pt-BR"/>
        </w:rPr>
        <w:t xml:space="preserve">ocumento de Projeto foi firmado com o MMA, por força da </w:t>
      </w:r>
      <w:r w:rsidRPr="0093749E">
        <w:rPr>
          <w:rFonts w:eastAsia="Calibri"/>
          <w:bCs/>
          <w:color w:val="000000"/>
          <w:lang w:val="pt-BR"/>
        </w:rPr>
        <w:t>Carta Convênio assinada entre o BID e o PNUD Brasil, por meio da qual estabelecem cooperação técnica não-reembolsável em que o PNUD atua como Agência Executora</w:t>
      </w:r>
      <w:r w:rsidRPr="0093749E">
        <w:rPr>
          <w:color w:val="000000"/>
          <w:lang w:val="pt-BR"/>
        </w:rPr>
        <w:t xml:space="preserve"> do Projeto.</w:t>
      </w:r>
    </w:p>
    <w:p w14:paraId="0AF34739" w14:textId="4A9336E9" w:rsidR="00C2561F" w:rsidRPr="0093749E" w:rsidRDefault="00C2561F" w:rsidP="00C2561F">
      <w:pPr>
        <w:pStyle w:val="BodyText"/>
        <w:spacing w:before="240"/>
        <w:ind w:left="142" w:firstLine="709"/>
        <w:rPr>
          <w:color w:val="000000"/>
          <w:lang w:val="pt-BR"/>
        </w:rPr>
      </w:pPr>
      <w:r w:rsidRPr="0093749E">
        <w:rPr>
          <w:color w:val="000000"/>
          <w:lang w:val="pt-BR"/>
        </w:rPr>
        <w:t>O Projeto tem orçamento de US$ 4,401,931 (quatro milhões, quatrocentos e um mil, novecentos e trinta e um dólares americanos), financiados pelo Banco Interamericano de Desenvolvimento – BID (Fundo BID/GEF). Outros US$ 4,401,931 (quatro milhões, quatrocentos e um mil, novecentos e trinta e um dólares americanos) de natureza não-financeira foram mobilizados pelo Ministério do Meio Ambiente – MMA, os quais não constam deste orçamento e são reportados pelo MMA ao BID, por meio de relatórios de cofinanciamento.</w:t>
      </w:r>
    </w:p>
    <w:p w14:paraId="41B78975" w14:textId="77777777" w:rsidR="003D6266" w:rsidRPr="0093749E" w:rsidRDefault="003D6266" w:rsidP="00C2561F">
      <w:pPr>
        <w:pStyle w:val="BodyText"/>
        <w:spacing w:before="240"/>
        <w:ind w:left="142" w:firstLine="709"/>
        <w:rPr>
          <w:color w:val="000000"/>
          <w:lang w:val="pt-BR"/>
        </w:rPr>
      </w:pPr>
    </w:p>
    <w:p w14:paraId="14DB0A28" w14:textId="3C870DB5" w:rsidR="00256D0B" w:rsidRDefault="00256D0B" w:rsidP="00256D0B">
      <w:pPr>
        <w:pStyle w:val="BodyText"/>
        <w:spacing w:before="240"/>
        <w:ind w:left="142" w:firstLine="709"/>
        <w:rPr>
          <w:color w:val="000000"/>
          <w:lang w:val="pt-BR"/>
        </w:rPr>
      </w:pPr>
    </w:p>
    <w:p w14:paraId="2425A3D6" w14:textId="77777777" w:rsidR="001B026D" w:rsidRPr="0093749E" w:rsidRDefault="001B026D" w:rsidP="00256D0B">
      <w:pPr>
        <w:pStyle w:val="BodyText"/>
        <w:spacing w:before="240"/>
        <w:ind w:left="142" w:firstLine="709"/>
        <w:rPr>
          <w:color w:val="000000"/>
          <w:lang w:val="pt-BR"/>
        </w:rPr>
      </w:pPr>
    </w:p>
    <w:p w14:paraId="1E0CBE85" w14:textId="73D8D9E7" w:rsidR="00C2561F" w:rsidRPr="0093749E" w:rsidRDefault="00C2561F" w:rsidP="00C2561F">
      <w:pPr>
        <w:pStyle w:val="BodyText"/>
        <w:spacing w:before="240"/>
        <w:ind w:left="142" w:firstLine="709"/>
        <w:rPr>
          <w:color w:val="000000"/>
          <w:lang w:val="pt-BR"/>
        </w:rPr>
      </w:pPr>
      <w:r w:rsidRPr="0093749E">
        <w:rPr>
          <w:color w:val="000000"/>
          <w:lang w:val="pt-BR"/>
        </w:rPr>
        <w:lastRenderedPageBreak/>
        <w:t>Orçamento em USD</w:t>
      </w:r>
      <w:r w:rsidR="001B026D">
        <w:rPr>
          <w:color w:val="000000"/>
          <w:lang w:val="pt-BR"/>
        </w:rPr>
        <w:t>:</w:t>
      </w:r>
      <w:r w:rsidRPr="0093749E">
        <w:rPr>
          <w:color w:val="000000"/>
          <w:lang w:val="pt-BR"/>
        </w:rPr>
        <w:t xml:space="preserve"> </w:t>
      </w:r>
    </w:p>
    <w:tbl>
      <w:tblPr>
        <w:tblW w:w="4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1235"/>
        <w:gridCol w:w="1494"/>
        <w:gridCol w:w="1343"/>
      </w:tblGrid>
      <w:tr w:rsidR="000C2398" w:rsidRPr="0093749E" w14:paraId="0EED777B" w14:textId="77777777" w:rsidTr="00256D0B">
        <w:trPr>
          <w:trHeight w:val="402"/>
          <w:jc w:val="center"/>
        </w:trPr>
        <w:tc>
          <w:tcPr>
            <w:tcW w:w="2753" w:type="pct"/>
            <w:shd w:val="clear" w:color="auto" w:fill="D9D9D9"/>
            <w:vAlign w:val="center"/>
          </w:tcPr>
          <w:p w14:paraId="43D6B73E" w14:textId="77777777" w:rsidR="000B2CD5" w:rsidRPr="0093749E" w:rsidRDefault="000B2CD5" w:rsidP="001E10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749E">
              <w:rPr>
                <w:b/>
                <w:sz w:val="20"/>
                <w:szCs w:val="20"/>
              </w:rPr>
              <w:t>Componente</w:t>
            </w:r>
            <w:proofErr w:type="spellEnd"/>
            <w:r w:rsidRPr="0093749E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93749E">
              <w:rPr>
                <w:b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705" w:type="pct"/>
            <w:shd w:val="clear" w:color="auto" w:fill="D9D9D9"/>
            <w:vAlign w:val="center"/>
          </w:tcPr>
          <w:p w14:paraId="1F409626" w14:textId="77777777" w:rsidR="000B2CD5" w:rsidRPr="0093749E" w:rsidRDefault="000B2CD5" w:rsidP="001E10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3749E">
              <w:rPr>
                <w:b/>
                <w:sz w:val="20"/>
                <w:szCs w:val="20"/>
              </w:rPr>
              <w:t>IDB/GEF (US$)</w:t>
            </w:r>
          </w:p>
        </w:tc>
        <w:tc>
          <w:tcPr>
            <w:tcW w:w="777" w:type="pct"/>
            <w:shd w:val="clear" w:color="auto" w:fill="D9D9D9"/>
            <w:vAlign w:val="center"/>
          </w:tcPr>
          <w:p w14:paraId="0BCCF45E" w14:textId="77777777" w:rsidR="000B2CD5" w:rsidRPr="0093749E" w:rsidRDefault="000B2CD5" w:rsidP="001E10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3749E">
              <w:rPr>
                <w:b/>
                <w:sz w:val="20"/>
                <w:szCs w:val="20"/>
              </w:rPr>
              <w:t>Financiamento</w:t>
            </w:r>
            <w:proofErr w:type="spellEnd"/>
            <w:r w:rsidRPr="009374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749E">
              <w:rPr>
                <w:b/>
                <w:sz w:val="20"/>
                <w:szCs w:val="20"/>
              </w:rPr>
              <w:t>paralelo</w:t>
            </w:r>
            <w:proofErr w:type="spellEnd"/>
            <w:r w:rsidRPr="0093749E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Pr="0093749E">
              <w:rPr>
                <w:b/>
                <w:sz w:val="20"/>
                <w:szCs w:val="20"/>
              </w:rPr>
              <w:t xml:space="preserve"> (US$)</w:t>
            </w:r>
          </w:p>
        </w:tc>
        <w:tc>
          <w:tcPr>
            <w:tcW w:w="766" w:type="pct"/>
            <w:shd w:val="clear" w:color="auto" w:fill="D9D9D9"/>
            <w:vAlign w:val="center"/>
          </w:tcPr>
          <w:p w14:paraId="50C77557" w14:textId="77777777" w:rsidR="000B2CD5" w:rsidRPr="0093749E" w:rsidRDefault="000B2CD5" w:rsidP="001E10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3749E">
              <w:rPr>
                <w:b/>
                <w:sz w:val="20"/>
                <w:szCs w:val="20"/>
              </w:rPr>
              <w:t>Total</w:t>
            </w:r>
          </w:p>
        </w:tc>
      </w:tr>
      <w:tr w:rsidR="000C2398" w:rsidRPr="0093749E" w14:paraId="11D80CDC" w14:textId="77777777" w:rsidTr="00256D0B">
        <w:trPr>
          <w:trHeight w:val="335"/>
          <w:jc w:val="center"/>
        </w:trPr>
        <w:tc>
          <w:tcPr>
            <w:tcW w:w="2753" w:type="pct"/>
            <w:shd w:val="clear" w:color="auto" w:fill="auto"/>
          </w:tcPr>
          <w:p w14:paraId="470D5A3D" w14:textId="77777777" w:rsidR="000B2CD5" w:rsidRPr="0093749E" w:rsidRDefault="000B2CD5" w:rsidP="001E1077">
            <w:pPr>
              <w:rPr>
                <w:rFonts w:ascii="Times New Roman" w:hAnsi="Times New Roman"/>
                <w:sz w:val="20"/>
                <w:szCs w:val="20"/>
                <w:u w:val="single"/>
                <w:lang w:val="pt-BR"/>
              </w:rPr>
            </w:pPr>
            <w:r w:rsidRPr="0093749E">
              <w:rPr>
                <w:rFonts w:ascii="Times New Roman" w:hAnsi="Times New Roman"/>
                <w:sz w:val="20"/>
                <w:szCs w:val="20"/>
                <w:u w:val="single"/>
                <w:lang w:val="pt-BR"/>
              </w:rPr>
              <w:t xml:space="preserve">Componente 1. Sistema Legal Nacional de ABS </w:t>
            </w:r>
          </w:p>
        </w:tc>
        <w:tc>
          <w:tcPr>
            <w:tcW w:w="705" w:type="pct"/>
            <w:shd w:val="clear" w:color="auto" w:fill="auto"/>
          </w:tcPr>
          <w:p w14:paraId="664BA49C" w14:textId="3508FA0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387.500</w:t>
            </w:r>
          </w:p>
        </w:tc>
        <w:tc>
          <w:tcPr>
            <w:tcW w:w="777" w:type="pct"/>
            <w:shd w:val="clear" w:color="auto" w:fill="auto"/>
          </w:tcPr>
          <w:p w14:paraId="7EF6D553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1.705.530</w:t>
            </w:r>
          </w:p>
        </w:tc>
        <w:tc>
          <w:tcPr>
            <w:tcW w:w="766" w:type="pct"/>
            <w:shd w:val="clear" w:color="auto" w:fill="auto"/>
          </w:tcPr>
          <w:p w14:paraId="5E62DD7E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2.093.030</w:t>
            </w:r>
          </w:p>
        </w:tc>
      </w:tr>
      <w:tr w:rsidR="000C2398" w:rsidRPr="0093749E" w14:paraId="21624610" w14:textId="77777777" w:rsidTr="00256D0B">
        <w:trPr>
          <w:trHeight w:val="257"/>
          <w:jc w:val="center"/>
        </w:trPr>
        <w:tc>
          <w:tcPr>
            <w:tcW w:w="2753" w:type="pct"/>
            <w:shd w:val="clear" w:color="auto" w:fill="auto"/>
          </w:tcPr>
          <w:p w14:paraId="2871FE7C" w14:textId="77777777" w:rsidR="000B2CD5" w:rsidRPr="0093749E" w:rsidRDefault="000B2CD5" w:rsidP="001E1077">
            <w:pPr>
              <w:pStyle w:val="ListParagraph"/>
              <w:ind w:left="0"/>
              <w:rPr>
                <w:sz w:val="20"/>
                <w:szCs w:val="20"/>
                <w:u w:val="single"/>
                <w:lang w:val="pt-BR"/>
              </w:rPr>
            </w:pPr>
            <w:r w:rsidRPr="0093749E">
              <w:rPr>
                <w:sz w:val="20"/>
                <w:szCs w:val="20"/>
                <w:u w:val="single"/>
                <w:lang w:val="pt-BR"/>
              </w:rPr>
              <w:t>Componente 2: Gestão do Conhecimento e da Informação</w:t>
            </w:r>
          </w:p>
        </w:tc>
        <w:tc>
          <w:tcPr>
            <w:tcW w:w="705" w:type="pct"/>
            <w:shd w:val="clear" w:color="auto" w:fill="auto"/>
          </w:tcPr>
          <w:p w14:paraId="383C951E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1.045.900</w:t>
            </w:r>
          </w:p>
        </w:tc>
        <w:tc>
          <w:tcPr>
            <w:tcW w:w="777" w:type="pct"/>
            <w:shd w:val="clear" w:color="auto" w:fill="auto"/>
          </w:tcPr>
          <w:p w14:paraId="073170FA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496.401</w:t>
            </w:r>
          </w:p>
        </w:tc>
        <w:tc>
          <w:tcPr>
            <w:tcW w:w="766" w:type="pct"/>
            <w:shd w:val="clear" w:color="auto" w:fill="auto"/>
          </w:tcPr>
          <w:p w14:paraId="0EC7C877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1.542.301</w:t>
            </w:r>
          </w:p>
        </w:tc>
      </w:tr>
      <w:tr w:rsidR="000C2398" w:rsidRPr="0093749E" w14:paraId="0AE674E9" w14:textId="77777777" w:rsidTr="00256D0B">
        <w:trPr>
          <w:trHeight w:val="436"/>
          <w:jc w:val="center"/>
        </w:trPr>
        <w:tc>
          <w:tcPr>
            <w:tcW w:w="2753" w:type="pct"/>
            <w:shd w:val="clear" w:color="auto" w:fill="auto"/>
          </w:tcPr>
          <w:p w14:paraId="52269C91" w14:textId="77777777" w:rsidR="000B2CD5" w:rsidRPr="0093749E" w:rsidRDefault="000B2CD5" w:rsidP="001E1077">
            <w:pPr>
              <w:pStyle w:val="ListParagraph"/>
              <w:ind w:left="0"/>
              <w:rPr>
                <w:sz w:val="20"/>
                <w:szCs w:val="20"/>
                <w:u w:val="single"/>
                <w:lang w:val="pt-BR"/>
              </w:rPr>
            </w:pPr>
            <w:r w:rsidRPr="0093749E">
              <w:rPr>
                <w:sz w:val="20"/>
                <w:szCs w:val="20"/>
                <w:u w:val="single"/>
                <w:lang w:val="pt-BR"/>
              </w:rPr>
              <w:t xml:space="preserve">Componente 3: Fortalecimento da Capacidade Institucional e Treinamento </w:t>
            </w:r>
          </w:p>
        </w:tc>
        <w:tc>
          <w:tcPr>
            <w:tcW w:w="705" w:type="pct"/>
            <w:shd w:val="clear" w:color="auto" w:fill="auto"/>
          </w:tcPr>
          <w:p w14:paraId="2E514ED4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2.518.300</w:t>
            </w:r>
          </w:p>
        </w:tc>
        <w:tc>
          <w:tcPr>
            <w:tcW w:w="777" w:type="pct"/>
            <w:shd w:val="clear" w:color="auto" w:fill="auto"/>
          </w:tcPr>
          <w:p w14:paraId="0049E0EE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1.875.000</w:t>
            </w:r>
          </w:p>
        </w:tc>
        <w:tc>
          <w:tcPr>
            <w:tcW w:w="766" w:type="pct"/>
            <w:shd w:val="clear" w:color="auto" w:fill="auto"/>
          </w:tcPr>
          <w:p w14:paraId="2D46A9A2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4.393.300</w:t>
            </w:r>
          </w:p>
        </w:tc>
      </w:tr>
      <w:tr w:rsidR="000C2398" w:rsidRPr="0093749E" w14:paraId="2D68B1C0" w14:textId="77777777" w:rsidTr="00256D0B">
        <w:trPr>
          <w:trHeight w:val="335"/>
          <w:jc w:val="center"/>
        </w:trPr>
        <w:tc>
          <w:tcPr>
            <w:tcW w:w="2753" w:type="pct"/>
            <w:shd w:val="clear" w:color="auto" w:fill="auto"/>
          </w:tcPr>
          <w:p w14:paraId="461FD454" w14:textId="7542C8EC" w:rsidR="000B2CD5" w:rsidRPr="0093749E" w:rsidRDefault="00DD39FF" w:rsidP="001E107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3749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Gestão, </w:t>
            </w:r>
            <w:r w:rsidR="000B2CD5" w:rsidRPr="0093749E">
              <w:rPr>
                <w:rFonts w:ascii="Times New Roman" w:hAnsi="Times New Roman"/>
                <w:sz w:val="20"/>
                <w:szCs w:val="20"/>
                <w:lang w:val="pt-BR"/>
              </w:rPr>
              <w:t>Monitoramento, avaliação e auditoria</w:t>
            </w:r>
          </w:p>
        </w:tc>
        <w:tc>
          <w:tcPr>
            <w:tcW w:w="705" w:type="pct"/>
            <w:shd w:val="clear" w:color="auto" w:fill="auto"/>
          </w:tcPr>
          <w:p w14:paraId="4E217182" w14:textId="09DE847B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70.000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40C5DA4" w14:textId="2848F4BC" w:rsidR="000B2CD5" w:rsidRPr="0093749E" w:rsidRDefault="000B2CD5" w:rsidP="001E10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</w:tcPr>
          <w:p w14:paraId="19715F7B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70.000</w:t>
            </w:r>
          </w:p>
        </w:tc>
      </w:tr>
      <w:tr w:rsidR="000C2398" w:rsidRPr="0093749E" w14:paraId="6E80E03E" w14:textId="77777777" w:rsidTr="00256D0B">
        <w:trPr>
          <w:trHeight w:val="347"/>
          <w:jc w:val="center"/>
        </w:trPr>
        <w:tc>
          <w:tcPr>
            <w:tcW w:w="2753" w:type="pct"/>
            <w:shd w:val="clear" w:color="auto" w:fill="auto"/>
          </w:tcPr>
          <w:p w14:paraId="2477D1D7" w14:textId="77777777" w:rsidR="000B2CD5" w:rsidRPr="0093749E" w:rsidRDefault="000B2CD5" w:rsidP="001E10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49E">
              <w:rPr>
                <w:rFonts w:ascii="Times New Roman" w:hAnsi="Times New Roman"/>
                <w:sz w:val="20"/>
                <w:szCs w:val="20"/>
              </w:rPr>
              <w:t>Contingências</w:t>
            </w:r>
            <w:proofErr w:type="spellEnd"/>
          </w:p>
        </w:tc>
        <w:tc>
          <w:tcPr>
            <w:tcW w:w="705" w:type="pct"/>
            <w:shd w:val="clear" w:color="auto" w:fill="auto"/>
          </w:tcPr>
          <w:p w14:paraId="23B9FCB3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54.161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1201F78" w14:textId="77777777" w:rsidR="000B2CD5" w:rsidRPr="0093749E" w:rsidRDefault="000B2CD5" w:rsidP="001E10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-</w:t>
            </w:r>
          </w:p>
        </w:tc>
        <w:tc>
          <w:tcPr>
            <w:tcW w:w="766" w:type="pct"/>
            <w:shd w:val="clear" w:color="auto" w:fill="auto"/>
          </w:tcPr>
          <w:p w14:paraId="3863FA2A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54.161</w:t>
            </w:r>
          </w:p>
        </w:tc>
      </w:tr>
      <w:tr w:rsidR="000C2398" w:rsidRPr="0093749E" w14:paraId="6DABACE3" w14:textId="77777777" w:rsidTr="00256D0B">
        <w:trPr>
          <w:trHeight w:val="347"/>
          <w:jc w:val="center"/>
        </w:trPr>
        <w:tc>
          <w:tcPr>
            <w:tcW w:w="2753" w:type="pct"/>
            <w:shd w:val="clear" w:color="auto" w:fill="auto"/>
          </w:tcPr>
          <w:p w14:paraId="61279332" w14:textId="77777777" w:rsidR="000B2CD5" w:rsidRPr="0093749E" w:rsidRDefault="000B2CD5" w:rsidP="00256D0B">
            <w:pPr>
              <w:pStyle w:val="ListParagraph"/>
              <w:ind w:left="0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  <w:u w:val="single"/>
                <w:lang w:val="pt-BR"/>
              </w:rPr>
              <w:t>Gestão do Projeto</w:t>
            </w:r>
            <w:r w:rsidRPr="009374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14:paraId="4646DBED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326.070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76FE91E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325.000</w:t>
            </w:r>
          </w:p>
        </w:tc>
        <w:tc>
          <w:tcPr>
            <w:tcW w:w="766" w:type="pct"/>
            <w:shd w:val="clear" w:color="auto" w:fill="auto"/>
          </w:tcPr>
          <w:p w14:paraId="0B4EEB75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651.070</w:t>
            </w:r>
          </w:p>
        </w:tc>
      </w:tr>
      <w:tr w:rsidR="000C2398" w:rsidRPr="0093749E" w14:paraId="05AFF41D" w14:textId="77777777" w:rsidTr="00256D0B">
        <w:trPr>
          <w:trHeight w:val="335"/>
          <w:jc w:val="center"/>
        </w:trPr>
        <w:tc>
          <w:tcPr>
            <w:tcW w:w="2753" w:type="pct"/>
            <w:shd w:val="clear" w:color="auto" w:fill="auto"/>
          </w:tcPr>
          <w:p w14:paraId="6E1461F2" w14:textId="77777777" w:rsidR="000B2CD5" w:rsidRPr="0093749E" w:rsidRDefault="000B2CD5" w:rsidP="001E1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749E">
              <w:rPr>
                <w:rFonts w:ascii="Times New Roman" w:hAnsi="Times New Roman"/>
                <w:b/>
                <w:sz w:val="20"/>
                <w:szCs w:val="20"/>
              </w:rPr>
              <w:t>Custo</w:t>
            </w:r>
            <w:proofErr w:type="spellEnd"/>
            <w:r w:rsidRPr="0093749E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705" w:type="pct"/>
            <w:shd w:val="clear" w:color="auto" w:fill="auto"/>
          </w:tcPr>
          <w:p w14:paraId="1EFE66E5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93749E">
              <w:rPr>
                <w:b/>
                <w:sz w:val="20"/>
                <w:szCs w:val="20"/>
              </w:rPr>
              <w:t>4.401.931</w:t>
            </w:r>
          </w:p>
        </w:tc>
        <w:tc>
          <w:tcPr>
            <w:tcW w:w="777" w:type="pct"/>
            <w:shd w:val="clear" w:color="auto" w:fill="auto"/>
          </w:tcPr>
          <w:p w14:paraId="20BE1AE9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93749E">
              <w:rPr>
                <w:b/>
                <w:sz w:val="20"/>
                <w:szCs w:val="20"/>
              </w:rPr>
              <w:t>4.401.931</w:t>
            </w:r>
          </w:p>
        </w:tc>
        <w:tc>
          <w:tcPr>
            <w:tcW w:w="766" w:type="pct"/>
            <w:shd w:val="clear" w:color="auto" w:fill="auto"/>
          </w:tcPr>
          <w:p w14:paraId="381B2D91" w14:textId="77777777" w:rsidR="000B2CD5" w:rsidRPr="0093749E" w:rsidRDefault="000B2CD5" w:rsidP="001E1077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93749E">
              <w:rPr>
                <w:b/>
                <w:sz w:val="20"/>
                <w:szCs w:val="20"/>
              </w:rPr>
              <w:t>8.803.862</w:t>
            </w:r>
          </w:p>
        </w:tc>
      </w:tr>
    </w:tbl>
    <w:p w14:paraId="19BAC5D9" w14:textId="77777777" w:rsidR="00F721DB" w:rsidRPr="0093749E" w:rsidRDefault="00F721DB" w:rsidP="00256D0B">
      <w:pPr>
        <w:pStyle w:val="BodyText"/>
        <w:spacing w:before="240"/>
        <w:rPr>
          <w:color w:val="000000"/>
          <w:lang w:val="pt-BR"/>
        </w:rPr>
      </w:pPr>
    </w:p>
    <w:p w14:paraId="5842F378" w14:textId="3159E8D7" w:rsidR="005E2641" w:rsidRPr="0093749E" w:rsidRDefault="00DF0F68" w:rsidP="004B23A9">
      <w:pPr>
        <w:pStyle w:val="BodyText"/>
        <w:numPr>
          <w:ilvl w:val="0"/>
          <w:numId w:val="16"/>
        </w:numPr>
        <w:rPr>
          <w:b/>
          <w:bCs/>
          <w:u w:val="single"/>
          <w:lang w:val="pt-BR"/>
        </w:rPr>
      </w:pPr>
      <w:r w:rsidRPr="0093749E">
        <w:rPr>
          <w:b/>
          <w:bCs/>
          <w:u w:val="single"/>
          <w:lang w:val="pt-BR"/>
        </w:rPr>
        <w:t>OBJET</w:t>
      </w:r>
      <w:r w:rsidR="00C61B6D" w:rsidRPr="0093749E">
        <w:rPr>
          <w:b/>
          <w:bCs/>
          <w:u w:val="single"/>
          <w:lang w:val="pt-BR"/>
        </w:rPr>
        <w:t>IVO</w:t>
      </w:r>
      <w:r w:rsidRPr="0093749E">
        <w:rPr>
          <w:b/>
          <w:bCs/>
          <w:u w:val="single"/>
          <w:lang w:val="pt-BR"/>
        </w:rPr>
        <w:t xml:space="preserve"> </w:t>
      </w:r>
    </w:p>
    <w:p w14:paraId="408D3CCA" w14:textId="528EDA04" w:rsidR="00361022" w:rsidRPr="0093749E" w:rsidRDefault="00361022" w:rsidP="0096040F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>A presente</w:t>
      </w:r>
      <w:r w:rsidR="00C61B6D" w:rsidRPr="0093749E">
        <w:rPr>
          <w:bCs/>
          <w:lang w:val="pt-BR"/>
        </w:rPr>
        <w:t xml:space="preserve"> consultoria</w:t>
      </w:r>
      <w:r w:rsidRPr="0093749E">
        <w:rPr>
          <w:bCs/>
          <w:lang w:val="pt-BR"/>
        </w:rPr>
        <w:t xml:space="preserve"> tem por objetivo </w:t>
      </w:r>
      <w:r w:rsidR="00C61B6D" w:rsidRPr="0093749E">
        <w:rPr>
          <w:bCs/>
          <w:lang w:val="pt-BR"/>
        </w:rPr>
        <w:t>a realização d</w:t>
      </w:r>
      <w:r w:rsidRPr="0093749E">
        <w:rPr>
          <w:bCs/>
          <w:lang w:val="pt-BR"/>
        </w:rPr>
        <w:t>e</w:t>
      </w:r>
      <w:r w:rsidR="00C61B6D" w:rsidRPr="0093749E">
        <w:rPr>
          <w:bCs/>
          <w:lang w:val="pt-BR"/>
        </w:rPr>
        <w:t xml:space="preserve"> </w:t>
      </w:r>
      <w:r w:rsidRPr="0093749E">
        <w:rPr>
          <w:b/>
          <w:lang w:val="pt-BR"/>
        </w:rPr>
        <w:t>A</w:t>
      </w:r>
      <w:r w:rsidR="00C61B6D" w:rsidRPr="0093749E">
        <w:rPr>
          <w:b/>
          <w:lang w:val="pt-BR"/>
        </w:rPr>
        <w:t xml:space="preserve">valiação de </w:t>
      </w:r>
      <w:r w:rsidRPr="0093749E">
        <w:rPr>
          <w:b/>
          <w:lang w:val="pt-BR"/>
        </w:rPr>
        <w:t>M</w:t>
      </w:r>
      <w:r w:rsidR="00C61B6D" w:rsidRPr="0093749E">
        <w:rPr>
          <w:b/>
          <w:lang w:val="pt-BR"/>
        </w:rPr>
        <w:t xml:space="preserve">eio </w:t>
      </w:r>
      <w:r w:rsidRPr="0093749E">
        <w:rPr>
          <w:b/>
          <w:lang w:val="pt-BR"/>
        </w:rPr>
        <w:t>T</w:t>
      </w:r>
      <w:r w:rsidR="00C61B6D" w:rsidRPr="0093749E">
        <w:rPr>
          <w:b/>
          <w:lang w:val="pt-BR"/>
        </w:rPr>
        <w:t xml:space="preserve">ermo </w:t>
      </w:r>
      <w:r w:rsidR="0046351F" w:rsidRPr="0093749E">
        <w:rPr>
          <w:b/>
          <w:lang w:val="pt-BR"/>
        </w:rPr>
        <w:t xml:space="preserve">(AMT) </w:t>
      </w:r>
      <w:r w:rsidR="00C61B6D" w:rsidRPr="0093749E">
        <w:rPr>
          <w:b/>
          <w:lang w:val="pt-BR"/>
        </w:rPr>
        <w:t xml:space="preserve">do Projeto </w:t>
      </w:r>
      <w:r w:rsidR="006F713E" w:rsidRPr="0093749E">
        <w:rPr>
          <w:b/>
          <w:lang w:val="pt-BR"/>
        </w:rPr>
        <w:t xml:space="preserve">ATN/FM-16166-BR, </w:t>
      </w:r>
      <w:r w:rsidR="00C61B6D" w:rsidRPr="0093749E">
        <w:rPr>
          <w:b/>
          <w:lang w:val="pt-BR"/>
        </w:rPr>
        <w:t>BRA/18/003</w:t>
      </w:r>
      <w:r w:rsidRPr="0093749E">
        <w:rPr>
          <w:b/>
          <w:lang w:val="pt-BR"/>
        </w:rPr>
        <w:t xml:space="preserve"> - Fortalecimento da Capacidade Institucional do Sistema Nacional de Acesso e Repartição de Benefícios nos termos do Protocolo de </w:t>
      </w:r>
      <w:proofErr w:type="spellStart"/>
      <w:r w:rsidRPr="0093749E">
        <w:rPr>
          <w:b/>
          <w:lang w:val="pt-BR"/>
        </w:rPr>
        <w:t>Nagoia</w:t>
      </w:r>
      <w:proofErr w:type="spellEnd"/>
      <w:r w:rsidR="00C61B6D" w:rsidRPr="0093749E">
        <w:rPr>
          <w:bCs/>
          <w:lang w:val="pt-BR"/>
        </w:rPr>
        <w:t xml:space="preserve">. </w:t>
      </w:r>
    </w:p>
    <w:p w14:paraId="639EECF0" w14:textId="345C55C2" w:rsidR="002C5A8C" w:rsidRPr="0093749E" w:rsidRDefault="002C5A8C" w:rsidP="0096040F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 xml:space="preserve">O consultor avaliará o progresso em direção ao alcance dos objetivos e resultados do projeto, conforme especificado no Documento do Projeto (PRODOC) e avaliará os primeiros sinais de sucesso ou fracasso do projeto com o objetivo de identificar as mudanças necessárias a serem feitas para colocar o projeto no caminho certo para alcançar resultados. </w:t>
      </w:r>
      <w:r w:rsidR="00173624" w:rsidRPr="0093749E">
        <w:rPr>
          <w:bCs/>
          <w:lang w:val="pt-BR"/>
        </w:rPr>
        <w:t>A</w:t>
      </w:r>
      <w:r w:rsidRPr="0093749E">
        <w:rPr>
          <w:bCs/>
          <w:lang w:val="pt-BR"/>
        </w:rPr>
        <w:t xml:space="preserve"> </w:t>
      </w:r>
      <w:r w:rsidR="006C3131" w:rsidRPr="0093749E">
        <w:rPr>
          <w:bCs/>
          <w:lang w:val="pt-BR"/>
        </w:rPr>
        <w:t>AMT</w:t>
      </w:r>
      <w:r w:rsidRPr="0093749E">
        <w:rPr>
          <w:bCs/>
          <w:lang w:val="pt-BR"/>
        </w:rPr>
        <w:t xml:space="preserve"> também revisará a estratégia do projeto, seus riscos à sustentabilidade e a preparação de uma estratégia</w:t>
      </w:r>
      <w:r w:rsidR="00CD0956" w:rsidRPr="0093749E">
        <w:rPr>
          <w:bCs/>
          <w:lang w:val="pt-BR"/>
        </w:rPr>
        <w:t xml:space="preserve"> de saída</w:t>
      </w:r>
      <w:r w:rsidRPr="0093749E">
        <w:rPr>
          <w:bCs/>
          <w:lang w:val="pt-BR"/>
        </w:rPr>
        <w:t xml:space="preserve"> para quando o projeto </w:t>
      </w:r>
      <w:r w:rsidR="00CF5557" w:rsidRPr="0093749E">
        <w:rPr>
          <w:bCs/>
          <w:lang w:val="pt-BR"/>
        </w:rPr>
        <w:t>terminar</w:t>
      </w:r>
      <w:r w:rsidR="00EC20B9" w:rsidRPr="0093749E">
        <w:rPr>
          <w:bCs/>
          <w:lang w:val="pt-BR"/>
        </w:rPr>
        <w:t xml:space="preserve">. Caso o projeto não tenha a estratégia de saída definida, a consultoria </w:t>
      </w:r>
      <w:r w:rsidRPr="0093749E">
        <w:rPr>
          <w:bCs/>
          <w:lang w:val="pt-BR"/>
        </w:rPr>
        <w:t>auxiliará na preparação de uma no meio do período.</w:t>
      </w:r>
    </w:p>
    <w:p w14:paraId="0E8E03CD" w14:textId="77777777" w:rsidR="0096040F" w:rsidRPr="0093749E" w:rsidRDefault="0096040F" w:rsidP="00140C08">
      <w:pPr>
        <w:pStyle w:val="BodyText"/>
        <w:spacing w:before="240"/>
        <w:ind w:left="142" w:firstLine="709"/>
        <w:rPr>
          <w:bCs/>
          <w:lang w:val="pt-BR"/>
        </w:rPr>
      </w:pPr>
    </w:p>
    <w:p w14:paraId="37B8DEF8" w14:textId="270673BE" w:rsidR="008C44D6" w:rsidRPr="0093749E" w:rsidRDefault="00AE00FC" w:rsidP="004B23A9">
      <w:pPr>
        <w:pStyle w:val="BodyText"/>
        <w:numPr>
          <w:ilvl w:val="0"/>
          <w:numId w:val="16"/>
        </w:numPr>
        <w:rPr>
          <w:lang w:val="pt-BR"/>
        </w:rPr>
      </w:pPr>
      <w:r w:rsidRPr="0093749E">
        <w:rPr>
          <w:b/>
          <w:bCs/>
          <w:u w:val="single"/>
          <w:lang w:val="pt-BR"/>
        </w:rPr>
        <w:t xml:space="preserve">ESCOPO </w:t>
      </w:r>
    </w:p>
    <w:p w14:paraId="5FB3F79D" w14:textId="5552D482" w:rsidR="0046351F" w:rsidRPr="0093749E" w:rsidRDefault="0046351F" w:rsidP="004B23A9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>A avaliação de meio termo do Projeto BRA/18/003 deverá</w:t>
      </w:r>
      <w:r w:rsidR="00800893" w:rsidRPr="0093749E">
        <w:rPr>
          <w:bCs/>
          <w:lang w:val="pt-BR"/>
        </w:rPr>
        <w:t>:</w:t>
      </w:r>
    </w:p>
    <w:p w14:paraId="162F337B" w14:textId="3A52AF3F" w:rsidR="0046351F" w:rsidRPr="0093749E" w:rsidRDefault="0046351F" w:rsidP="004B23A9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>a. Determinar e avaliar o progresso do Projeto identificando qualitativa e quantitativamente os resultados físico e financeiros</w:t>
      </w:r>
      <w:r w:rsidR="00536E8E" w:rsidRPr="0093749E">
        <w:rPr>
          <w:rStyle w:val="FootnoteReference"/>
          <w:bCs/>
          <w:lang w:val="pt-BR"/>
        </w:rPr>
        <w:footnoteReference w:id="3"/>
      </w:r>
      <w:r w:rsidRPr="0093749E">
        <w:rPr>
          <w:bCs/>
          <w:lang w:val="pt-BR"/>
        </w:rPr>
        <w:t xml:space="preserve"> </w:t>
      </w:r>
      <w:r w:rsidR="00536E8E" w:rsidRPr="0093749E">
        <w:rPr>
          <w:bCs/>
          <w:lang w:val="pt-BR"/>
        </w:rPr>
        <w:t xml:space="preserve">dos produtos </w:t>
      </w:r>
      <w:r w:rsidRPr="0093749E">
        <w:rPr>
          <w:bCs/>
          <w:lang w:val="pt-BR"/>
        </w:rPr>
        <w:t>alcançados</w:t>
      </w:r>
      <w:r w:rsidR="00993A9C" w:rsidRPr="0093749E">
        <w:rPr>
          <w:bCs/>
          <w:lang w:val="pt-BR"/>
        </w:rPr>
        <w:t>. Deverão ser considerados os critérios de avalição do GEF: eficiência, efetividade, relevância, sustentabilidade e impacto</w:t>
      </w:r>
      <w:r w:rsidRPr="0093749E">
        <w:rPr>
          <w:bCs/>
          <w:lang w:val="pt-BR"/>
        </w:rPr>
        <w:t xml:space="preserve">;  </w:t>
      </w:r>
    </w:p>
    <w:p w14:paraId="2BD6A950" w14:textId="139F4BEE" w:rsidR="0046351F" w:rsidRPr="0093749E" w:rsidRDefault="00232556" w:rsidP="005942AC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lastRenderedPageBreak/>
        <w:t>b</w:t>
      </w:r>
      <w:r w:rsidR="0046351F" w:rsidRPr="0093749E">
        <w:rPr>
          <w:bCs/>
          <w:lang w:val="pt-BR"/>
        </w:rPr>
        <w:t xml:space="preserve">. Avaliar a eficácia e eficiência da execução do Projeto identificando eventuais entraves para sua execução satisfatória e tempestiva, com propostas para eventuais ajustes ao desenho, e quaisquer outros aspectos necessários a consecução dos objetivos acordados </w:t>
      </w:r>
      <w:r w:rsidR="007E7DCF" w:rsidRPr="0093749E">
        <w:rPr>
          <w:bCs/>
          <w:lang w:val="pt-BR"/>
        </w:rPr>
        <w:t>no âmbito do Projeto</w:t>
      </w:r>
      <w:r w:rsidR="0046351F" w:rsidRPr="0093749E">
        <w:rPr>
          <w:bCs/>
          <w:lang w:val="pt-BR"/>
        </w:rPr>
        <w:t>. Realizar a análise da sustentabilidade dos investimentos e a eficácia no desenvolvimento, bem como valores agregados positivos</w:t>
      </w:r>
      <w:r w:rsidR="004711AE" w:rsidRPr="0093749E">
        <w:rPr>
          <w:bCs/>
          <w:lang w:val="pt-BR"/>
        </w:rPr>
        <w:t xml:space="preserve">. A avaliação de eficiência deverá incluir análise preliminar dos resultados e impactos em relação aos insumos, custos e tempo de implementação e responder: (i) se o </w:t>
      </w:r>
      <w:r w:rsidR="00897F54" w:rsidRPr="0093749E">
        <w:rPr>
          <w:bCs/>
          <w:lang w:val="pt-BR"/>
        </w:rPr>
        <w:t>P</w:t>
      </w:r>
      <w:r w:rsidR="004711AE" w:rsidRPr="0093749E">
        <w:rPr>
          <w:bCs/>
          <w:lang w:val="pt-BR"/>
        </w:rPr>
        <w:t>rojeto foi econômico; (</w:t>
      </w:r>
      <w:proofErr w:type="spellStart"/>
      <w:r w:rsidR="004711AE" w:rsidRPr="0093749E">
        <w:rPr>
          <w:bCs/>
          <w:lang w:val="pt-BR"/>
        </w:rPr>
        <w:t>ii</w:t>
      </w:r>
      <w:proofErr w:type="spellEnd"/>
      <w:r w:rsidR="004711AE" w:rsidRPr="0093749E">
        <w:rPr>
          <w:bCs/>
          <w:lang w:val="pt-BR"/>
        </w:rPr>
        <w:t xml:space="preserve">) como a relação custo/tempo do </w:t>
      </w:r>
      <w:r w:rsidR="00897F54" w:rsidRPr="0093749E">
        <w:rPr>
          <w:bCs/>
          <w:lang w:val="pt-BR"/>
        </w:rPr>
        <w:t>P</w:t>
      </w:r>
      <w:r w:rsidR="004711AE" w:rsidRPr="0093749E">
        <w:rPr>
          <w:bCs/>
          <w:lang w:val="pt-BR"/>
        </w:rPr>
        <w:t>rojeto se compara com os resultados de projetos similares e (</w:t>
      </w:r>
      <w:proofErr w:type="spellStart"/>
      <w:r w:rsidR="004711AE" w:rsidRPr="0093749E">
        <w:rPr>
          <w:bCs/>
          <w:lang w:val="pt-BR"/>
        </w:rPr>
        <w:t>iii</w:t>
      </w:r>
      <w:proofErr w:type="spellEnd"/>
      <w:r w:rsidR="004711AE" w:rsidRPr="0093749E">
        <w:rPr>
          <w:bCs/>
          <w:lang w:val="pt-BR"/>
        </w:rPr>
        <w:t xml:space="preserve">) se a implementação do </w:t>
      </w:r>
      <w:r w:rsidR="00897F54" w:rsidRPr="0093749E">
        <w:rPr>
          <w:bCs/>
          <w:lang w:val="pt-BR"/>
        </w:rPr>
        <w:t>P</w:t>
      </w:r>
      <w:r w:rsidR="004711AE" w:rsidRPr="0093749E">
        <w:rPr>
          <w:bCs/>
          <w:lang w:val="pt-BR"/>
        </w:rPr>
        <w:t xml:space="preserve">rojeto foi atrasada devido a problemas burocráticos, administrativos ou políticos e </w:t>
      </w:r>
      <w:r w:rsidR="00BA21F2" w:rsidRPr="0093749E">
        <w:rPr>
          <w:bCs/>
          <w:lang w:val="pt-BR"/>
        </w:rPr>
        <w:t xml:space="preserve">se </w:t>
      </w:r>
      <w:r w:rsidR="004711AE" w:rsidRPr="0093749E">
        <w:rPr>
          <w:bCs/>
          <w:lang w:val="pt-BR"/>
        </w:rPr>
        <w:t>isso afetou a relação custo/benefício.</w:t>
      </w:r>
      <w:r w:rsidR="0046351F" w:rsidRPr="0093749E">
        <w:rPr>
          <w:bCs/>
          <w:lang w:val="pt-BR"/>
        </w:rPr>
        <w:t xml:space="preserve"> </w:t>
      </w:r>
    </w:p>
    <w:p w14:paraId="6AFCF691" w14:textId="58182A92" w:rsidR="00CE259B" w:rsidRPr="0093749E" w:rsidRDefault="006508E3" w:rsidP="00993A9C">
      <w:pPr>
        <w:pStyle w:val="BodyText"/>
        <w:spacing w:before="240"/>
        <w:ind w:firstLine="851"/>
        <w:rPr>
          <w:lang w:val="pt-BR"/>
        </w:rPr>
      </w:pPr>
      <w:r w:rsidRPr="0093749E">
        <w:rPr>
          <w:lang w:val="pt-BR"/>
        </w:rPr>
        <w:t>c</w:t>
      </w:r>
      <w:r w:rsidR="00CE259B" w:rsidRPr="0093749E">
        <w:rPr>
          <w:lang w:val="pt-BR"/>
        </w:rPr>
        <w:t xml:space="preserve">. Realizar uma análise de conformidade com </w:t>
      </w:r>
      <w:r w:rsidR="00BA21F2" w:rsidRPr="0093749E">
        <w:rPr>
          <w:lang w:val="pt-BR"/>
        </w:rPr>
        <w:t>a matriz</w:t>
      </w:r>
      <w:r w:rsidR="00F73E47" w:rsidRPr="0093749E">
        <w:rPr>
          <w:lang w:val="pt-BR"/>
        </w:rPr>
        <w:t xml:space="preserve"> de resultados e a</w:t>
      </w:r>
      <w:r w:rsidR="00BA21F2" w:rsidRPr="0093749E">
        <w:rPr>
          <w:lang w:val="pt-BR"/>
        </w:rPr>
        <w:t xml:space="preserve"> lógica </w:t>
      </w:r>
      <w:r w:rsidR="00F73E47" w:rsidRPr="0093749E">
        <w:rPr>
          <w:lang w:val="pt-BR"/>
        </w:rPr>
        <w:t xml:space="preserve">vertical </w:t>
      </w:r>
      <w:r w:rsidR="00BA21F2" w:rsidRPr="0093749E">
        <w:rPr>
          <w:lang w:val="pt-BR"/>
        </w:rPr>
        <w:t xml:space="preserve">do </w:t>
      </w:r>
      <w:r w:rsidR="00CE259B" w:rsidRPr="0093749E">
        <w:rPr>
          <w:lang w:val="pt-BR"/>
        </w:rPr>
        <w:t>Projeto: estabelecer relação entre os resultados obtidos a meio termo e o que foi planejado, a fim de identificar se o que foi proposto para o Projeto contribuirá efetivamente para atingir os seus objetivos; avaliar o desenho e os indicadores formulados para o Projeto e instrumentos de monitoramento. A avaliação de efetividade do Projeto deverá considerar</w:t>
      </w:r>
      <w:r w:rsidR="00897F54" w:rsidRPr="0093749E">
        <w:rPr>
          <w:lang w:val="pt-BR"/>
        </w:rPr>
        <w:t xml:space="preserve"> ainda</w:t>
      </w:r>
      <w:r w:rsidR="00CE259B" w:rsidRPr="0093749E">
        <w:rPr>
          <w:lang w:val="pt-BR"/>
        </w:rPr>
        <w:t xml:space="preserve">: (i) </w:t>
      </w:r>
      <w:r w:rsidR="00232556" w:rsidRPr="0093749E">
        <w:rPr>
          <w:lang w:val="pt-BR"/>
        </w:rPr>
        <w:t>se a</w:t>
      </w:r>
      <w:r w:rsidR="00CE259B" w:rsidRPr="0093749E">
        <w:rPr>
          <w:lang w:val="pt-BR"/>
        </w:rPr>
        <w:t xml:space="preserve">s atividades do </w:t>
      </w:r>
      <w:r w:rsidR="00897F54" w:rsidRPr="0093749E">
        <w:rPr>
          <w:lang w:val="pt-BR"/>
        </w:rPr>
        <w:t>P</w:t>
      </w:r>
      <w:r w:rsidR="00CE259B" w:rsidRPr="0093749E">
        <w:rPr>
          <w:lang w:val="pt-BR"/>
        </w:rPr>
        <w:t xml:space="preserve">rojeto estão de acordo com o </w:t>
      </w:r>
      <w:r w:rsidR="00232556" w:rsidRPr="0093749E">
        <w:rPr>
          <w:lang w:val="pt-BR"/>
        </w:rPr>
        <w:t>cronograma</w:t>
      </w:r>
      <w:r w:rsidR="00CE259B" w:rsidRPr="0093749E">
        <w:rPr>
          <w:lang w:val="pt-BR"/>
        </w:rPr>
        <w:t xml:space="preserve"> de atividades definido pelos relatórios semestrais e planos operacionais anuais</w:t>
      </w:r>
      <w:r w:rsidR="00232556" w:rsidRPr="0093749E">
        <w:rPr>
          <w:lang w:val="pt-BR"/>
        </w:rPr>
        <w:t>; (</w:t>
      </w:r>
      <w:proofErr w:type="spellStart"/>
      <w:r w:rsidR="00232556" w:rsidRPr="0093749E">
        <w:rPr>
          <w:lang w:val="pt-BR"/>
        </w:rPr>
        <w:t>ii</w:t>
      </w:r>
      <w:proofErr w:type="spellEnd"/>
      <w:r w:rsidR="00232556" w:rsidRPr="0093749E">
        <w:rPr>
          <w:lang w:val="pt-BR"/>
        </w:rPr>
        <w:t xml:space="preserve">) se </w:t>
      </w:r>
      <w:r w:rsidR="00CE259B" w:rsidRPr="0093749E">
        <w:rPr>
          <w:lang w:val="pt-BR"/>
        </w:rPr>
        <w:t xml:space="preserve">os desembolsos e despesas do </w:t>
      </w:r>
      <w:r w:rsidR="00897F54" w:rsidRPr="0093749E">
        <w:rPr>
          <w:lang w:val="pt-BR"/>
        </w:rPr>
        <w:t>P</w:t>
      </w:r>
      <w:r w:rsidR="00CE259B" w:rsidRPr="0093749E">
        <w:rPr>
          <w:lang w:val="pt-BR"/>
        </w:rPr>
        <w:t xml:space="preserve">rojeto estão de acordo com os planos orçamentários e com os mecanismos de monitoramento; </w:t>
      </w:r>
    </w:p>
    <w:p w14:paraId="058C0FF7" w14:textId="5CDB7EEF" w:rsidR="00CE259B" w:rsidRPr="0093749E" w:rsidRDefault="006508E3" w:rsidP="00CE259B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d</w:t>
      </w:r>
      <w:r w:rsidR="00CE259B" w:rsidRPr="0093749E">
        <w:rPr>
          <w:lang w:val="pt-BR"/>
        </w:rPr>
        <w:t xml:space="preserve">. Analisar </w:t>
      </w:r>
      <w:r w:rsidR="00937248" w:rsidRPr="0093749E">
        <w:rPr>
          <w:lang w:val="pt-BR"/>
        </w:rPr>
        <w:t>o alcance</w:t>
      </w:r>
      <w:r w:rsidR="00CE259B" w:rsidRPr="0093749E">
        <w:rPr>
          <w:lang w:val="pt-BR"/>
        </w:rPr>
        <w:t xml:space="preserve"> dos indicadores e objetivos de desempenho projetados</w:t>
      </w:r>
      <w:r w:rsidR="003C6E24" w:rsidRPr="0093749E">
        <w:rPr>
          <w:lang w:val="pt-BR"/>
        </w:rPr>
        <w:t>, considerando</w:t>
      </w:r>
      <w:r w:rsidR="00CE259B" w:rsidRPr="0093749E">
        <w:rPr>
          <w:lang w:val="pt-BR"/>
        </w:rPr>
        <w:t xml:space="preserve">: </w:t>
      </w:r>
      <w:r w:rsidR="003C6E24" w:rsidRPr="0093749E">
        <w:rPr>
          <w:lang w:val="pt-BR"/>
        </w:rPr>
        <w:t xml:space="preserve">(i) </w:t>
      </w:r>
      <w:r w:rsidR="00937248" w:rsidRPr="0093749E">
        <w:rPr>
          <w:lang w:val="pt-BR"/>
        </w:rPr>
        <w:t>a comparação d</w:t>
      </w:r>
      <w:r w:rsidR="003C6E24" w:rsidRPr="0093749E">
        <w:rPr>
          <w:lang w:val="pt-BR"/>
        </w:rPr>
        <w:t>o</w:t>
      </w:r>
      <w:r w:rsidR="00CE259B" w:rsidRPr="0093749E">
        <w:rPr>
          <w:lang w:val="pt-BR"/>
        </w:rPr>
        <w:t xml:space="preserve"> desempenho em relação aos indicadores </w:t>
      </w:r>
      <w:r w:rsidR="003A48DA" w:rsidRPr="0093749E">
        <w:rPr>
          <w:lang w:val="pt-BR"/>
        </w:rPr>
        <w:t>e metas</w:t>
      </w:r>
      <w:r w:rsidR="00CE259B" w:rsidRPr="0093749E">
        <w:rPr>
          <w:lang w:val="pt-BR"/>
        </w:rPr>
        <w:t xml:space="preserve"> projetados</w:t>
      </w:r>
      <w:r w:rsidR="003C6E24" w:rsidRPr="0093749E">
        <w:rPr>
          <w:lang w:val="pt-BR"/>
        </w:rPr>
        <w:t>;</w:t>
      </w:r>
      <w:r w:rsidR="00CE259B" w:rsidRPr="0093749E">
        <w:rPr>
          <w:lang w:val="pt-BR"/>
        </w:rPr>
        <w:t xml:space="preserve"> </w:t>
      </w:r>
      <w:r w:rsidR="003C6E24" w:rsidRPr="0093749E">
        <w:rPr>
          <w:lang w:val="pt-BR"/>
        </w:rPr>
        <w:t>(</w:t>
      </w:r>
      <w:proofErr w:type="spellStart"/>
      <w:r w:rsidR="003C6E24" w:rsidRPr="0093749E">
        <w:rPr>
          <w:lang w:val="pt-BR"/>
        </w:rPr>
        <w:t>ii</w:t>
      </w:r>
      <w:proofErr w:type="spellEnd"/>
      <w:r w:rsidR="003C6E24" w:rsidRPr="0093749E">
        <w:rPr>
          <w:lang w:val="pt-BR"/>
        </w:rPr>
        <w:t>) se o</w:t>
      </w:r>
      <w:r w:rsidR="00CE259B" w:rsidRPr="0093749E">
        <w:rPr>
          <w:lang w:val="pt-BR"/>
        </w:rPr>
        <w:t xml:space="preserve"> desempenho atual indica a probabilidade de atingir o propósito do projeto (objetivo específico)</w:t>
      </w:r>
      <w:r w:rsidR="003C6E24" w:rsidRPr="0093749E">
        <w:rPr>
          <w:lang w:val="pt-BR"/>
        </w:rPr>
        <w:t>; (</w:t>
      </w:r>
      <w:proofErr w:type="spellStart"/>
      <w:r w:rsidR="003C6E24" w:rsidRPr="0093749E">
        <w:rPr>
          <w:lang w:val="pt-BR"/>
        </w:rPr>
        <w:t>iii</w:t>
      </w:r>
      <w:proofErr w:type="spellEnd"/>
      <w:r w:rsidR="003C6E24" w:rsidRPr="0093749E">
        <w:rPr>
          <w:lang w:val="pt-BR"/>
        </w:rPr>
        <w:t xml:space="preserve">) se houve ou não </w:t>
      </w:r>
      <w:r w:rsidR="00CE259B" w:rsidRPr="0093749E">
        <w:rPr>
          <w:lang w:val="pt-BR"/>
        </w:rPr>
        <w:t>algum efeito não planejado</w:t>
      </w:r>
      <w:r w:rsidR="003C6E24" w:rsidRPr="0093749E">
        <w:rPr>
          <w:lang w:val="pt-BR"/>
        </w:rPr>
        <w:t>; (</w:t>
      </w:r>
      <w:proofErr w:type="spellStart"/>
      <w:r w:rsidR="003C6E24" w:rsidRPr="0093749E">
        <w:rPr>
          <w:lang w:val="pt-BR"/>
        </w:rPr>
        <w:t>iv</w:t>
      </w:r>
      <w:proofErr w:type="spellEnd"/>
      <w:r w:rsidR="003C6E24" w:rsidRPr="0093749E">
        <w:rPr>
          <w:lang w:val="pt-BR"/>
        </w:rPr>
        <w:t xml:space="preserve">) </w:t>
      </w:r>
      <w:r w:rsidR="00937248" w:rsidRPr="0093749E">
        <w:rPr>
          <w:lang w:val="pt-BR"/>
        </w:rPr>
        <w:t xml:space="preserve">quais </w:t>
      </w:r>
      <w:r w:rsidR="00CE259B" w:rsidRPr="0093749E">
        <w:rPr>
          <w:lang w:val="pt-BR"/>
        </w:rPr>
        <w:t>as principais questões que afetam a implementação do projeto</w:t>
      </w:r>
      <w:r w:rsidR="003C6E24" w:rsidRPr="0093749E">
        <w:rPr>
          <w:lang w:val="pt-BR"/>
        </w:rPr>
        <w:t xml:space="preserve">; (v) </w:t>
      </w:r>
      <w:r w:rsidR="00937248" w:rsidRPr="0093749E">
        <w:rPr>
          <w:lang w:val="pt-BR"/>
        </w:rPr>
        <w:t xml:space="preserve">quais </w:t>
      </w:r>
      <w:r w:rsidR="003C6E24" w:rsidRPr="0093749E">
        <w:rPr>
          <w:lang w:val="pt-BR"/>
        </w:rPr>
        <w:t>os</w:t>
      </w:r>
      <w:r w:rsidR="00CE259B" w:rsidRPr="0093749E">
        <w:rPr>
          <w:lang w:val="pt-BR"/>
        </w:rPr>
        <w:t xml:space="preserve"> ajustes feitos ou propostos ao projeto para acomodar esses problemas, incluindo considerações técnicas, institucionais, financeiras e econômicas.</w:t>
      </w:r>
    </w:p>
    <w:p w14:paraId="0E3F9E73" w14:textId="1ACD42EE" w:rsidR="0046351F" w:rsidRPr="0093749E" w:rsidRDefault="006508E3" w:rsidP="0046351F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e</w:t>
      </w:r>
      <w:r w:rsidR="0046351F" w:rsidRPr="0093749E">
        <w:rPr>
          <w:lang w:val="pt-BR"/>
        </w:rPr>
        <w:t xml:space="preserve">. Analisar </w:t>
      </w:r>
      <w:r w:rsidR="00524B31" w:rsidRPr="0093749E">
        <w:rPr>
          <w:lang w:val="pt-BR"/>
        </w:rPr>
        <w:t>o pari passu d</w:t>
      </w:r>
      <w:r w:rsidR="0046351F" w:rsidRPr="0093749E">
        <w:rPr>
          <w:lang w:val="pt-BR"/>
        </w:rPr>
        <w:t>a aplicação do financiamento paralelo</w:t>
      </w:r>
      <w:r w:rsidR="00937248" w:rsidRPr="0093749E">
        <w:rPr>
          <w:lang w:val="pt-BR"/>
        </w:rPr>
        <w:t xml:space="preserve"> (cofinanciamento)</w:t>
      </w:r>
      <w:r w:rsidR="0046351F" w:rsidRPr="0093749E">
        <w:rPr>
          <w:lang w:val="pt-BR"/>
        </w:rPr>
        <w:t xml:space="preserve">, e uma coordenação adequada entre as atividades financiadas pelo </w:t>
      </w:r>
      <w:r w:rsidR="007E7DCF" w:rsidRPr="0093749E">
        <w:rPr>
          <w:lang w:val="pt-BR"/>
        </w:rPr>
        <w:t>Fundo BID/</w:t>
      </w:r>
      <w:r w:rsidR="0046351F" w:rsidRPr="0093749E">
        <w:rPr>
          <w:lang w:val="pt-BR"/>
        </w:rPr>
        <w:t>GEF e àquelas atividades executadas com recursos do financiamento paralelo dos Beneficiários</w:t>
      </w:r>
      <w:r w:rsidR="001F5730" w:rsidRPr="0093749E">
        <w:rPr>
          <w:lang w:val="pt-BR"/>
        </w:rPr>
        <w:t>. Deverá ser apresentad</w:t>
      </w:r>
      <w:r w:rsidR="00576F7D" w:rsidRPr="0093749E">
        <w:rPr>
          <w:lang w:val="pt-BR"/>
        </w:rPr>
        <w:t xml:space="preserve">o um quadro comparativo do cofinanciamento original (tal como aprovado pelo GEF) em relação ao que foi desembolsado a meio termo (Ver </w:t>
      </w:r>
      <w:r w:rsidR="00365F69" w:rsidRPr="0093749E">
        <w:rPr>
          <w:lang w:val="pt-BR"/>
        </w:rPr>
        <w:t>modelo no A</w:t>
      </w:r>
      <w:r w:rsidR="00576F7D" w:rsidRPr="0093749E">
        <w:rPr>
          <w:lang w:val="pt-BR"/>
        </w:rPr>
        <w:t xml:space="preserve">nexo </w:t>
      </w:r>
      <w:r w:rsidR="00B03527" w:rsidRPr="0093749E">
        <w:rPr>
          <w:lang w:val="pt-BR"/>
        </w:rPr>
        <w:t xml:space="preserve">A </w:t>
      </w:r>
      <w:r w:rsidR="00576F7D" w:rsidRPr="0093749E">
        <w:rPr>
          <w:lang w:val="pt-BR"/>
        </w:rPr>
        <w:t xml:space="preserve">destes </w:t>
      </w:r>
      <w:proofErr w:type="spellStart"/>
      <w:r w:rsidR="00576F7D" w:rsidRPr="0093749E">
        <w:rPr>
          <w:lang w:val="pt-BR"/>
        </w:rPr>
        <w:t>ToR</w:t>
      </w:r>
      <w:proofErr w:type="spellEnd"/>
      <w:r w:rsidR="00576F7D" w:rsidRPr="0093749E">
        <w:rPr>
          <w:lang w:val="pt-BR"/>
        </w:rPr>
        <w:t>)</w:t>
      </w:r>
      <w:r w:rsidR="00217704" w:rsidRPr="0093749E">
        <w:rPr>
          <w:lang w:val="pt-BR"/>
        </w:rPr>
        <w:t>;</w:t>
      </w:r>
    </w:p>
    <w:p w14:paraId="7E75B9BA" w14:textId="768DE771" w:rsidR="00D9764D" w:rsidRPr="0093749E" w:rsidRDefault="006508E3" w:rsidP="00D9764D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f</w:t>
      </w:r>
      <w:r w:rsidR="0046351F" w:rsidRPr="0093749E">
        <w:rPr>
          <w:lang w:val="pt-BR"/>
        </w:rPr>
        <w:t xml:space="preserve">. Avaliar a relevância e a contribuição das atividades previstas no Projeto para a implementação </w:t>
      </w:r>
      <w:r w:rsidR="00EA73C8" w:rsidRPr="0093749E">
        <w:rPr>
          <w:lang w:val="pt-BR"/>
        </w:rPr>
        <w:t xml:space="preserve">de </w:t>
      </w:r>
      <w:r w:rsidR="0046351F" w:rsidRPr="0093749E">
        <w:rPr>
          <w:lang w:val="pt-BR"/>
        </w:rPr>
        <w:t>políticas públicas, planos e programas correlatos, além de identificar eventuais medidas para a ampliação da sinergia entre o Projeto e iniciativas com objetivos convergentes</w:t>
      </w:r>
      <w:r w:rsidR="00D9764D" w:rsidRPr="0093749E">
        <w:rPr>
          <w:lang w:val="pt-BR"/>
        </w:rPr>
        <w:t xml:space="preserve">. </w:t>
      </w:r>
      <w:r w:rsidR="00937248" w:rsidRPr="0093749E">
        <w:rPr>
          <w:lang w:val="pt-BR"/>
        </w:rPr>
        <w:t>A avaliação d</w:t>
      </w:r>
      <w:r w:rsidR="00D9764D" w:rsidRPr="0093749E">
        <w:rPr>
          <w:lang w:val="pt-BR"/>
        </w:rPr>
        <w:t xml:space="preserve">eve </w:t>
      </w:r>
      <w:r w:rsidR="00937248" w:rsidRPr="0093749E">
        <w:rPr>
          <w:lang w:val="pt-BR"/>
        </w:rPr>
        <w:t>considerar:</w:t>
      </w:r>
      <w:r w:rsidR="00D9764D" w:rsidRPr="0093749E">
        <w:rPr>
          <w:lang w:val="pt-BR"/>
        </w:rPr>
        <w:t xml:space="preserve"> (i) </w:t>
      </w:r>
      <w:r w:rsidR="00937248" w:rsidRPr="0093749E">
        <w:rPr>
          <w:lang w:val="pt-BR"/>
        </w:rPr>
        <w:t xml:space="preserve">se o </w:t>
      </w:r>
      <w:r w:rsidR="00D9764D" w:rsidRPr="0093749E">
        <w:rPr>
          <w:lang w:val="pt-BR"/>
        </w:rPr>
        <w:t>desenho do projeto é adequado para resolver o(s) problema(s) em questão; (</w:t>
      </w:r>
      <w:proofErr w:type="spellStart"/>
      <w:r w:rsidR="00D9764D" w:rsidRPr="0093749E">
        <w:rPr>
          <w:lang w:val="pt-BR"/>
        </w:rPr>
        <w:t>ii</w:t>
      </w:r>
      <w:proofErr w:type="spellEnd"/>
      <w:r w:rsidR="00D9764D" w:rsidRPr="0093749E">
        <w:rPr>
          <w:lang w:val="pt-BR"/>
        </w:rPr>
        <w:t>) quais os fatores internos e externos que influenciaram a capacidade dos grupos beneficiários e partes interessadas de atingir os objetivos pretendidos; (</w:t>
      </w:r>
      <w:proofErr w:type="spellStart"/>
      <w:r w:rsidR="00D9764D" w:rsidRPr="0093749E">
        <w:rPr>
          <w:lang w:val="pt-BR"/>
        </w:rPr>
        <w:t>iii</w:t>
      </w:r>
      <w:proofErr w:type="spellEnd"/>
      <w:r w:rsidR="00D9764D" w:rsidRPr="0093749E">
        <w:rPr>
          <w:lang w:val="pt-BR"/>
        </w:rPr>
        <w:t>) se o projeto ainda é relevante considerando possíveis mudanças no contexto e (</w:t>
      </w:r>
      <w:proofErr w:type="spellStart"/>
      <w:r w:rsidR="00D9764D" w:rsidRPr="0093749E">
        <w:rPr>
          <w:lang w:val="pt-BR"/>
        </w:rPr>
        <w:t>iv</w:t>
      </w:r>
      <w:proofErr w:type="spellEnd"/>
      <w:r w:rsidR="00D9764D" w:rsidRPr="0093749E">
        <w:rPr>
          <w:lang w:val="pt-BR"/>
        </w:rPr>
        <w:t>) se há necessidade de reformular o desenho do projeto, dadas as mudanças n</w:t>
      </w:r>
      <w:r w:rsidR="003C6E24" w:rsidRPr="0093749E">
        <w:rPr>
          <w:lang w:val="pt-BR"/>
        </w:rPr>
        <w:t>o país,</w:t>
      </w:r>
      <w:r w:rsidR="00D9764D" w:rsidRPr="0093749E">
        <w:rPr>
          <w:lang w:val="pt-BR"/>
        </w:rPr>
        <w:t xml:space="preserve"> setor, ambiente e contexto operacional;</w:t>
      </w:r>
    </w:p>
    <w:p w14:paraId="35065CCE" w14:textId="322609EB" w:rsidR="0046351F" w:rsidRPr="0093749E" w:rsidRDefault="006508E3" w:rsidP="0046351F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g</w:t>
      </w:r>
      <w:r w:rsidR="003C6E24" w:rsidRPr="0093749E">
        <w:rPr>
          <w:lang w:val="pt-BR"/>
        </w:rPr>
        <w:t xml:space="preserve">. </w:t>
      </w:r>
      <w:r w:rsidR="0046351F" w:rsidRPr="0093749E">
        <w:rPr>
          <w:lang w:val="pt-BR"/>
        </w:rPr>
        <w:t xml:space="preserve">Avaliar as evidências da sustentabilidade das ações e resultados diretos e indiretos do Projeto, em termos </w:t>
      </w:r>
      <w:r w:rsidR="002D55D8" w:rsidRPr="0093749E">
        <w:rPr>
          <w:lang w:val="pt-BR"/>
        </w:rPr>
        <w:t xml:space="preserve">ambientais, </w:t>
      </w:r>
      <w:r w:rsidR="0046351F" w:rsidRPr="0093749E">
        <w:rPr>
          <w:lang w:val="pt-BR"/>
        </w:rPr>
        <w:t>institucionais e financeiros, por meio de sua incorporação nas políticas públicas</w:t>
      </w:r>
      <w:r w:rsidR="003A7A4B" w:rsidRPr="0093749E">
        <w:rPr>
          <w:lang w:val="pt-BR"/>
        </w:rPr>
        <w:t>. Deverá ser a</w:t>
      </w:r>
      <w:r w:rsidR="00937248" w:rsidRPr="0093749E">
        <w:rPr>
          <w:lang w:val="pt-BR"/>
        </w:rPr>
        <w:t>valia</w:t>
      </w:r>
      <w:r w:rsidR="003A7A4B" w:rsidRPr="0093749E">
        <w:rPr>
          <w:lang w:val="pt-BR"/>
        </w:rPr>
        <w:t>do</w:t>
      </w:r>
      <w:r w:rsidR="00CA6DE9" w:rsidRPr="0093749E">
        <w:rPr>
          <w:lang w:val="pt-BR"/>
        </w:rPr>
        <w:t xml:space="preserve">: </w:t>
      </w:r>
      <w:r w:rsidR="00D9764D" w:rsidRPr="0093749E">
        <w:rPr>
          <w:lang w:val="pt-BR"/>
        </w:rPr>
        <w:t xml:space="preserve">(i) </w:t>
      </w:r>
      <w:r w:rsidR="00CA6DE9" w:rsidRPr="0093749E">
        <w:rPr>
          <w:lang w:val="pt-BR"/>
        </w:rPr>
        <w:t xml:space="preserve">se </w:t>
      </w:r>
      <w:r w:rsidR="003A7A4B" w:rsidRPr="0093749E">
        <w:rPr>
          <w:lang w:val="pt-BR"/>
        </w:rPr>
        <w:t>os riscos financeiros, ambientais, socioeconômicos e institucionais a meio termo mudaram</w:t>
      </w:r>
      <w:r w:rsidR="00F73E47" w:rsidRPr="0093749E">
        <w:rPr>
          <w:lang w:val="pt-BR"/>
        </w:rPr>
        <w:t>;</w:t>
      </w:r>
      <w:r w:rsidR="003A7A4B" w:rsidRPr="0093749E">
        <w:rPr>
          <w:lang w:val="pt-BR"/>
        </w:rPr>
        <w:t xml:space="preserve"> e </w:t>
      </w:r>
      <w:r w:rsidR="00D9764D" w:rsidRPr="0093749E">
        <w:rPr>
          <w:lang w:val="pt-BR"/>
        </w:rPr>
        <w:t>(</w:t>
      </w:r>
      <w:proofErr w:type="spellStart"/>
      <w:r w:rsidR="00D9764D" w:rsidRPr="0093749E">
        <w:rPr>
          <w:lang w:val="pt-BR"/>
        </w:rPr>
        <w:t>ii</w:t>
      </w:r>
      <w:proofErr w:type="spellEnd"/>
      <w:r w:rsidR="00D9764D" w:rsidRPr="0093749E">
        <w:rPr>
          <w:lang w:val="pt-BR"/>
        </w:rPr>
        <w:t xml:space="preserve">) </w:t>
      </w:r>
      <w:r w:rsidR="003A7A4B" w:rsidRPr="0093749E">
        <w:rPr>
          <w:lang w:val="pt-BR"/>
        </w:rPr>
        <w:t>se isso pode ser um obstáculo ao fechamento do projeto</w:t>
      </w:r>
      <w:r w:rsidR="0046351F" w:rsidRPr="0093749E">
        <w:rPr>
          <w:lang w:val="pt-BR"/>
        </w:rPr>
        <w:t xml:space="preserve">; </w:t>
      </w:r>
    </w:p>
    <w:p w14:paraId="50230B33" w14:textId="44D9DB5F" w:rsidR="0046351F" w:rsidRPr="0093749E" w:rsidRDefault="006508E3" w:rsidP="0046351F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h</w:t>
      </w:r>
      <w:r w:rsidR="0046351F" w:rsidRPr="0093749E">
        <w:rPr>
          <w:lang w:val="pt-BR"/>
        </w:rPr>
        <w:t>. Analisar os arranjos institucionais definidos para a implementação do Projeto, identificando restrições à execução das atividades e oportunidades de melhoria dos instrumentos operacionais e de monitoramento</w:t>
      </w:r>
      <w:r w:rsidR="003A7A4B" w:rsidRPr="0093749E">
        <w:rPr>
          <w:lang w:val="pt-BR"/>
        </w:rPr>
        <w:t xml:space="preserve">. A avaliação deve ainda analisar o grau de colaboração e complementaridade do Projeto com parceiros e atores locais (empresas ambientais, organizações </w:t>
      </w:r>
      <w:r w:rsidR="003A7A4B" w:rsidRPr="0093749E">
        <w:rPr>
          <w:lang w:val="pt-BR"/>
        </w:rPr>
        <w:lastRenderedPageBreak/>
        <w:t>comunitárias, organizações da sociedade civil, entre outros), destacando os compromissos, papéis e responsabilidades adquiridos por eles</w:t>
      </w:r>
      <w:r w:rsidR="0046351F" w:rsidRPr="0093749E">
        <w:rPr>
          <w:lang w:val="pt-BR"/>
        </w:rPr>
        <w:t xml:space="preserve">; </w:t>
      </w:r>
    </w:p>
    <w:p w14:paraId="5C785BA1" w14:textId="48BAF324" w:rsidR="009F5B18" w:rsidRPr="0093749E" w:rsidRDefault="006508E3" w:rsidP="009F5B18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>i</w:t>
      </w:r>
      <w:r w:rsidR="009F5B18" w:rsidRPr="0093749E">
        <w:rPr>
          <w:bCs/>
          <w:lang w:val="pt-BR"/>
        </w:rPr>
        <w:t>. Revisar as Tracking Tools (</w:t>
      </w:r>
      <w:proofErr w:type="spellStart"/>
      <w:r w:rsidR="009F5B18" w:rsidRPr="0093749E">
        <w:rPr>
          <w:bCs/>
          <w:lang w:val="pt-BR"/>
        </w:rPr>
        <w:t>TTs</w:t>
      </w:r>
      <w:proofErr w:type="spellEnd"/>
      <w:r w:rsidR="009F5B18" w:rsidRPr="0093749E">
        <w:rPr>
          <w:bCs/>
          <w:lang w:val="pt-BR"/>
        </w:rPr>
        <w:t xml:space="preserve">) da área focal de biodiversidade originais aprovados durante o CEO </w:t>
      </w:r>
      <w:proofErr w:type="spellStart"/>
      <w:r w:rsidR="009F5B18" w:rsidRPr="0093749E">
        <w:rPr>
          <w:bCs/>
          <w:lang w:val="pt-BR"/>
        </w:rPr>
        <w:t>Endorsement</w:t>
      </w:r>
      <w:proofErr w:type="spellEnd"/>
      <w:r w:rsidR="009F5B18" w:rsidRPr="0093749E">
        <w:rPr>
          <w:bCs/>
          <w:lang w:val="pt-BR"/>
        </w:rPr>
        <w:t xml:space="preserve"> e </w:t>
      </w:r>
      <w:r w:rsidR="003C1CDD" w:rsidRPr="0093749E">
        <w:rPr>
          <w:bCs/>
          <w:lang w:val="pt-BR"/>
        </w:rPr>
        <w:t>atualizá-las</w:t>
      </w:r>
      <w:r w:rsidR="009F5B18" w:rsidRPr="0093749E">
        <w:rPr>
          <w:bCs/>
          <w:lang w:val="pt-BR"/>
        </w:rPr>
        <w:t xml:space="preserve"> com base nos levantamentos feitos junto às partes interessadas correspondentes.</w:t>
      </w:r>
    </w:p>
    <w:p w14:paraId="2D8E9E8C" w14:textId="0544365D" w:rsidR="00BB5497" w:rsidRPr="0093749E" w:rsidRDefault="00897F54" w:rsidP="0046351F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j</w:t>
      </w:r>
      <w:r w:rsidR="00BB5497" w:rsidRPr="0093749E">
        <w:rPr>
          <w:lang w:val="pt-BR"/>
        </w:rPr>
        <w:t xml:space="preserve">. </w:t>
      </w:r>
      <w:r w:rsidR="00FF690B" w:rsidRPr="0093749E">
        <w:rPr>
          <w:lang w:val="pt-BR"/>
        </w:rPr>
        <w:t>Ap</w:t>
      </w:r>
      <w:r w:rsidR="001B142E" w:rsidRPr="0093749E">
        <w:rPr>
          <w:lang w:val="pt-BR"/>
        </w:rPr>
        <w:t>resentar l</w:t>
      </w:r>
      <w:r w:rsidR="00FF690B" w:rsidRPr="0093749E">
        <w:rPr>
          <w:lang w:val="pt-BR"/>
        </w:rPr>
        <w:t>ições</w:t>
      </w:r>
      <w:r w:rsidR="001B142E" w:rsidRPr="0093749E">
        <w:rPr>
          <w:lang w:val="pt-BR"/>
        </w:rPr>
        <w:t xml:space="preserve"> aprendidas </w:t>
      </w:r>
      <w:r w:rsidR="00FF690B" w:rsidRPr="0093749E">
        <w:rPr>
          <w:lang w:val="pt-BR"/>
        </w:rPr>
        <w:t xml:space="preserve">no marco de avaliação de meio termo </w:t>
      </w:r>
      <w:r w:rsidR="001B142E" w:rsidRPr="0093749E">
        <w:rPr>
          <w:lang w:val="pt-BR"/>
        </w:rPr>
        <w:t>realizada, identificando po</w:t>
      </w:r>
      <w:r w:rsidR="00FF690B" w:rsidRPr="0093749E">
        <w:rPr>
          <w:lang w:val="pt-BR"/>
        </w:rPr>
        <w:t>s</w:t>
      </w:r>
      <w:r w:rsidR="001B142E" w:rsidRPr="0093749E">
        <w:rPr>
          <w:lang w:val="pt-BR"/>
        </w:rPr>
        <w:t>s</w:t>
      </w:r>
      <w:r w:rsidR="00FF690B" w:rsidRPr="0093749E">
        <w:rPr>
          <w:lang w:val="pt-BR"/>
        </w:rPr>
        <w:t>íveis</w:t>
      </w:r>
      <w:r w:rsidR="001B142E" w:rsidRPr="0093749E">
        <w:rPr>
          <w:lang w:val="pt-BR"/>
        </w:rPr>
        <w:t xml:space="preserve"> alternativas para </w:t>
      </w:r>
      <w:r w:rsidR="00FF690B" w:rsidRPr="0093749E">
        <w:rPr>
          <w:lang w:val="pt-BR"/>
        </w:rPr>
        <w:t>melhorar o</w:t>
      </w:r>
      <w:r w:rsidR="001B142E" w:rsidRPr="0093749E">
        <w:rPr>
          <w:lang w:val="pt-BR"/>
        </w:rPr>
        <w:t xml:space="preserve"> pro</w:t>
      </w:r>
      <w:r w:rsidR="00FF690B" w:rsidRPr="0093749E">
        <w:rPr>
          <w:lang w:val="pt-BR"/>
        </w:rPr>
        <w:t>je</w:t>
      </w:r>
      <w:r w:rsidR="001B142E" w:rsidRPr="0093749E">
        <w:rPr>
          <w:lang w:val="pt-BR"/>
        </w:rPr>
        <w:t xml:space="preserve">to, </w:t>
      </w:r>
      <w:r w:rsidR="00FF690B" w:rsidRPr="0093749E">
        <w:rPr>
          <w:lang w:val="pt-BR"/>
        </w:rPr>
        <w:t>as quais podem incluir ajustes no cronograma de atividades do projeto, bem como de arranjos de implementação, orçamento, entre outros.</w:t>
      </w:r>
    </w:p>
    <w:p w14:paraId="29CEF933" w14:textId="78573EE8" w:rsidR="00FF690B" w:rsidRPr="0093749E" w:rsidRDefault="00897F54" w:rsidP="00FF690B">
      <w:pPr>
        <w:pStyle w:val="BodyText"/>
        <w:ind w:firstLine="851"/>
        <w:rPr>
          <w:lang w:val="pt-BR"/>
        </w:rPr>
      </w:pPr>
      <w:r w:rsidRPr="0093749E">
        <w:rPr>
          <w:lang w:val="es-ES_tradnl"/>
        </w:rPr>
        <w:t>k</w:t>
      </w:r>
      <w:r w:rsidR="0046351F" w:rsidRPr="0093749E">
        <w:rPr>
          <w:lang w:val="pt-BR"/>
        </w:rPr>
        <w:t xml:space="preserve">. Analisar e propor uma atualização dos riscos identificados no Projeto, bem como a atualização da Matriz de Gerenciamento de Riscos (MGR); </w:t>
      </w:r>
    </w:p>
    <w:p w14:paraId="6A59605F" w14:textId="2BB02E37" w:rsidR="00FF690B" w:rsidRPr="001B026D" w:rsidRDefault="00897F54" w:rsidP="00FF690B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l</w:t>
      </w:r>
      <w:r w:rsidR="00FF690B" w:rsidRPr="0093749E">
        <w:rPr>
          <w:lang w:val="pt-BR"/>
        </w:rPr>
        <w:t xml:space="preserve">. Se pertinente, </w:t>
      </w:r>
      <w:r w:rsidRPr="0093749E">
        <w:rPr>
          <w:lang w:val="pt-BR"/>
        </w:rPr>
        <w:t>avalia</w:t>
      </w:r>
      <w:r w:rsidR="00FF690B" w:rsidRPr="0093749E">
        <w:rPr>
          <w:lang w:val="pt-BR"/>
        </w:rPr>
        <w:t>r s</w:t>
      </w:r>
      <w:r w:rsidR="003C6E24" w:rsidRPr="0093749E">
        <w:rPr>
          <w:lang w:val="pt-BR"/>
        </w:rPr>
        <w:t>e a estratégia de gênero do projeto e seu plano de implementação est</w:t>
      </w:r>
      <w:r w:rsidRPr="0093749E">
        <w:rPr>
          <w:lang w:val="pt-BR"/>
        </w:rPr>
        <w:t>ão</w:t>
      </w:r>
      <w:r w:rsidR="003C6E24" w:rsidRPr="0093749E">
        <w:rPr>
          <w:lang w:val="pt-BR"/>
        </w:rPr>
        <w:t xml:space="preserve"> alinhado</w:t>
      </w:r>
      <w:r w:rsidRPr="0093749E">
        <w:rPr>
          <w:lang w:val="pt-BR"/>
        </w:rPr>
        <w:t>s</w:t>
      </w:r>
      <w:r w:rsidR="003C6E24" w:rsidRPr="0093749E">
        <w:rPr>
          <w:lang w:val="pt-BR"/>
        </w:rPr>
        <w:t xml:space="preserve"> com a </w:t>
      </w:r>
      <w:r w:rsidRPr="0093749E">
        <w:rPr>
          <w:lang w:val="pt-BR"/>
        </w:rPr>
        <w:t>P</w:t>
      </w:r>
      <w:r w:rsidR="003C6E24" w:rsidRPr="0093749E">
        <w:rPr>
          <w:lang w:val="pt-BR"/>
        </w:rPr>
        <w:t xml:space="preserve">olítica e </w:t>
      </w:r>
      <w:r w:rsidRPr="0093749E">
        <w:rPr>
          <w:lang w:val="pt-BR"/>
        </w:rPr>
        <w:t>P</w:t>
      </w:r>
      <w:r w:rsidR="003C6E24" w:rsidRPr="0093749E">
        <w:rPr>
          <w:lang w:val="pt-BR"/>
        </w:rPr>
        <w:t xml:space="preserve">lano de </w:t>
      </w:r>
      <w:r w:rsidRPr="0093749E">
        <w:rPr>
          <w:lang w:val="pt-BR"/>
        </w:rPr>
        <w:t>A</w:t>
      </w:r>
      <w:r w:rsidR="003C6E24" w:rsidRPr="0093749E">
        <w:rPr>
          <w:lang w:val="pt-BR"/>
        </w:rPr>
        <w:t>ção de Gênero do GEF. Também de</w:t>
      </w:r>
      <w:r w:rsidRPr="0093749E">
        <w:rPr>
          <w:lang w:val="pt-BR"/>
        </w:rPr>
        <w:t>v</w:t>
      </w:r>
      <w:r w:rsidR="003C6E24" w:rsidRPr="0093749E">
        <w:rPr>
          <w:lang w:val="pt-BR"/>
        </w:rPr>
        <w:t xml:space="preserve">erá </w:t>
      </w:r>
      <w:r w:rsidR="003C6E24" w:rsidRPr="001B026D">
        <w:rPr>
          <w:lang w:val="pt-BR"/>
        </w:rPr>
        <w:t>ser anali</w:t>
      </w:r>
      <w:r w:rsidRPr="001B026D">
        <w:rPr>
          <w:lang w:val="pt-BR"/>
        </w:rPr>
        <w:t>s</w:t>
      </w:r>
      <w:r w:rsidR="003C6E24" w:rsidRPr="001B026D">
        <w:rPr>
          <w:lang w:val="pt-BR"/>
        </w:rPr>
        <w:t xml:space="preserve">ado como os indicadores de gênero propostos se alinham com </w:t>
      </w:r>
      <w:r w:rsidR="008F44A6" w:rsidRPr="001B026D">
        <w:rPr>
          <w:lang w:val="pt-BR"/>
        </w:rPr>
        <w:t>os pressupostos</w:t>
      </w:r>
      <w:r w:rsidR="003C6E24" w:rsidRPr="001B026D">
        <w:rPr>
          <w:lang w:val="pt-BR"/>
        </w:rPr>
        <w:t xml:space="preserve"> do projeto</w:t>
      </w:r>
      <w:r w:rsidRPr="001B026D">
        <w:rPr>
          <w:lang w:val="pt-BR"/>
        </w:rPr>
        <w:t xml:space="preserve"> até o momento.</w:t>
      </w:r>
      <w:r w:rsidR="00FF690B" w:rsidRPr="001B026D">
        <w:rPr>
          <w:lang w:val="pt-BR"/>
        </w:rPr>
        <w:t xml:space="preserve"> </w:t>
      </w:r>
    </w:p>
    <w:p w14:paraId="7C0E6EE1" w14:textId="18E37420" w:rsidR="0046351F" w:rsidRPr="0093749E" w:rsidRDefault="0046351F" w:rsidP="0046351F">
      <w:pPr>
        <w:pStyle w:val="BodyText"/>
        <w:ind w:firstLine="851"/>
        <w:rPr>
          <w:lang w:val="pt-BR"/>
        </w:rPr>
      </w:pPr>
      <w:r w:rsidRPr="001B026D">
        <w:rPr>
          <w:lang w:val="pt-BR"/>
        </w:rPr>
        <w:t>Com base nas análises acima, a consultoria deverá elaborar recomendações-chave, focadas</w:t>
      </w:r>
      <w:r w:rsidRPr="0093749E">
        <w:rPr>
          <w:lang w:val="pt-BR"/>
        </w:rPr>
        <w:t xml:space="preserve"> nas modificações necessárias do Projeto para</w:t>
      </w:r>
      <w:r w:rsidR="003C74F9" w:rsidRPr="0093749E">
        <w:rPr>
          <w:lang w:val="pt-BR"/>
        </w:rPr>
        <w:t xml:space="preserve"> superação de obstáculos, </w:t>
      </w:r>
      <w:r w:rsidR="0009464D" w:rsidRPr="0093749E">
        <w:rPr>
          <w:lang w:val="pt-BR"/>
        </w:rPr>
        <w:t>de forma a</w:t>
      </w:r>
      <w:r w:rsidR="00EC5190" w:rsidRPr="0093749E">
        <w:rPr>
          <w:lang w:val="pt-BR"/>
        </w:rPr>
        <w:t xml:space="preserve"> </w:t>
      </w:r>
      <w:r w:rsidRPr="0093749E">
        <w:rPr>
          <w:lang w:val="pt-BR"/>
        </w:rPr>
        <w:t xml:space="preserve">assegurar </w:t>
      </w:r>
      <w:r w:rsidR="009B3996" w:rsidRPr="0093749E">
        <w:rPr>
          <w:lang w:val="pt-BR"/>
        </w:rPr>
        <w:t xml:space="preserve">a </w:t>
      </w:r>
      <w:r w:rsidRPr="0093749E">
        <w:rPr>
          <w:lang w:val="pt-BR"/>
        </w:rPr>
        <w:t xml:space="preserve">implementação dos instrumentos desenvolvidos pelo Projeto e a sustentabilidade de seus benefícios. As recomendações deverão conter propostas de ajustes necessários no desenho, na estrutura técnica, financeira, econômica e institucional para a execução do Projeto, incluindo: </w:t>
      </w:r>
    </w:p>
    <w:p w14:paraId="50C0961D" w14:textId="235A2300" w:rsidR="0046351F" w:rsidRPr="0093749E" w:rsidRDefault="006508E3" w:rsidP="0046351F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m</w:t>
      </w:r>
      <w:r w:rsidR="0046351F" w:rsidRPr="0093749E">
        <w:rPr>
          <w:lang w:val="pt-BR"/>
        </w:rPr>
        <w:t xml:space="preserve">. </w:t>
      </w:r>
      <w:r w:rsidR="00FF0AB6" w:rsidRPr="0093749E">
        <w:rPr>
          <w:lang w:val="pt-BR"/>
        </w:rPr>
        <w:t xml:space="preserve">Identificar </w:t>
      </w:r>
      <w:r w:rsidR="00841EA7" w:rsidRPr="0093749E">
        <w:rPr>
          <w:lang w:val="pt-BR"/>
        </w:rPr>
        <w:t xml:space="preserve">ou </w:t>
      </w:r>
      <w:r w:rsidR="00FF0AB6" w:rsidRPr="0093749E">
        <w:rPr>
          <w:lang w:val="pt-BR"/>
        </w:rPr>
        <w:t xml:space="preserve">propor </w:t>
      </w:r>
      <w:r w:rsidR="00841EA7" w:rsidRPr="0093749E">
        <w:rPr>
          <w:lang w:val="pt-BR"/>
        </w:rPr>
        <w:t xml:space="preserve">ações </w:t>
      </w:r>
      <w:r w:rsidR="0046351F" w:rsidRPr="0093749E">
        <w:rPr>
          <w:lang w:val="pt-BR"/>
        </w:rPr>
        <w:t>corretivas e estratégias necessárias para atingir com eficiência os produtos planejados, incluindo ajustes nos arranjos institucionais</w:t>
      </w:r>
      <w:r w:rsidR="003C74F9" w:rsidRPr="0093749E">
        <w:rPr>
          <w:lang w:val="pt-BR"/>
        </w:rPr>
        <w:t xml:space="preserve">, </w:t>
      </w:r>
      <w:r w:rsidR="0046351F" w:rsidRPr="0093749E">
        <w:rPr>
          <w:lang w:val="pt-BR"/>
        </w:rPr>
        <w:t xml:space="preserve">instrumentos operacionais e de monitoramento de cada componente, e medidas para melhorar a supervisão; </w:t>
      </w:r>
    </w:p>
    <w:p w14:paraId="074BB16D" w14:textId="65EE8429" w:rsidR="0046351F" w:rsidRPr="0093749E" w:rsidRDefault="006508E3" w:rsidP="0046351F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n</w:t>
      </w:r>
      <w:r w:rsidR="0046351F" w:rsidRPr="0093749E">
        <w:rPr>
          <w:lang w:val="pt-BR"/>
        </w:rPr>
        <w:t xml:space="preserve">. </w:t>
      </w:r>
      <w:r w:rsidR="00FF0AB6" w:rsidRPr="0093749E">
        <w:rPr>
          <w:lang w:val="pt-BR"/>
        </w:rPr>
        <w:t xml:space="preserve">Identificar </w:t>
      </w:r>
      <w:r w:rsidR="00841EA7" w:rsidRPr="0093749E">
        <w:rPr>
          <w:lang w:val="pt-BR"/>
        </w:rPr>
        <w:t>ou</w:t>
      </w:r>
      <w:r w:rsidR="00FF0AB6" w:rsidRPr="0093749E">
        <w:rPr>
          <w:lang w:val="pt-BR"/>
        </w:rPr>
        <w:t xml:space="preserve"> propor/</w:t>
      </w:r>
      <w:r w:rsidR="007E1036" w:rsidRPr="0093749E">
        <w:rPr>
          <w:lang w:val="pt-BR"/>
        </w:rPr>
        <w:t xml:space="preserve">apresentar </w:t>
      </w:r>
      <w:r w:rsidR="00841EA7" w:rsidRPr="0093749E">
        <w:rPr>
          <w:lang w:val="pt-BR"/>
        </w:rPr>
        <w:t>e</w:t>
      </w:r>
      <w:r w:rsidR="007E1036" w:rsidRPr="0093749E">
        <w:rPr>
          <w:lang w:val="pt-BR"/>
        </w:rPr>
        <w:t>ventuais</w:t>
      </w:r>
      <w:r w:rsidR="0046351F" w:rsidRPr="0093749E">
        <w:rPr>
          <w:lang w:val="pt-BR"/>
        </w:rPr>
        <w:t xml:space="preserve"> ajustes nos objetivos, estratégias, componentes, e atividades visando à readequação do Projeto considerando, inclusive o atual contexto legal, institucional</w:t>
      </w:r>
      <w:r w:rsidR="003C74F9" w:rsidRPr="0093749E">
        <w:rPr>
          <w:lang w:val="pt-BR"/>
        </w:rPr>
        <w:t xml:space="preserve">, </w:t>
      </w:r>
      <w:r w:rsidR="0046351F" w:rsidRPr="0093749E">
        <w:rPr>
          <w:lang w:val="pt-BR"/>
        </w:rPr>
        <w:t>político</w:t>
      </w:r>
      <w:r w:rsidR="003C74F9" w:rsidRPr="0093749E">
        <w:rPr>
          <w:lang w:val="pt-BR"/>
        </w:rPr>
        <w:t xml:space="preserve"> e sanitário do país</w:t>
      </w:r>
      <w:r w:rsidR="008934A1" w:rsidRPr="0093749E">
        <w:rPr>
          <w:lang w:val="pt-BR"/>
        </w:rPr>
        <w:t xml:space="preserve"> </w:t>
      </w:r>
      <w:r w:rsidR="008934A1" w:rsidRPr="0093749E">
        <w:rPr>
          <w:bCs/>
          <w:lang w:val="pt-BR"/>
        </w:rPr>
        <w:t>relativas à pandemia de Covid19</w:t>
      </w:r>
      <w:r w:rsidR="00BD7D19" w:rsidRPr="0093749E">
        <w:rPr>
          <w:bCs/>
          <w:lang w:val="pt-BR"/>
        </w:rPr>
        <w:t>;</w:t>
      </w:r>
      <w:r w:rsidR="0046351F" w:rsidRPr="0093749E">
        <w:rPr>
          <w:lang w:val="pt-BR"/>
        </w:rPr>
        <w:t xml:space="preserve"> </w:t>
      </w:r>
    </w:p>
    <w:p w14:paraId="0DE872A1" w14:textId="71818110" w:rsidR="001E42F7" w:rsidRPr="0093749E" w:rsidRDefault="006508E3" w:rsidP="001E42F7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>o</w:t>
      </w:r>
      <w:r w:rsidR="0046351F" w:rsidRPr="0093749E">
        <w:rPr>
          <w:lang w:val="pt-BR"/>
        </w:rPr>
        <w:t xml:space="preserve">. </w:t>
      </w:r>
      <w:r w:rsidR="00FF0AB6" w:rsidRPr="0093749E">
        <w:rPr>
          <w:lang w:val="pt-BR"/>
        </w:rPr>
        <w:t xml:space="preserve">Apresentar uma </w:t>
      </w:r>
      <w:r w:rsidR="00897F54" w:rsidRPr="0093749E">
        <w:rPr>
          <w:lang w:val="pt-BR"/>
        </w:rPr>
        <w:t xml:space="preserve">readequação </w:t>
      </w:r>
      <w:r w:rsidR="0046351F" w:rsidRPr="0093749E">
        <w:rPr>
          <w:lang w:val="pt-BR"/>
        </w:rPr>
        <w:t>de metas físicas e financeiras, considerando inclusive a disponibilidade de recursos financeiros</w:t>
      </w:r>
      <w:r w:rsidR="00C94D8E" w:rsidRPr="0093749E">
        <w:rPr>
          <w:lang w:val="pt-BR"/>
        </w:rPr>
        <w:t>.</w:t>
      </w:r>
    </w:p>
    <w:p w14:paraId="663B1EBB" w14:textId="77777777" w:rsidR="00140C08" w:rsidRPr="0093749E" w:rsidRDefault="00140C08" w:rsidP="00685A3E">
      <w:pPr>
        <w:pStyle w:val="BodyText"/>
        <w:ind w:firstLine="851"/>
        <w:rPr>
          <w:lang w:val="pt-BR"/>
        </w:rPr>
      </w:pPr>
    </w:p>
    <w:p w14:paraId="79ED5453" w14:textId="47E63990" w:rsidR="00685A3E" w:rsidRPr="0093749E" w:rsidRDefault="00685A3E" w:rsidP="00685A3E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 xml:space="preserve">O consultor da </w:t>
      </w:r>
      <w:r w:rsidR="00106599" w:rsidRPr="0093749E">
        <w:rPr>
          <w:lang w:val="pt-BR"/>
        </w:rPr>
        <w:t>AMT</w:t>
      </w:r>
      <w:r w:rsidRPr="0093749E">
        <w:rPr>
          <w:lang w:val="pt-BR"/>
        </w:rPr>
        <w:t xml:space="preserve"> incluirá uma seção no relatório da</w:t>
      </w:r>
      <w:r w:rsidR="00106599" w:rsidRPr="0093749E">
        <w:rPr>
          <w:lang w:val="pt-BR"/>
        </w:rPr>
        <w:t xml:space="preserve"> AMT</w:t>
      </w:r>
      <w:r w:rsidRPr="0093749E">
        <w:rPr>
          <w:lang w:val="pt-BR"/>
        </w:rPr>
        <w:t xml:space="preserve">, apresentando as conclusões baseadas em evidências da </w:t>
      </w:r>
      <w:r w:rsidR="00106599" w:rsidRPr="0093749E">
        <w:rPr>
          <w:lang w:val="pt-BR"/>
        </w:rPr>
        <w:t>AMT</w:t>
      </w:r>
      <w:r w:rsidRPr="0093749E">
        <w:rPr>
          <w:lang w:val="pt-BR"/>
        </w:rPr>
        <w:t xml:space="preserve">, à luz dos </w:t>
      </w:r>
      <w:r w:rsidR="00992347" w:rsidRPr="0093749E">
        <w:rPr>
          <w:lang w:val="pt-BR"/>
        </w:rPr>
        <w:t>achados.</w:t>
      </w:r>
    </w:p>
    <w:p w14:paraId="57928165" w14:textId="428204B4" w:rsidR="00685A3E" w:rsidRPr="0093749E" w:rsidRDefault="00685A3E" w:rsidP="00685A3E">
      <w:pPr>
        <w:pStyle w:val="BodyText"/>
        <w:ind w:firstLine="851"/>
        <w:rPr>
          <w:lang w:val="pt-BR"/>
        </w:rPr>
      </w:pPr>
      <w:r w:rsidRPr="0093749E">
        <w:rPr>
          <w:lang w:val="pt-BR"/>
        </w:rPr>
        <w:t xml:space="preserve">Além disso, espera-se que o consultor da </w:t>
      </w:r>
      <w:r w:rsidR="00106599" w:rsidRPr="0093749E">
        <w:rPr>
          <w:lang w:val="pt-BR"/>
        </w:rPr>
        <w:t>AMT</w:t>
      </w:r>
      <w:r w:rsidRPr="0093749E">
        <w:rPr>
          <w:lang w:val="pt-BR"/>
        </w:rPr>
        <w:t xml:space="preserve"> faça recomendações à equipe do projeto. As recomendações devem ser sugestões sucintas para intervenções críticas específicas, mensuráveis, </w:t>
      </w:r>
      <w:r w:rsidR="00841EA7" w:rsidRPr="0093749E">
        <w:rPr>
          <w:lang w:val="pt-BR"/>
        </w:rPr>
        <w:t>exequíveis</w:t>
      </w:r>
      <w:r w:rsidRPr="0093749E">
        <w:rPr>
          <w:lang w:val="pt-BR"/>
        </w:rPr>
        <w:t xml:space="preserve"> e relevantes. Uma tabela de recomendações deve ser colocada no resumo executivo do relatório. </w:t>
      </w:r>
    </w:p>
    <w:p w14:paraId="2A7AE0A6" w14:textId="18C46985" w:rsidR="00685A3E" w:rsidRPr="0093749E" w:rsidRDefault="00E8010E" w:rsidP="00685A3E">
      <w:pPr>
        <w:pStyle w:val="BodyText"/>
        <w:ind w:firstLine="851"/>
        <w:rPr>
          <w:bCs/>
          <w:lang w:val="pt-BR"/>
        </w:rPr>
      </w:pPr>
      <w:r w:rsidRPr="0093749E">
        <w:rPr>
          <w:lang w:val="pt-BR"/>
        </w:rPr>
        <w:t>O</w:t>
      </w:r>
      <w:r w:rsidR="00841EA7" w:rsidRPr="0093749E">
        <w:rPr>
          <w:lang w:val="pt-BR"/>
        </w:rPr>
        <w:t>(A)</w:t>
      </w:r>
      <w:r w:rsidRPr="0093749E">
        <w:rPr>
          <w:lang w:val="pt-BR"/>
        </w:rPr>
        <w:t xml:space="preserve"> consultor</w:t>
      </w:r>
      <w:r w:rsidR="00841EA7" w:rsidRPr="0093749E">
        <w:rPr>
          <w:lang w:val="pt-BR"/>
        </w:rPr>
        <w:t>(</w:t>
      </w:r>
      <w:r w:rsidRPr="0093749E">
        <w:rPr>
          <w:lang w:val="pt-BR"/>
        </w:rPr>
        <w:t>a</w:t>
      </w:r>
      <w:r w:rsidR="00841EA7" w:rsidRPr="0093749E">
        <w:rPr>
          <w:lang w:val="pt-BR"/>
        </w:rPr>
        <w:t>)</w:t>
      </w:r>
      <w:r w:rsidRPr="0093749E">
        <w:rPr>
          <w:lang w:val="pt-BR"/>
        </w:rPr>
        <w:t xml:space="preserve"> dever</w:t>
      </w:r>
      <w:r w:rsidR="00841EA7" w:rsidRPr="0093749E">
        <w:rPr>
          <w:lang w:val="pt-BR"/>
        </w:rPr>
        <w:t>á</w:t>
      </w:r>
      <w:r w:rsidRPr="0093749E">
        <w:rPr>
          <w:lang w:val="pt-BR"/>
        </w:rPr>
        <w:t xml:space="preserve"> </w:t>
      </w:r>
      <w:r w:rsidRPr="0093749E">
        <w:rPr>
          <w:bCs/>
          <w:lang w:val="pt-BR"/>
        </w:rPr>
        <w:t xml:space="preserve">seguir os critérios definidos pelas boas práticas de avaliação do </w:t>
      </w:r>
      <w:r w:rsidRPr="001B026D">
        <w:rPr>
          <w:bCs/>
          <w:i/>
          <w:iCs/>
          <w:lang w:val="pt-BR"/>
        </w:rPr>
        <w:t xml:space="preserve">United </w:t>
      </w:r>
      <w:proofErr w:type="spellStart"/>
      <w:r w:rsidRPr="001B026D">
        <w:rPr>
          <w:bCs/>
          <w:i/>
          <w:iCs/>
          <w:lang w:val="pt-BR"/>
        </w:rPr>
        <w:t>Nations</w:t>
      </w:r>
      <w:proofErr w:type="spellEnd"/>
      <w:r w:rsidRPr="001B026D">
        <w:rPr>
          <w:bCs/>
          <w:i/>
          <w:iCs/>
          <w:lang w:val="pt-BR"/>
        </w:rPr>
        <w:t xml:space="preserve"> </w:t>
      </w:r>
      <w:proofErr w:type="spellStart"/>
      <w:r w:rsidRPr="001B026D">
        <w:rPr>
          <w:bCs/>
          <w:i/>
          <w:iCs/>
          <w:lang w:val="pt-BR"/>
        </w:rPr>
        <w:t>Evaluation</w:t>
      </w:r>
      <w:proofErr w:type="spellEnd"/>
      <w:r w:rsidRPr="001B026D">
        <w:rPr>
          <w:bCs/>
          <w:i/>
          <w:iCs/>
          <w:lang w:val="pt-BR"/>
        </w:rPr>
        <w:t xml:space="preserve"> </w:t>
      </w:r>
      <w:proofErr w:type="spellStart"/>
      <w:r w:rsidRPr="001B026D">
        <w:rPr>
          <w:bCs/>
          <w:i/>
          <w:iCs/>
          <w:lang w:val="pt-BR"/>
        </w:rPr>
        <w:t>Group</w:t>
      </w:r>
      <w:proofErr w:type="spellEnd"/>
      <w:r w:rsidRPr="0093749E">
        <w:rPr>
          <w:bCs/>
          <w:lang w:val="pt-BR"/>
        </w:rPr>
        <w:t xml:space="preserve"> (UNEG)</w:t>
      </w:r>
      <w:r w:rsidR="006E7E95" w:rsidRPr="0093749E">
        <w:rPr>
          <w:bCs/>
          <w:lang w:val="pt-BR"/>
        </w:rPr>
        <w:t>.</w:t>
      </w:r>
    </w:p>
    <w:p w14:paraId="01840A00" w14:textId="77777777" w:rsidR="00E8010E" w:rsidRPr="0093749E" w:rsidRDefault="00E8010E" w:rsidP="00685A3E">
      <w:pPr>
        <w:pStyle w:val="BodyText"/>
        <w:ind w:firstLine="851"/>
        <w:rPr>
          <w:lang w:val="pt-BR"/>
        </w:rPr>
      </w:pPr>
    </w:p>
    <w:p w14:paraId="0612F664" w14:textId="4BB38EBB" w:rsidR="00AE00FC" w:rsidRPr="0093749E" w:rsidRDefault="00AE00FC" w:rsidP="00AE00FC">
      <w:pPr>
        <w:pStyle w:val="BodyText"/>
        <w:numPr>
          <w:ilvl w:val="0"/>
          <w:numId w:val="16"/>
        </w:numPr>
        <w:rPr>
          <w:b/>
          <w:u w:val="single"/>
          <w:lang w:val="pt-BR"/>
        </w:rPr>
      </w:pPr>
      <w:r w:rsidRPr="0093749E">
        <w:rPr>
          <w:b/>
          <w:u w:val="single"/>
          <w:lang w:val="pt-BR"/>
        </w:rPr>
        <w:t xml:space="preserve">ATIVIDADES </w:t>
      </w:r>
      <w:r w:rsidR="0047406C" w:rsidRPr="0093749E">
        <w:rPr>
          <w:b/>
          <w:u w:val="single"/>
          <w:lang w:val="pt-BR"/>
        </w:rPr>
        <w:t>E PRODUTOS</w:t>
      </w:r>
    </w:p>
    <w:p w14:paraId="1390E380" w14:textId="5A997CFA" w:rsidR="004B23A9" w:rsidRPr="0093749E" w:rsidRDefault="004B23A9" w:rsidP="004B23A9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 xml:space="preserve">Para a realização dos serviços deverão ser efetuadas análises de documentos, levantamentos de dados secundários, entrevistas e levantamento de campo, dentre outras atividades, detalhadas </w:t>
      </w:r>
      <w:r w:rsidRPr="0093749E">
        <w:rPr>
          <w:bCs/>
          <w:lang w:val="pt-BR"/>
        </w:rPr>
        <w:lastRenderedPageBreak/>
        <w:t xml:space="preserve">nos itens a seguir. A consultoria deverá participar, sempre que solicitado, de reuniões, conferências </w:t>
      </w:r>
      <w:r w:rsidR="003C74F9" w:rsidRPr="0093749E">
        <w:rPr>
          <w:bCs/>
          <w:lang w:val="pt-BR"/>
        </w:rPr>
        <w:t>online</w:t>
      </w:r>
      <w:r w:rsidRPr="0093749E">
        <w:rPr>
          <w:bCs/>
          <w:lang w:val="pt-BR"/>
        </w:rPr>
        <w:t xml:space="preserve"> e outros eventos necessários para planejamento e execução dos serviços, bem como deverá participar de reuniões com </w:t>
      </w:r>
      <w:r w:rsidR="003A6720" w:rsidRPr="0093749E">
        <w:rPr>
          <w:bCs/>
          <w:lang w:val="pt-BR"/>
        </w:rPr>
        <w:t>o PNUD</w:t>
      </w:r>
      <w:r w:rsidRPr="0093749E">
        <w:rPr>
          <w:bCs/>
          <w:lang w:val="pt-BR"/>
        </w:rPr>
        <w:t xml:space="preserve"> e representantes do BID </w:t>
      </w:r>
      <w:r w:rsidR="003A6720" w:rsidRPr="0093749E">
        <w:rPr>
          <w:bCs/>
          <w:lang w:val="pt-BR"/>
        </w:rPr>
        <w:t xml:space="preserve">e MMA </w:t>
      </w:r>
      <w:r w:rsidRPr="0093749E">
        <w:rPr>
          <w:bCs/>
          <w:lang w:val="pt-BR"/>
        </w:rPr>
        <w:t xml:space="preserve">para a apresentação dos resultados da avaliação. </w:t>
      </w:r>
    </w:p>
    <w:p w14:paraId="387456CE" w14:textId="427769B6" w:rsidR="004B23A9" w:rsidRPr="0093749E" w:rsidRDefault="004B23A9" w:rsidP="004B23A9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 xml:space="preserve">O Plano de Trabalho </w:t>
      </w:r>
      <w:r w:rsidR="00091A34" w:rsidRPr="0093749E">
        <w:rPr>
          <w:bCs/>
          <w:lang w:val="pt-BR"/>
        </w:rPr>
        <w:t xml:space="preserve">e Metodologia de Avaliação </w:t>
      </w:r>
      <w:r w:rsidRPr="0093749E">
        <w:rPr>
          <w:bCs/>
          <w:lang w:val="pt-BR"/>
        </w:rPr>
        <w:t xml:space="preserve">deve descrever em detalhes as etapas de cada atividade a ser desenvolvida com o objetivo de subsidiar a avaliação do </w:t>
      </w:r>
      <w:r w:rsidR="00091A34" w:rsidRPr="0093749E">
        <w:rPr>
          <w:bCs/>
          <w:lang w:val="pt-BR"/>
        </w:rPr>
        <w:t>P</w:t>
      </w:r>
      <w:r w:rsidRPr="0093749E">
        <w:rPr>
          <w:bCs/>
          <w:lang w:val="pt-BR"/>
        </w:rPr>
        <w:t xml:space="preserve">rojeto. </w:t>
      </w:r>
    </w:p>
    <w:p w14:paraId="5D06602B" w14:textId="05D12DBE" w:rsidR="00DD3B60" w:rsidRPr="0093749E" w:rsidRDefault="00DD3B60" w:rsidP="007C2AEF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 xml:space="preserve">O documento deve incluir uma visão geral clara da abordagem da AMT, incluindo: </w:t>
      </w:r>
    </w:p>
    <w:p w14:paraId="58A44C5A" w14:textId="04D66E7F" w:rsidR="00DD3B60" w:rsidRPr="0093749E" w:rsidRDefault="00DD3B60" w:rsidP="007C2AEF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 xml:space="preserve">Finalidade, objetivo e escopo da </w:t>
      </w:r>
      <w:r w:rsidR="007E547E" w:rsidRPr="0093749E">
        <w:rPr>
          <w:bCs/>
          <w:lang w:val="pt-BR"/>
        </w:rPr>
        <w:t>Avaliaç</w:t>
      </w:r>
      <w:r w:rsidRPr="0093749E">
        <w:rPr>
          <w:bCs/>
          <w:lang w:val="pt-BR"/>
        </w:rPr>
        <w:t>ão;</w:t>
      </w:r>
    </w:p>
    <w:p w14:paraId="321206C4" w14:textId="286C9A9A" w:rsidR="00DD3B60" w:rsidRPr="0093749E" w:rsidRDefault="00DD3B60" w:rsidP="007C2AEF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 xml:space="preserve">Abordagem da AMT, incluindo um resumo das metodologias a serem utilizadas para a coleta de dados e os critérios seguidos para selecionar essas metodologias. </w:t>
      </w:r>
      <w:r w:rsidR="00C13325" w:rsidRPr="0093749E">
        <w:rPr>
          <w:bCs/>
          <w:lang w:val="pt-BR"/>
        </w:rPr>
        <w:t>Deve-se incluir, p</w:t>
      </w:r>
      <w:r w:rsidRPr="0093749E">
        <w:rPr>
          <w:bCs/>
          <w:lang w:val="pt-BR"/>
        </w:rPr>
        <w:t xml:space="preserve">or exemplo, análise de documentos, entrevistas com partes interessadas, visitas de campo, questionários, grupos focais e outras técnicas participativas para coleta de informações; </w:t>
      </w:r>
    </w:p>
    <w:p w14:paraId="789A6085" w14:textId="1675477F" w:rsidR="00DD3B60" w:rsidRPr="0093749E" w:rsidRDefault="00DD3B60" w:rsidP="007C2AEF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Princípios e critérios utilizados para selecionar os entrevistados</w:t>
      </w:r>
      <w:r w:rsidR="00462D37" w:rsidRPr="0093749E">
        <w:rPr>
          <w:bCs/>
          <w:lang w:val="pt-BR"/>
        </w:rPr>
        <w:t>.</w:t>
      </w:r>
      <w:r w:rsidR="00921802" w:rsidRPr="0093749E">
        <w:rPr>
          <w:bCs/>
          <w:lang w:val="pt-BR"/>
        </w:rPr>
        <w:t xml:space="preserve"> </w:t>
      </w:r>
      <w:r w:rsidR="007F4887" w:rsidRPr="0093749E">
        <w:rPr>
          <w:bCs/>
          <w:lang w:val="pt-BR"/>
        </w:rPr>
        <w:t>As entrevistas</w:t>
      </w:r>
      <w:r w:rsidR="00CD2A8E" w:rsidRPr="0093749E">
        <w:rPr>
          <w:bCs/>
          <w:lang w:val="pt-BR"/>
        </w:rPr>
        <w:t xml:space="preserve"> </w:t>
      </w:r>
      <w:r w:rsidR="00305561" w:rsidRPr="0093749E">
        <w:rPr>
          <w:bCs/>
          <w:lang w:val="pt-BR"/>
        </w:rPr>
        <w:t>deve</w:t>
      </w:r>
      <w:r w:rsidR="00CD2A8E" w:rsidRPr="0093749E">
        <w:rPr>
          <w:bCs/>
          <w:lang w:val="pt-BR"/>
        </w:rPr>
        <w:t>rão acontecer de forma remota, em virtude das medidas de distanciamento social decorrentes da Covid-19</w:t>
      </w:r>
      <w:r w:rsidRPr="0093749E">
        <w:rPr>
          <w:bCs/>
          <w:lang w:val="pt-BR"/>
        </w:rPr>
        <w:t>;</w:t>
      </w:r>
    </w:p>
    <w:p w14:paraId="2369971A" w14:textId="245F6593" w:rsidR="00DD3B60" w:rsidRPr="0093749E" w:rsidRDefault="00CD2A8E" w:rsidP="007C2AEF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C</w:t>
      </w:r>
      <w:r w:rsidR="00DD3B60" w:rsidRPr="0093749E">
        <w:rPr>
          <w:bCs/>
          <w:lang w:val="pt-BR"/>
        </w:rPr>
        <w:t>ronograma de tarefas</w:t>
      </w:r>
      <w:r w:rsidR="00130137" w:rsidRPr="0093749E">
        <w:rPr>
          <w:bCs/>
          <w:lang w:val="pt-BR"/>
        </w:rPr>
        <w:t xml:space="preserve"> e</w:t>
      </w:r>
      <w:r w:rsidR="00DD3B60" w:rsidRPr="0093749E">
        <w:rPr>
          <w:bCs/>
          <w:lang w:val="pt-BR"/>
        </w:rPr>
        <w:t xml:space="preserve"> atividades </w:t>
      </w:r>
      <w:r w:rsidR="00130137" w:rsidRPr="0093749E">
        <w:rPr>
          <w:bCs/>
          <w:lang w:val="pt-BR"/>
        </w:rPr>
        <w:t>propostas</w:t>
      </w:r>
      <w:r w:rsidR="000A087A" w:rsidRPr="0093749E">
        <w:rPr>
          <w:bCs/>
          <w:lang w:val="pt-BR"/>
        </w:rPr>
        <w:t>; e,</w:t>
      </w:r>
      <w:r w:rsidR="00130137" w:rsidRPr="0093749E">
        <w:rPr>
          <w:bCs/>
          <w:lang w:val="pt-BR"/>
        </w:rPr>
        <w:t xml:space="preserve"> </w:t>
      </w:r>
    </w:p>
    <w:p w14:paraId="24D6750C" w14:textId="02EB33CC" w:rsidR="00DD3B60" w:rsidRPr="0093749E" w:rsidRDefault="00DD3B60" w:rsidP="007C2AEF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Matriz de avaliação especificando os principais critérios</w:t>
      </w:r>
      <w:r w:rsidR="00E206C7" w:rsidRPr="0093749E">
        <w:rPr>
          <w:bCs/>
          <w:lang w:val="pt-BR"/>
        </w:rPr>
        <w:t>,</w:t>
      </w:r>
      <w:r w:rsidRPr="0093749E">
        <w:rPr>
          <w:bCs/>
          <w:lang w:val="pt-BR"/>
        </w:rPr>
        <w:t xml:space="preserve"> indicadores e marcos em relação aos quais esses critérios serão avaliados. </w:t>
      </w:r>
    </w:p>
    <w:p w14:paraId="52551477" w14:textId="77777777" w:rsidR="00DD3B60" w:rsidRPr="0093749E" w:rsidRDefault="00DD3B60" w:rsidP="00DD3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pt-BR" w:eastAsia="pt-BR"/>
        </w:rPr>
      </w:pPr>
    </w:p>
    <w:p w14:paraId="6232E43E" w14:textId="3FA3262C" w:rsidR="004B23A9" w:rsidRPr="0093749E" w:rsidRDefault="004B23A9" w:rsidP="004B23A9">
      <w:pPr>
        <w:pStyle w:val="BodyText"/>
        <w:spacing w:before="240"/>
        <w:ind w:left="142" w:firstLine="709"/>
        <w:rPr>
          <w:bCs/>
          <w:lang w:val="pt-BR"/>
        </w:rPr>
      </w:pPr>
      <w:r w:rsidRPr="0093749E">
        <w:rPr>
          <w:bCs/>
          <w:lang w:val="pt-BR"/>
        </w:rPr>
        <w:t>O relatório de avaliação de meio termo dever</w:t>
      </w:r>
      <w:r w:rsidR="00947A21" w:rsidRPr="0093749E">
        <w:rPr>
          <w:bCs/>
          <w:lang w:val="pt-BR"/>
        </w:rPr>
        <w:t>á</w:t>
      </w:r>
      <w:r w:rsidRPr="0093749E">
        <w:rPr>
          <w:bCs/>
          <w:lang w:val="pt-BR"/>
        </w:rPr>
        <w:t xml:space="preserve"> ser realizado a partir de: </w:t>
      </w:r>
    </w:p>
    <w:p w14:paraId="556AFC55" w14:textId="4354C7EF" w:rsidR="004B23A9" w:rsidRPr="0093749E" w:rsidRDefault="004B23A9" w:rsidP="003836CB">
      <w:pPr>
        <w:pStyle w:val="BodyText"/>
        <w:numPr>
          <w:ilvl w:val="1"/>
          <w:numId w:val="55"/>
        </w:numPr>
        <w:ind w:left="1260"/>
        <w:rPr>
          <w:b/>
          <w:lang w:val="pt-BR"/>
        </w:rPr>
      </w:pPr>
      <w:r w:rsidRPr="0093749E">
        <w:rPr>
          <w:b/>
          <w:lang w:val="pt-BR"/>
        </w:rPr>
        <w:t xml:space="preserve">Revisão de literatura/análise de documentos, </w:t>
      </w:r>
      <w:r w:rsidR="00294666" w:rsidRPr="0093749E">
        <w:rPr>
          <w:bCs/>
          <w:lang w:val="pt-BR"/>
        </w:rPr>
        <w:t>d</w:t>
      </w:r>
      <w:r w:rsidRPr="0093749E">
        <w:rPr>
          <w:bCs/>
          <w:lang w:val="pt-BR"/>
        </w:rPr>
        <w:t>entre os quais:</w:t>
      </w:r>
      <w:r w:rsidRPr="0093749E">
        <w:rPr>
          <w:b/>
          <w:lang w:val="pt-BR"/>
        </w:rPr>
        <w:t xml:space="preserve"> </w:t>
      </w:r>
    </w:p>
    <w:p w14:paraId="39C5B665" w14:textId="73A1E5D8" w:rsidR="001B2831" w:rsidRPr="0093749E" w:rsidRDefault="004B23A9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 xml:space="preserve">Pedido de Endosso do CEO (CEO </w:t>
      </w:r>
      <w:proofErr w:type="spellStart"/>
      <w:r w:rsidRPr="0093749E">
        <w:rPr>
          <w:bCs/>
          <w:lang w:val="pt-BR"/>
        </w:rPr>
        <w:t>Endorsement</w:t>
      </w:r>
      <w:proofErr w:type="spellEnd"/>
      <w:r w:rsidRPr="0093749E">
        <w:rPr>
          <w:bCs/>
          <w:lang w:val="pt-BR"/>
        </w:rPr>
        <w:t>)</w:t>
      </w:r>
      <w:r w:rsidR="001B2831" w:rsidRPr="0093749E">
        <w:rPr>
          <w:bCs/>
          <w:lang w:val="pt-BR"/>
        </w:rPr>
        <w:t>;</w:t>
      </w:r>
    </w:p>
    <w:p w14:paraId="53252319" w14:textId="0F07DF63" w:rsidR="004B23A9" w:rsidRPr="0093749E" w:rsidRDefault="004B23A9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 xml:space="preserve">Project </w:t>
      </w:r>
      <w:proofErr w:type="spellStart"/>
      <w:r w:rsidRPr="0093749E">
        <w:rPr>
          <w:bCs/>
          <w:lang w:val="pt-BR"/>
        </w:rPr>
        <w:t>Identification</w:t>
      </w:r>
      <w:proofErr w:type="spellEnd"/>
      <w:r w:rsidRPr="0093749E">
        <w:rPr>
          <w:bCs/>
          <w:lang w:val="pt-BR"/>
        </w:rPr>
        <w:t xml:space="preserve"> </w:t>
      </w:r>
      <w:proofErr w:type="spellStart"/>
      <w:r w:rsidRPr="0093749E">
        <w:rPr>
          <w:bCs/>
          <w:lang w:val="pt-BR"/>
        </w:rPr>
        <w:t>Form</w:t>
      </w:r>
      <w:proofErr w:type="spellEnd"/>
      <w:r w:rsidRPr="0093749E">
        <w:rPr>
          <w:bCs/>
          <w:lang w:val="pt-BR"/>
        </w:rPr>
        <w:t xml:space="preserve"> </w:t>
      </w:r>
      <w:r w:rsidR="00086007" w:rsidRPr="0093749E">
        <w:rPr>
          <w:bCs/>
          <w:lang w:val="pt-BR"/>
        </w:rPr>
        <w:t>–</w:t>
      </w:r>
      <w:r w:rsidRPr="0093749E">
        <w:rPr>
          <w:bCs/>
          <w:lang w:val="pt-BR"/>
        </w:rPr>
        <w:t xml:space="preserve"> PIF</w:t>
      </w:r>
      <w:r w:rsidR="00086007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 </w:t>
      </w:r>
    </w:p>
    <w:p w14:paraId="52C0582A" w14:textId="5C7F2B8E" w:rsidR="004B23A9" w:rsidRPr="0093749E" w:rsidRDefault="004B23A9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bookmarkStart w:id="0" w:name="_Hlk62212518"/>
      <w:r w:rsidRPr="0093749E">
        <w:rPr>
          <w:bCs/>
          <w:lang w:val="pt-BR"/>
        </w:rPr>
        <w:t xml:space="preserve">Tracking Tools </w:t>
      </w:r>
      <w:r w:rsidR="00E829E4" w:rsidRPr="0093749E">
        <w:rPr>
          <w:bCs/>
          <w:lang w:val="pt-BR"/>
        </w:rPr>
        <w:t xml:space="preserve">da área focal de biodiversidade </w:t>
      </w:r>
      <w:r w:rsidRPr="0093749E">
        <w:rPr>
          <w:bCs/>
          <w:lang w:val="pt-BR"/>
        </w:rPr>
        <w:t xml:space="preserve">originais aprovados durante CEO </w:t>
      </w:r>
      <w:proofErr w:type="spellStart"/>
      <w:r w:rsidRPr="0093749E">
        <w:rPr>
          <w:bCs/>
          <w:lang w:val="pt-BR"/>
        </w:rPr>
        <w:t>Endorsement</w:t>
      </w:r>
      <w:proofErr w:type="spellEnd"/>
      <w:r w:rsidR="00086007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</w:t>
      </w:r>
    </w:p>
    <w:p w14:paraId="74B59963" w14:textId="4E288B1A" w:rsidR="004D7CFA" w:rsidRPr="0093749E" w:rsidRDefault="009C1FFF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bookmarkStart w:id="1" w:name="_Hlk61435326"/>
      <w:bookmarkEnd w:id="0"/>
      <w:r w:rsidRPr="0093749E">
        <w:rPr>
          <w:bCs/>
          <w:lang w:val="pt-BR"/>
        </w:rPr>
        <w:t xml:space="preserve">Cooperação </w:t>
      </w:r>
      <w:r w:rsidR="00794CA8" w:rsidRPr="0093749E">
        <w:rPr>
          <w:bCs/>
          <w:lang w:val="pt-BR"/>
        </w:rPr>
        <w:t xml:space="preserve">Técnica </w:t>
      </w:r>
      <w:r w:rsidRPr="0093749E">
        <w:rPr>
          <w:bCs/>
          <w:lang w:val="pt-BR"/>
        </w:rPr>
        <w:t>Não</w:t>
      </w:r>
      <w:r w:rsidR="00794CA8" w:rsidRPr="0093749E">
        <w:rPr>
          <w:bCs/>
          <w:lang w:val="pt-BR"/>
        </w:rPr>
        <w:t xml:space="preserve">-Reembolsável </w:t>
      </w:r>
      <w:r w:rsidR="00C05367" w:rsidRPr="0093749E">
        <w:rPr>
          <w:bCs/>
          <w:lang w:val="pt-BR"/>
        </w:rPr>
        <w:t>ATN/FM</w:t>
      </w:r>
      <w:r w:rsidR="00DD7888" w:rsidRPr="0093749E">
        <w:rPr>
          <w:bCs/>
          <w:lang w:val="pt-BR"/>
        </w:rPr>
        <w:t xml:space="preserve"> </w:t>
      </w:r>
      <w:r w:rsidR="00C05367" w:rsidRPr="0093749E">
        <w:rPr>
          <w:bCs/>
          <w:lang w:val="pt-BR"/>
        </w:rPr>
        <w:t>-</w:t>
      </w:r>
      <w:r w:rsidR="003D2CFE" w:rsidRPr="0093749E">
        <w:rPr>
          <w:bCs/>
          <w:lang w:val="pt-BR"/>
        </w:rPr>
        <w:t>16166-BR</w:t>
      </w:r>
      <w:bookmarkEnd w:id="1"/>
      <w:r w:rsidR="00086007" w:rsidRPr="0093749E">
        <w:rPr>
          <w:bCs/>
          <w:lang w:val="pt-BR"/>
        </w:rPr>
        <w:t>;</w:t>
      </w:r>
    </w:p>
    <w:p w14:paraId="0CADA184" w14:textId="1D429638" w:rsidR="004B23A9" w:rsidRPr="0093749E" w:rsidRDefault="004D7CFA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Documento de Projeto</w:t>
      </w:r>
      <w:r w:rsidR="00642727" w:rsidRPr="0093749E">
        <w:rPr>
          <w:bCs/>
          <w:lang w:val="pt-BR"/>
        </w:rPr>
        <w:t xml:space="preserve"> (PRODOC)</w:t>
      </w:r>
      <w:r w:rsidR="008B0020" w:rsidRPr="0093749E">
        <w:rPr>
          <w:bCs/>
          <w:lang w:val="pt-BR"/>
        </w:rPr>
        <w:t xml:space="preserve"> </w:t>
      </w:r>
      <w:r w:rsidR="009F5B18" w:rsidRPr="0093749E">
        <w:rPr>
          <w:bCs/>
          <w:lang w:val="pt-BR"/>
        </w:rPr>
        <w:t>e</w:t>
      </w:r>
      <w:r w:rsidR="008B0020" w:rsidRPr="0093749E">
        <w:rPr>
          <w:bCs/>
          <w:lang w:val="pt-BR"/>
        </w:rPr>
        <w:t xml:space="preserve"> matriz de resultados</w:t>
      </w:r>
      <w:r w:rsidRPr="0093749E">
        <w:rPr>
          <w:bCs/>
          <w:lang w:val="pt-BR"/>
        </w:rPr>
        <w:t>;</w:t>
      </w:r>
      <w:r w:rsidR="004B23A9" w:rsidRPr="0093749E">
        <w:rPr>
          <w:bCs/>
          <w:lang w:val="pt-BR"/>
        </w:rPr>
        <w:t xml:space="preserve"> </w:t>
      </w:r>
    </w:p>
    <w:p w14:paraId="0595CE87" w14:textId="5A45FF17" w:rsidR="004B23A9" w:rsidRPr="0093749E" w:rsidRDefault="004B23A9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O</w:t>
      </w:r>
      <w:r w:rsidR="007E547E" w:rsidRPr="0093749E">
        <w:rPr>
          <w:bCs/>
          <w:lang w:val="pt-BR"/>
        </w:rPr>
        <w:t>s</w:t>
      </w:r>
      <w:r w:rsidRPr="0093749E">
        <w:rPr>
          <w:bCs/>
          <w:lang w:val="pt-BR"/>
        </w:rPr>
        <w:t xml:space="preserve"> relatórios semestrais </w:t>
      </w:r>
      <w:r w:rsidR="007E547E" w:rsidRPr="0093749E">
        <w:rPr>
          <w:bCs/>
          <w:lang w:val="pt-BR"/>
        </w:rPr>
        <w:t>de progresso</w:t>
      </w:r>
      <w:r w:rsidR="004D7CFA" w:rsidRPr="0093749E">
        <w:rPr>
          <w:bCs/>
          <w:lang w:val="pt-BR"/>
        </w:rPr>
        <w:t xml:space="preserve">, atas de </w:t>
      </w:r>
      <w:r w:rsidR="009C5162" w:rsidRPr="0093749E">
        <w:rPr>
          <w:bCs/>
          <w:lang w:val="pt-BR"/>
        </w:rPr>
        <w:t xml:space="preserve">reuniões </w:t>
      </w:r>
      <w:r w:rsidR="004D7CFA" w:rsidRPr="0093749E">
        <w:rPr>
          <w:bCs/>
          <w:lang w:val="pt-BR"/>
        </w:rPr>
        <w:t>tripartite</w:t>
      </w:r>
      <w:r w:rsidR="00086007" w:rsidRPr="0093749E">
        <w:rPr>
          <w:bCs/>
          <w:lang w:val="pt-BR"/>
        </w:rPr>
        <w:t>;</w:t>
      </w:r>
      <w:r w:rsidR="007E547E" w:rsidRPr="0093749E">
        <w:rPr>
          <w:bCs/>
          <w:lang w:val="pt-BR"/>
        </w:rPr>
        <w:t xml:space="preserve"> </w:t>
      </w:r>
    </w:p>
    <w:p w14:paraId="43FAA82E" w14:textId="1C11F0A3" w:rsidR="004B23A9" w:rsidRPr="0093749E" w:rsidRDefault="007E547E" w:rsidP="00841EA7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 xml:space="preserve">Plano Operacional do Projeto - POA/Plano de Aquisições </w:t>
      </w:r>
      <w:r w:rsidR="00086007" w:rsidRPr="0093749E">
        <w:rPr>
          <w:bCs/>
          <w:lang w:val="pt-BR"/>
        </w:rPr>
        <w:t>–</w:t>
      </w:r>
      <w:r w:rsidRPr="0093749E">
        <w:rPr>
          <w:bCs/>
          <w:lang w:val="pt-BR"/>
        </w:rPr>
        <w:t xml:space="preserve"> PA</w:t>
      </w:r>
      <w:r w:rsidR="00086007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</w:t>
      </w:r>
    </w:p>
    <w:p w14:paraId="27BC255A" w14:textId="16BD6C75" w:rsidR="004B23A9" w:rsidRPr="0093749E" w:rsidRDefault="008A6C45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Relatórios periódicos de execução e acompanhamento</w:t>
      </w:r>
      <w:r w:rsidR="00086007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</w:t>
      </w:r>
    </w:p>
    <w:p w14:paraId="0C5F168D" w14:textId="0D68FE7D" w:rsidR="004B23A9" w:rsidRPr="0093749E" w:rsidRDefault="008A6C45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 xml:space="preserve">Ajudas-memória de </w:t>
      </w:r>
      <w:r w:rsidR="001B2831" w:rsidRPr="0093749E">
        <w:rPr>
          <w:bCs/>
          <w:lang w:val="pt-BR"/>
        </w:rPr>
        <w:t>reuniões de monitoramento</w:t>
      </w:r>
      <w:r w:rsidR="00BB5497" w:rsidRPr="0093749E">
        <w:rPr>
          <w:bCs/>
          <w:lang w:val="pt-BR"/>
        </w:rPr>
        <w:t xml:space="preserve"> e administração</w:t>
      </w:r>
      <w:r w:rsidR="00086007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</w:t>
      </w:r>
    </w:p>
    <w:p w14:paraId="1DBF9BB5" w14:textId="3D1A3F2E" w:rsidR="004B23A9" w:rsidRPr="0093749E" w:rsidRDefault="008A6C45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Relatórios de auditorias externas realizadas no Projeto</w:t>
      </w:r>
      <w:r w:rsidR="00086007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</w:t>
      </w:r>
    </w:p>
    <w:p w14:paraId="132D20E1" w14:textId="32F68FDE" w:rsidR="004B23A9" w:rsidRPr="0093749E" w:rsidRDefault="008A6C45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Documentos técnicos e similares gerados por consultorias financiadas pelo Projeto</w:t>
      </w:r>
      <w:r w:rsidR="00086007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</w:t>
      </w:r>
    </w:p>
    <w:p w14:paraId="70DB9315" w14:textId="7F9CF159" w:rsidR="004B23A9" w:rsidRPr="0093749E" w:rsidRDefault="00FF710B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Legislação e normatização correlata</w:t>
      </w:r>
      <w:r w:rsidR="008934A1" w:rsidRPr="0093749E">
        <w:rPr>
          <w:bCs/>
          <w:lang w:val="pt-BR"/>
        </w:rPr>
        <w:t>, especialmente o regime atual sobre ABS, da Lei 13.123/2015 e seu Decreto regulamentador</w:t>
      </w:r>
      <w:r w:rsidR="00086007" w:rsidRPr="0093749E">
        <w:rPr>
          <w:bCs/>
          <w:lang w:val="pt-BR"/>
        </w:rPr>
        <w:t>;</w:t>
      </w:r>
      <w:r w:rsidR="001B026D">
        <w:rPr>
          <w:bCs/>
          <w:lang w:val="pt-BR"/>
        </w:rPr>
        <w:t xml:space="preserve"> e</w:t>
      </w:r>
      <w:r w:rsidRPr="0093749E">
        <w:rPr>
          <w:bCs/>
          <w:lang w:val="pt-BR"/>
        </w:rPr>
        <w:t xml:space="preserve"> </w:t>
      </w:r>
    </w:p>
    <w:p w14:paraId="582A877E" w14:textId="74A71568" w:rsidR="004B23A9" w:rsidRPr="0093749E" w:rsidRDefault="00FF710B" w:rsidP="004A6102">
      <w:pPr>
        <w:pStyle w:val="BodyText"/>
        <w:numPr>
          <w:ilvl w:val="0"/>
          <w:numId w:val="47"/>
        </w:numPr>
        <w:spacing w:before="60" w:after="60"/>
        <w:rPr>
          <w:bCs/>
          <w:lang w:val="pt-BR"/>
        </w:rPr>
      </w:pPr>
      <w:r w:rsidRPr="0093749E">
        <w:rPr>
          <w:bCs/>
          <w:lang w:val="pt-BR"/>
        </w:rPr>
        <w:t>Outros documentos que se mostrem relevantes.</w:t>
      </w:r>
    </w:p>
    <w:p w14:paraId="5B2DC15A" w14:textId="055F73C3" w:rsidR="004B23A9" w:rsidRPr="0093749E" w:rsidRDefault="004B23A9" w:rsidP="004B23A9">
      <w:pPr>
        <w:pStyle w:val="BodyText"/>
        <w:ind w:left="720"/>
        <w:rPr>
          <w:bCs/>
          <w:lang w:val="pt-BR"/>
        </w:rPr>
      </w:pPr>
    </w:p>
    <w:p w14:paraId="6345B6FA" w14:textId="4210C704" w:rsidR="004B23A9" w:rsidRPr="0093749E" w:rsidRDefault="004B23A9" w:rsidP="00256D0B">
      <w:pPr>
        <w:pStyle w:val="BodyText"/>
        <w:numPr>
          <w:ilvl w:val="1"/>
          <w:numId w:val="55"/>
        </w:numPr>
        <w:ind w:left="1260"/>
        <w:rPr>
          <w:bCs/>
          <w:lang w:val="pt-BR"/>
        </w:rPr>
      </w:pPr>
      <w:r w:rsidRPr="0093749E">
        <w:rPr>
          <w:b/>
          <w:lang w:val="pt-BR"/>
        </w:rPr>
        <w:lastRenderedPageBreak/>
        <w:t xml:space="preserve">Análise preliminar: </w:t>
      </w:r>
      <w:r w:rsidRPr="0093749E">
        <w:rPr>
          <w:bCs/>
          <w:lang w:val="pt-BR"/>
        </w:rPr>
        <w:t xml:space="preserve">a partir das diretrizes estabelecidas no Plano de Trabalho e, com base na revisão de literatura e entrevistas </w:t>
      </w:r>
      <w:r w:rsidR="009843E1" w:rsidRPr="0093749E">
        <w:rPr>
          <w:bCs/>
          <w:lang w:val="pt-BR"/>
        </w:rPr>
        <w:t xml:space="preserve">deverá ser </w:t>
      </w:r>
      <w:r w:rsidRPr="0093749E">
        <w:rPr>
          <w:bCs/>
          <w:lang w:val="pt-BR"/>
        </w:rPr>
        <w:t xml:space="preserve">preparado um relatório preliminar que inclua a análise integrada e sistematizada </w:t>
      </w:r>
      <w:r w:rsidR="00E206C7" w:rsidRPr="0093749E">
        <w:rPr>
          <w:bCs/>
          <w:lang w:val="pt-BR"/>
        </w:rPr>
        <w:t xml:space="preserve">das </w:t>
      </w:r>
      <w:r w:rsidRPr="0093749E">
        <w:rPr>
          <w:bCs/>
          <w:lang w:val="pt-BR"/>
        </w:rPr>
        <w:t>entrevistas com os atores-chave do projeto</w:t>
      </w:r>
      <w:r w:rsidR="00B5244A" w:rsidRPr="0093749E">
        <w:rPr>
          <w:bCs/>
          <w:lang w:val="pt-BR"/>
        </w:rPr>
        <w:t xml:space="preserve">. </w:t>
      </w:r>
      <w:r w:rsidR="000D09E4" w:rsidRPr="0093749E">
        <w:rPr>
          <w:bCs/>
          <w:lang w:val="pt-BR"/>
        </w:rPr>
        <w:t>O</w:t>
      </w:r>
      <w:r w:rsidR="00727824" w:rsidRPr="0093749E">
        <w:rPr>
          <w:bCs/>
          <w:lang w:val="pt-BR"/>
        </w:rPr>
        <w:t xml:space="preserve"> resultado</w:t>
      </w:r>
      <w:r w:rsidR="000D09E4" w:rsidRPr="0093749E">
        <w:rPr>
          <w:bCs/>
          <w:lang w:val="pt-BR"/>
        </w:rPr>
        <w:t xml:space="preserve"> preliminar</w:t>
      </w:r>
      <w:r w:rsidR="00727824" w:rsidRPr="0093749E">
        <w:rPr>
          <w:bCs/>
          <w:lang w:val="pt-BR"/>
        </w:rPr>
        <w:t xml:space="preserve"> dever</w:t>
      </w:r>
      <w:r w:rsidR="000D09E4" w:rsidRPr="0093749E">
        <w:rPr>
          <w:bCs/>
          <w:lang w:val="pt-BR"/>
        </w:rPr>
        <w:t>á</w:t>
      </w:r>
      <w:r w:rsidR="00727824" w:rsidRPr="0093749E">
        <w:rPr>
          <w:bCs/>
          <w:lang w:val="pt-BR"/>
        </w:rPr>
        <w:t xml:space="preserve"> ser apresentado ao PNUD, BID e MMA em </w:t>
      </w:r>
      <w:r w:rsidR="00FF710B" w:rsidRPr="0093749E">
        <w:rPr>
          <w:bCs/>
          <w:lang w:val="pt-BR"/>
        </w:rPr>
        <w:t>Oficina para apresentação das conclusões preliminares</w:t>
      </w:r>
      <w:r w:rsidRPr="0093749E">
        <w:rPr>
          <w:bCs/>
          <w:lang w:val="pt-BR"/>
        </w:rPr>
        <w:t>, considerando as seguintes atividades:</w:t>
      </w:r>
    </w:p>
    <w:p w14:paraId="19D518AD" w14:textId="62C67FC6" w:rsidR="00E206C7" w:rsidRPr="0093749E" w:rsidRDefault="004B23A9" w:rsidP="00AC6F3C">
      <w:pPr>
        <w:pStyle w:val="Heading4"/>
        <w:ind w:left="1620"/>
        <w:jc w:val="both"/>
        <w:rPr>
          <w:lang w:val="pt-BR"/>
        </w:rPr>
      </w:pPr>
      <w:r w:rsidRPr="0093749E">
        <w:rPr>
          <w:lang w:val="pt-BR"/>
        </w:rPr>
        <w:t xml:space="preserve">Entrevistas: </w:t>
      </w:r>
      <w:r w:rsidR="00086007" w:rsidRPr="0093749E">
        <w:rPr>
          <w:lang w:val="pt-BR"/>
        </w:rPr>
        <w:t>o (</w:t>
      </w:r>
      <w:r w:rsidRPr="0093749E">
        <w:rPr>
          <w:lang w:val="pt-BR"/>
        </w:rPr>
        <w:t>a</w:t>
      </w:r>
      <w:r w:rsidR="00086007" w:rsidRPr="0093749E">
        <w:rPr>
          <w:lang w:val="pt-BR"/>
        </w:rPr>
        <w:t>)</w:t>
      </w:r>
      <w:r w:rsidRPr="0093749E">
        <w:rPr>
          <w:lang w:val="pt-BR"/>
        </w:rPr>
        <w:t xml:space="preserve"> consultor</w:t>
      </w:r>
      <w:r w:rsidR="00086007" w:rsidRPr="0093749E">
        <w:rPr>
          <w:lang w:val="pt-BR"/>
        </w:rPr>
        <w:t xml:space="preserve"> (</w:t>
      </w:r>
      <w:r w:rsidRPr="0093749E">
        <w:rPr>
          <w:lang w:val="pt-BR"/>
        </w:rPr>
        <w:t>a</w:t>
      </w:r>
      <w:r w:rsidR="00086007" w:rsidRPr="0093749E">
        <w:rPr>
          <w:lang w:val="pt-BR"/>
        </w:rPr>
        <w:t>)</w:t>
      </w:r>
      <w:r w:rsidRPr="0093749E">
        <w:rPr>
          <w:lang w:val="pt-BR"/>
        </w:rPr>
        <w:t xml:space="preserve"> deverá preparar e realizar um programa de entrevistas para obter opiniões e percepções sobre o desempenho do Projeto, consultando as pessoas relevantes, direta ou indiretamente ligadas ao Projeto, </w:t>
      </w:r>
      <w:r w:rsidR="001C4316" w:rsidRPr="0093749E">
        <w:rPr>
          <w:lang w:val="pt-BR"/>
        </w:rPr>
        <w:t xml:space="preserve">quais deverão ser contatados </w:t>
      </w:r>
      <w:r w:rsidR="00914E96" w:rsidRPr="0093749E">
        <w:rPr>
          <w:lang w:val="pt-BR"/>
        </w:rPr>
        <w:t xml:space="preserve">de forma online, em função das medidas de distanciamento social decorrentes da pandemia de Covid-19. Deverão ser </w:t>
      </w:r>
      <w:r w:rsidRPr="0093749E">
        <w:rPr>
          <w:lang w:val="pt-BR"/>
        </w:rPr>
        <w:t xml:space="preserve">minimamente </w:t>
      </w:r>
      <w:r w:rsidR="00E936E5" w:rsidRPr="0093749E">
        <w:rPr>
          <w:lang w:val="pt-BR"/>
        </w:rPr>
        <w:t xml:space="preserve">consultados </w:t>
      </w:r>
      <w:r w:rsidRPr="0093749E">
        <w:rPr>
          <w:lang w:val="pt-BR"/>
        </w:rPr>
        <w:t xml:space="preserve">os seguintes atores: </w:t>
      </w:r>
    </w:p>
    <w:p w14:paraId="53E2D54A" w14:textId="781F58DC" w:rsidR="004B23A9" w:rsidRPr="0093749E" w:rsidRDefault="004B23A9" w:rsidP="00256D0B">
      <w:pPr>
        <w:pStyle w:val="BodyText"/>
        <w:numPr>
          <w:ilvl w:val="0"/>
          <w:numId w:val="60"/>
        </w:numPr>
        <w:spacing w:before="60" w:after="60"/>
        <w:ind w:left="2070"/>
        <w:rPr>
          <w:bCs/>
          <w:lang w:val="pt-BR"/>
        </w:rPr>
      </w:pPr>
      <w:r w:rsidRPr="0093749E">
        <w:rPr>
          <w:bCs/>
          <w:lang w:val="pt-BR"/>
        </w:rPr>
        <w:t>Corpo diretivo envolvido na gestão do Projeto</w:t>
      </w:r>
      <w:r w:rsidR="008934A1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</w:t>
      </w:r>
    </w:p>
    <w:p w14:paraId="7B8E33B2" w14:textId="37D02FDA" w:rsidR="004B23A9" w:rsidRPr="0093749E" w:rsidRDefault="004B23A9" w:rsidP="00256D0B">
      <w:pPr>
        <w:pStyle w:val="BodyText"/>
        <w:numPr>
          <w:ilvl w:val="0"/>
          <w:numId w:val="60"/>
        </w:numPr>
        <w:spacing w:before="60" w:after="60"/>
        <w:ind w:left="2070"/>
        <w:rPr>
          <w:bCs/>
          <w:lang w:val="pt-BR"/>
        </w:rPr>
      </w:pPr>
      <w:r w:rsidRPr="0093749E">
        <w:rPr>
          <w:bCs/>
          <w:lang w:val="pt-BR"/>
        </w:rPr>
        <w:t>Técnicos das instituições envolvidos na execução do Projeto</w:t>
      </w:r>
      <w:r w:rsidR="008934A1" w:rsidRPr="0093749E">
        <w:rPr>
          <w:bCs/>
          <w:lang w:val="pt-BR"/>
        </w:rPr>
        <w:t>;</w:t>
      </w:r>
      <w:r w:rsidRPr="0093749E">
        <w:rPr>
          <w:bCs/>
          <w:lang w:val="pt-BR"/>
        </w:rPr>
        <w:t xml:space="preserve"> </w:t>
      </w:r>
    </w:p>
    <w:p w14:paraId="3F5C3D50" w14:textId="28873B06" w:rsidR="004B23A9" w:rsidRPr="0093749E" w:rsidRDefault="004B23A9" w:rsidP="00256D0B">
      <w:pPr>
        <w:pStyle w:val="BodyText"/>
        <w:numPr>
          <w:ilvl w:val="0"/>
          <w:numId w:val="60"/>
        </w:numPr>
        <w:spacing w:before="60" w:after="60"/>
        <w:ind w:left="2070"/>
        <w:rPr>
          <w:bCs/>
          <w:lang w:val="pt-BR"/>
        </w:rPr>
      </w:pPr>
      <w:r w:rsidRPr="0093749E">
        <w:rPr>
          <w:bCs/>
          <w:lang w:val="pt-BR"/>
        </w:rPr>
        <w:t>Parceiros estratégicos para a execução dos componentes</w:t>
      </w:r>
      <w:r w:rsidR="008934A1" w:rsidRPr="0093749E">
        <w:rPr>
          <w:bCs/>
          <w:lang w:val="pt-BR"/>
        </w:rPr>
        <w:t xml:space="preserve">, como </w:t>
      </w:r>
      <w:r w:rsidR="00B81675" w:rsidRPr="0093749E">
        <w:rPr>
          <w:bCs/>
          <w:lang w:val="pt-BR"/>
        </w:rPr>
        <w:t>representantes do CGEN</w:t>
      </w:r>
      <w:r w:rsidR="00CE23DE" w:rsidRPr="0093749E">
        <w:rPr>
          <w:bCs/>
          <w:lang w:val="pt-BR"/>
        </w:rPr>
        <w:t>, representantes d</w:t>
      </w:r>
      <w:r w:rsidR="005E3B84" w:rsidRPr="0093749E">
        <w:rPr>
          <w:bCs/>
          <w:lang w:val="pt-BR"/>
        </w:rPr>
        <w:t>os Detentores do Conhecimento Tradicional Associado, assim como representantes do Governo capacitados e Academia</w:t>
      </w:r>
      <w:r w:rsidR="00CA6DE9" w:rsidRPr="0093749E">
        <w:rPr>
          <w:bCs/>
          <w:lang w:val="pt-BR"/>
        </w:rPr>
        <w:t>;</w:t>
      </w:r>
    </w:p>
    <w:p w14:paraId="1EB75C39" w14:textId="18AFCB08" w:rsidR="004B23A9" w:rsidRPr="0093749E" w:rsidRDefault="004B23A9" w:rsidP="00256D0B">
      <w:pPr>
        <w:pStyle w:val="BodyText"/>
        <w:numPr>
          <w:ilvl w:val="0"/>
          <w:numId w:val="60"/>
        </w:numPr>
        <w:spacing w:before="60" w:after="60"/>
        <w:ind w:left="2070"/>
        <w:rPr>
          <w:lang w:val="pt-BR"/>
        </w:rPr>
      </w:pPr>
      <w:r w:rsidRPr="0093749E">
        <w:rPr>
          <w:bCs/>
          <w:lang w:val="pt-BR"/>
        </w:rPr>
        <w:t>Empresas de consultoria e consultores individuais responsáveis pela execução dos estudos e atividades específicas do Projeto</w:t>
      </w:r>
      <w:r w:rsidR="001972F0" w:rsidRPr="0093749E">
        <w:rPr>
          <w:bCs/>
          <w:lang w:val="pt-BR"/>
        </w:rPr>
        <w:t>;</w:t>
      </w:r>
    </w:p>
    <w:p w14:paraId="3D24393E" w14:textId="69409846" w:rsidR="004B23A9" w:rsidRPr="0093749E" w:rsidRDefault="004B23A9" w:rsidP="00256D0B">
      <w:pPr>
        <w:pStyle w:val="Heading4"/>
        <w:ind w:left="1620"/>
        <w:rPr>
          <w:lang w:val="pt-BR"/>
        </w:rPr>
      </w:pPr>
      <w:r w:rsidRPr="0093749E">
        <w:rPr>
          <w:lang w:val="pt-BR"/>
        </w:rPr>
        <w:t xml:space="preserve">Tabulação das entrevistas de forma organizada, utilizando-se de recursos como planilhas, diagramas e gráficos; </w:t>
      </w:r>
    </w:p>
    <w:p w14:paraId="2F952114" w14:textId="075A1040" w:rsidR="004B23A9" w:rsidRPr="0093749E" w:rsidRDefault="004B23A9" w:rsidP="00256D0B">
      <w:pPr>
        <w:pStyle w:val="Heading4"/>
        <w:ind w:left="1620"/>
        <w:rPr>
          <w:lang w:val="pt-BR"/>
        </w:rPr>
      </w:pPr>
      <w:r w:rsidRPr="0093749E">
        <w:rPr>
          <w:lang w:val="pt-BR"/>
        </w:rPr>
        <w:t xml:space="preserve">Resumo executivo das ações desenvolvidas a partir dos registros de relatórios de execução do projeto; </w:t>
      </w:r>
      <w:r w:rsidR="000747BF" w:rsidRPr="0093749E">
        <w:rPr>
          <w:lang w:val="pt-BR"/>
        </w:rPr>
        <w:t>e,</w:t>
      </w:r>
    </w:p>
    <w:p w14:paraId="4FD456C0" w14:textId="37295516" w:rsidR="000B432C" w:rsidRPr="0093749E" w:rsidRDefault="004B23A9" w:rsidP="00186BF9">
      <w:pPr>
        <w:pStyle w:val="Heading4"/>
        <w:ind w:left="1620"/>
        <w:rPr>
          <w:lang w:val="pt-BR"/>
        </w:rPr>
      </w:pPr>
      <w:r w:rsidRPr="0093749E">
        <w:rPr>
          <w:lang w:val="pt-BR"/>
        </w:rPr>
        <w:t>Conclusões preliminares</w:t>
      </w:r>
      <w:r w:rsidR="000747BF" w:rsidRPr="0093749E">
        <w:rPr>
          <w:lang w:val="pt-BR"/>
        </w:rPr>
        <w:t>.</w:t>
      </w:r>
      <w:r w:rsidRPr="0093749E">
        <w:rPr>
          <w:lang w:val="pt-BR"/>
        </w:rPr>
        <w:t xml:space="preserve"> </w:t>
      </w:r>
    </w:p>
    <w:p w14:paraId="5DC1BDD5" w14:textId="77777777" w:rsidR="00AB1282" w:rsidRPr="0093749E" w:rsidRDefault="00AB1282" w:rsidP="00256D0B">
      <w:pPr>
        <w:rPr>
          <w:rFonts w:ascii="Times New Roman" w:hAnsi="Times New Roman"/>
          <w:lang w:val="pt-BR"/>
        </w:rPr>
      </w:pPr>
    </w:p>
    <w:p w14:paraId="2B0F7C75" w14:textId="62B1A1E8" w:rsidR="004B23A9" w:rsidRPr="0093749E" w:rsidRDefault="000B432C" w:rsidP="00256D0B">
      <w:pPr>
        <w:pStyle w:val="BodyText"/>
        <w:numPr>
          <w:ilvl w:val="1"/>
          <w:numId w:val="55"/>
        </w:numPr>
        <w:ind w:left="1260"/>
        <w:rPr>
          <w:bCs/>
          <w:lang w:val="pt-BR"/>
        </w:rPr>
      </w:pPr>
      <w:r w:rsidRPr="0093749E">
        <w:rPr>
          <w:bCs/>
          <w:lang w:val="pt-BR"/>
        </w:rPr>
        <w:t xml:space="preserve">Reunião para </w:t>
      </w:r>
      <w:r w:rsidR="004B23A9" w:rsidRPr="0093749E">
        <w:rPr>
          <w:bCs/>
          <w:lang w:val="pt-BR"/>
        </w:rPr>
        <w:t xml:space="preserve">apresentação </w:t>
      </w:r>
      <w:r w:rsidR="00693EE0" w:rsidRPr="0093749E">
        <w:rPr>
          <w:bCs/>
          <w:lang w:val="pt-BR"/>
        </w:rPr>
        <w:t xml:space="preserve">da estrutura, dinâmica e processos de condução da Oficina.  </w:t>
      </w:r>
    </w:p>
    <w:p w14:paraId="4DA7722C" w14:textId="3DAAD8ED" w:rsidR="004B23A9" w:rsidRPr="0093749E" w:rsidRDefault="004B23A9" w:rsidP="00256D0B">
      <w:pPr>
        <w:pStyle w:val="BodyText"/>
        <w:numPr>
          <w:ilvl w:val="1"/>
          <w:numId w:val="55"/>
        </w:numPr>
        <w:ind w:left="1260"/>
        <w:rPr>
          <w:bCs/>
          <w:lang w:val="pt-BR"/>
        </w:rPr>
      </w:pPr>
      <w:r w:rsidRPr="0093749E">
        <w:rPr>
          <w:bCs/>
          <w:lang w:val="pt-BR"/>
        </w:rPr>
        <w:t xml:space="preserve">Realização de </w:t>
      </w:r>
      <w:r w:rsidR="00693EE0" w:rsidRPr="0093749E">
        <w:rPr>
          <w:bCs/>
          <w:lang w:val="pt-BR"/>
        </w:rPr>
        <w:t xml:space="preserve">Oficina </w:t>
      </w:r>
      <w:r w:rsidR="008A6C45" w:rsidRPr="0093749E">
        <w:rPr>
          <w:bCs/>
          <w:lang w:val="pt-BR"/>
        </w:rPr>
        <w:t>par</w:t>
      </w:r>
      <w:r w:rsidR="00693EE0" w:rsidRPr="0093749E">
        <w:rPr>
          <w:bCs/>
          <w:lang w:val="pt-BR"/>
        </w:rPr>
        <w:t>a apresentação das conclusões preliminares</w:t>
      </w:r>
      <w:r w:rsidRPr="0093749E">
        <w:rPr>
          <w:bCs/>
          <w:lang w:val="pt-BR"/>
        </w:rPr>
        <w:t xml:space="preserve">: </w:t>
      </w:r>
      <w:r w:rsidR="001B026D">
        <w:rPr>
          <w:bCs/>
          <w:lang w:val="pt-BR"/>
        </w:rPr>
        <w:t>d</w:t>
      </w:r>
      <w:r w:rsidRPr="0093749E">
        <w:rPr>
          <w:bCs/>
          <w:lang w:val="pt-BR"/>
        </w:rPr>
        <w:t>everá ser realizada uma oficina</w:t>
      </w:r>
      <w:r w:rsidR="00AD41B6" w:rsidRPr="0093749E">
        <w:rPr>
          <w:bCs/>
          <w:lang w:val="pt-BR"/>
        </w:rPr>
        <w:t>, em até 5 dias após o término da missão da AMT,</w:t>
      </w:r>
      <w:r w:rsidRPr="0093749E">
        <w:rPr>
          <w:bCs/>
          <w:lang w:val="pt-BR"/>
        </w:rPr>
        <w:t xml:space="preserve"> com especialistas, técnicos, gestores do projeto</w:t>
      </w:r>
      <w:r w:rsidR="0009695D" w:rsidRPr="0093749E">
        <w:rPr>
          <w:bCs/>
          <w:lang w:val="pt-BR"/>
        </w:rPr>
        <w:t xml:space="preserve"> e </w:t>
      </w:r>
      <w:r w:rsidRPr="0093749E">
        <w:rPr>
          <w:bCs/>
          <w:lang w:val="pt-BR"/>
        </w:rPr>
        <w:t>parceiros, para discussão das principais conclusões apuradas nas entrevistas sobre a execução, resultados, impactos e demais temas relacionados aos objetivos do projeto. A oficina apresentará as conclusões preliminares sobre os itens da avaliação (conforme o escopo acima) e deverá ser conduzida por meio de estímulo à discussão, com base em perguntas norteadoras, cujas respostas serão compiladas de forma sistemática. A oficina</w:t>
      </w:r>
      <w:r w:rsidR="00AD41B6" w:rsidRPr="0093749E">
        <w:rPr>
          <w:bCs/>
          <w:lang w:val="pt-BR"/>
        </w:rPr>
        <w:t xml:space="preserve"> </w:t>
      </w:r>
      <w:r w:rsidR="00693EE0" w:rsidRPr="0093749E">
        <w:rPr>
          <w:bCs/>
          <w:lang w:val="pt-BR"/>
        </w:rPr>
        <w:t xml:space="preserve">será realizada remotamente, em função da pandemia de Covid19. </w:t>
      </w:r>
    </w:p>
    <w:p w14:paraId="5276FA03" w14:textId="77777777" w:rsidR="00562162" w:rsidRPr="0093749E" w:rsidRDefault="00AD41B6" w:rsidP="00040C9A">
      <w:pPr>
        <w:pStyle w:val="BodyText"/>
        <w:numPr>
          <w:ilvl w:val="1"/>
          <w:numId w:val="55"/>
        </w:numPr>
        <w:ind w:left="1260"/>
        <w:rPr>
          <w:bCs/>
          <w:lang w:val="pt-BR"/>
        </w:rPr>
      </w:pPr>
      <w:r w:rsidRPr="0093749E">
        <w:rPr>
          <w:bCs/>
          <w:lang w:val="pt-BR"/>
        </w:rPr>
        <w:t xml:space="preserve">Com base nos resultados da análise </w:t>
      </w:r>
      <w:r w:rsidR="006C752D" w:rsidRPr="0093749E">
        <w:rPr>
          <w:bCs/>
          <w:lang w:val="pt-BR"/>
        </w:rPr>
        <w:t>preliminar</w:t>
      </w:r>
      <w:r w:rsidRPr="0093749E">
        <w:rPr>
          <w:bCs/>
          <w:lang w:val="pt-BR"/>
        </w:rPr>
        <w:t>, entrevistas</w:t>
      </w:r>
      <w:r w:rsidR="002D6F3B" w:rsidRPr="0093749E">
        <w:rPr>
          <w:bCs/>
          <w:lang w:val="pt-BR"/>
        </w:rPr>
        <w:t xml:space="preserve"> </w:t>
      </w:r>
      <w:r w:rsidRPr="0093749E">
        <w:rPr>
          <w:bCs/>
          <w:lang w:val="pt-BR"/>
        </w:rPr>
        <w:t xml:space="preserve">e </w:t>
      </w:r>
      <w:r w:rsidR="00693EE0" w:rsidRPr="0093749E">
        <w:rPr>
          <w:bCs/>
          <w:lang w:val="pt-BR"/>
        </w:rPr>
        <w:t>Oficina</w:t>
      </w:r>
      <w:r w:rsidR="00887D51" w:rsidRPr="0093749E">
        <w:rPr>
          <w:bCs/>
          <w:lang w:val="pt-BR"/>
        </w:rPr>
        <w:t xml:space="preserve">, </w:t>
      </w:r>
      <w:r w:rsidRPr="0093749E">
        <w:rPr>
          <w:bCs/>
          <w:lang w:val="pt-BR"/>
        </w:rPr>
        <w:t>um</w:t>
      </w:r>
      <w:r w:rsidR="00851C1C" w:rsidRPr="0093749E">
        <w:rPr>
          <w:bCs/>
          <w:lang w:val="pt-BR"/>
        </w:rPr>
        <w:t xml:space="preserve">a </w:t>
      </w:r>
      <w:r w:rsidR="00851C1C" w:rsidRPr="0093749E">
        <w:rPr>
          <w:b/>
          <w:lang w:val="pt-BR"/>
        </w:rPr>
        <w:t>minuta do</w:t>
      </w:r>
      <w:r w:rsidRPr="0093749E">
        <w:rPr>
          <w:b/>
          <w:lang w:val="pt-BR"/>
        </w:rPr>
        <w:t xml:space="preserve"> Relatório Final</w:t>
      </w:r>
      <w:r w:rsidR="00887D51" w:rsidRPr="0093749E">
        <w:rPr>
          <w:bCs/>
          <w:lang w:val="pt-BR"/>
        </w:rPr>
        <w:t xml:space="preserve"> será preparada</w:t>
      </w:r>
      <w:r w:rsidRPr="0093749E">
        <w:rPr>
          <w:bCs/>
          <w:lang w:val="pt-BR"/>
        </w:rPr>
        <w:t>.</w:t>
      </w:r>
      <w:r w:rsidR="00851C1C" w:rsidRPr="0093749E">
        <w:rPr>
          <w:bCs/>
          <w:lang w:val="pt-BR"/>
        </w:rPr>
        <w:t xml:space="preserve"> </w:t>
      </w:r>
      <w:r w:rsidR="00E95B47" w:rsidRPr="0093749E">
        <w:rPr>
          <w:bCs/>
          <w:lang w:val="pt-BR"/>
        </w:rPr>
        <w:t>A minuta</w:t>
      </w:r>
      <w:r w:rsidR="00851C1C" w:rsidRPr="0093749E">
        <w:rPr>
          <w:bCs/>
          <w:lang w:val="pt-BR"/>
        </w:rPr>
        <w:t xml:space="preserve"> </w:t>
      </w:r>
      <w:r w:rsidR="00887D51" w:rsidRPr="0093749E">
        <w:rPr>
          <w:bCs/>
          <w:lang w:val="pt-BR"/>
        </w:rPr>
        <w:t>será</w:t>
      </w:r>
      <w:r w:rsidR="00851C1C" w:rsidRPr="0093749E">
        <w:rPr>
          <w:bCs/>
          <w:lang w:val="pt-BR"/>
        </w:rPr>
        <w:t xml:space="preserve"> submetid</w:t>
      </w:r>
      <w:r w:rsidR="00B35619" w:rsidRPr="0093749E">
        <w:rPr>
          <w:bCs/>
          <w:lang w:val="pt-BR"/>
        </w:rPr>
        <w:t>a</w:t>
      </w:r>
      <w:r w:rsidR="00851C1C" w:rsidRPr="0093749E">
        <w:rPr>
          <w:bCs/>
          <w:lang w:val="pt-BR"/>
        </w:rPr>
        <w:t xml:space="preserve"> ao PNUD</w:t>
      </w:r>
      <w:r w:rsidR="0009695D" w:rsidRPr="0093749E">
        <w:rPr>
          <w:bCs/>
          <w:lang w:val="pt-BR"/>
        </w:rPr>
        <w:t xml:space="preserve"> </w:t>
      </w:r>
      <w:r w:rsidR="00851C1C" w:rsidRPr="0093749E">
        <w:rPr>
          <w:bCs/>
          <w:lang w:val="pt-BR"/>
        </w:rPr>
        <w:t xml:space="preserve">e BID no prazo de </w:t>
      </w:r>
      <w:r w:rsidR="006C752D" w:rsidRPr="0093749E">
        <w:rPr>
          <w:bCs/>
          <w:lang w:val="pt-BR"/>
        </w:rPr>
        <w:t>dua</w:t>
      </w:r>
      <w:r w:rsidR="00851C1C" w:rsidRPr="0093749E">
        <w:rPr>
          <w:bCs/>
          <w:lang w:val="pt-BR"/>
        </w:rPr>
        <w:t xml:space="preserve">s semanas após a conclusão da </w:t>
      </w:r>
      <w:r w:rsidR="00476905" w:rsidRPr="0093749E">
        <w:rPr>
          <w:bCs/>
          <w:lang w:val="pt-BR"/>
        </w:rPr>
        <w:t xml:space="preserve">avaliação </w:t>
      </w:r>
      <w:r w:rsidR="00851C1C" w:rsidRPr="0093749E">
        <w:rPr>
          <w:bCs/>
          <w:lang w:val="pt-BR"/>
        </w:rPr>
        <w:t xml:space="preserve">para </w:t>
      </w:r>
      <w:r w:rsidR="006C752D" w:rsidRPr="0093749E">
        <w:rPr>
          <w:bCs/>
          <w:lang w:val="pt-BR"/>
        </w:rPr>
        <w:t xml:space="preserve">revisão e </w:t>
      </w:r>
      <w:r w:rsidR="00851C1C" w:rsidRPr="0093749E">
        <w:rPr>
          <w:bCs/>
          <w:lang w:val="pt-BR"/>
        </w:rPr>
        <w:t xml:space="preserve">comentários. </w:t>
      </w:r>
    </w:p>
    <w:p w14:paraId="7625B53D" w14:textId="4E369E70" w:rsidR="0045689D" w:rsidRPr="0093749E" w:rsidRDefault="00851C1C" w:rsidP="00040C9A">
      <w:pPr>
        <w:pStyle w:val="BodyText"/>
        <w:numPr>
          <w:ilvl w:val="1"/>
          <w:numId w:val="55"/>
        </w:numPr>
        <w:ind w:left="1260"/>
        <w:rPr>
          <w:bCs/>
          <w:lang w:val="pt-BR"/>
        </w:rPr>
      </w:pPr>
      <w:r w:rsidRPr="0093749E">
        <w:rPr>
          <w:bCs/>
          <w:lang w:val="pt-BR"/>
        </w:rPr>
        <w:t xml:space="preserve">Uma vez recebidos os comentários </w:t>
      </w:r>
      <w:r w:rsidR="006C752D" w:rsidRPr="0093749E">
        <w:rPr>
          <w:bCs/>
          <w:lang w:val="pt-BR"/>
        </w:rPr>
        <w:t xml:space="preserve">das instituições responsáveis pela gestão do Projeto </w:t>
      </w:r>
      <w:r w:rsidRPr="0093749E">
        <w:rPr>
          <w:bCs/>
          <w:lang w:val="pt-BR"/>
        </w:rPr>
        <w:t xml:space="preserve">sobre </w:t>
      </w:r>
      <w:r w:rsidR="006C752D" w:rsidRPr="0093749E">
        <w:rPr>
          <w:bCs/>
          <w:lang w:val="pt-BR"/>
        </w:rPr>
        <w:t>a minuta do</w:t>
      </w:r>
      <w:r w:rsidRPr="0093749E">
        <w:rPr>
          <w:bCs/>
          <w:lang w:val="pt-BR"/>
        </w:rPr>
        <w:t xml:space="preserve"> relatório final, </w:t>
      </w:r>
      <w:r w:rsidR="006C752D" w:rsidRPr="0093749E">
        <w:rPr>
          <w:bCs/>
          <w:lang w:val="pt-BR"/>
        </w:rPr>
        <w:t>o(</w:t>
      </w:r>
      <w:r w:rsidRPr="0093749E">
        <w:rPr>
          <w:bCs/>
          <w:lang w:val="pt-BR"/>
        </w:rPr>
        <w:t>a</w:t>
      </w:r>
      <w:r w:rsidR="006C752D" w:rsidRPr="0093749E">
        <w:rPr>
          <w:bCs/>
          <w:lang w:val="pt-BR"/>
        </w:rPr>
        <w:t>)</w:t>
      </w:r>
      <w:r w:rsidRPr="0093749E">
        <w:rPr>
          <w:bCs/>
          <w:lang w:val="pt-BR"/>
        </w:rPr>
        <w:t xml:space="preserve"> consultor</w:t>
      </w:r>
      <w:r w:rsidR="006C752D" w:rsidRPr="0093749E">
        <w:rPr>
          <w:bCs/>
          <w:lang w:val="pt-BR"/>
        </w:rPr>
        <w:t>(</w:t>
      </w:r>
      <w:r w:rsidRPr="0093749E">
        <w:rPr>
          <w:bCs/>
          <w:lang w:val="pt-BR"/>
        </w:rPr>
        <w:t>a</w:t>
      </w:r>
      <w:r w:rsidR="006C752D" w:rsidRPr="0093749E">
        <w:rPr>
          <w:bCs/>
          <w:lang w:val="pt-BR"/>
        </w:rPr>
        <w:t>)</w:t>
      </w:r>
      <w:r w:rsidRPr="0093749E">
        <w:rPr>
          <w:bCs/>
          <w:lang w:val="pt-BR"/>
        </w:rPr>
        <w:t xml:space="preserve"> deverá elaborar o </w:t>
      </w:r>
      <w:r w:rsidR="006C752D" w:rsidRPr="0093749E">
        <w:rPr>
          <w:bCs/>
          <w:lang w:val="pt-BR"/>
        </w:rPr>
        <w:t>R</w:t>
      </w:r>
      <w:r w:rsidRPr="0093749E">
        <w:rPr>
          <w:bCs/>
          <w:lang w:val="pt-BR"/>
        </w:rPr>
        <w:t xml:space="preserve">elatório </w:t>
      </w:r>
      <w:r w:rsidR="006C752D" w:rsidRPr="0093749E">
        <w:rPr>
          <w:bCs/>
          <w:lang w:val="pt-BR"/>
        </w:rPr>
        <w:t>F</w:t>
      </w:r>
      <w:r w:rsidRPr="0093749E">
        <w:rPr>
          <w:bCs/>
          <w:lang w:val="pt-BR"/>
        </w:rPr>
        <w:t xml:space="preserve">inal </w:t>
      </w:r>
      <w:r w:rsidR="006C752D" w:rsidRPr="0093749E">
        <w:rPr>
          <w:bCs/>
          <w:lang w:val="pt-BR"/>
        </w:rPr>
        <w:t>C</w:t>
      </w:r>
      <w:r w:rsidRPr="0093749E">
        <w:rPr>
          <w:bCs/>
          <w:lang w:val="pt-BR"/>
        </w:rPr>
        <w:t xml:space="preserve">onsolidado da </w:t>
      </w:r>
      <w:r w:rsidR="00CA6DE9" w:rsidRPr="0093749E">
        <w:rPr>
          <w:bCs/>
          <w:lang w:val="pt-BR"/>
        </w:rPr>
        <w:t xml:space="preserve">Avaliação </w:t>
      </w:r>
      <w:r w:rsidRPr="0093749E">
        <w:rPr>
          <w:bCs/>
          <w:lang w:val="pt-BR"/>
        </w:rPr>
        <w:t xml:space="preserve">de </w:t>
      </w:r>
      <w:r w:rsidR="00CA6DE9" w:rsidRPr="0093749E">
        <w:rPr>
          <w:bCs/>
          <w:lang w:val="pt-BR"/>
        </w:rPr>
        <w:t>Meio T</w:t>
      </w:r>
      <w:r w:rsidRPr="0093749E">
        <w:rPr>
          <w:bCs/>
          <w:lang w:val="pt-BR"/>
        </w:rPr>
        <w:t>ermo.</w:t>
      </w:r>
    </w:p>
    <w:p w14:paraId="4605A40E" w14:textId="2B0CBEEF" w:rsidR="008B0020" w:rsidRPr="0093749E" w:rsidRDefault="004B23A9" w:rsidP="00E00DFC">
      <w:pPr>
        <w:pStyle w:val="Heading4"/>
        <w:numPr>
          <w:ilvl w:val="3"/>
          <w:numId w:val="70"/>
        </w:numPr>
        <w:jc w:val="both"/>
        <w:rPr>
          <w:lang w:val="pt-BR"/>
        </w:rPr>
      </w:pPr>
      <w:r w:rsidRPr="0093749E">
        <w:rPr>
          <w:lang w:val="pt-BR"/>
        </w:rPr>
        <w:lastRenderedPageBreak/>
        <w:t xml:space="preserve">O </w:t>
      </w:r>
      <w:r w:rsidR="006C752D" w:rsidRPr="0093749E">
        <w:rPr>
          <w:lang w:val="pt-BR"/>
        </w:rPr>
        <w:t>R</w:t>
      </w:r>
      <w:r w:rsidRPr="0093749E">
        <w:rPr>
          <w:lang w:val="pt-BR"/>
        </w:rPr>
        <w:t xml:space="preserve">elatório </w:t>
      </w:r>
      <w:r w:rsidR="006C752D" w:rsidRPr="0093749E">
        <w:rPr>
          <w:lang w:val="pt-BR"/>
        </w:rPr>
        <w:t>F</w:t>
      </w:r>
      <w:r w:rsidR="00A23ADF" w:rsidRPr="0093749E">
        <w:rPr>
          <w:lang w:val="pt-BR"/>
        </w:rPr>
        <w:t xml:space="preserve">inal </w:t>
      </w:r>
      <w:r w:rsidR="006C752D" w:rsidRPr="0093749E">
        <w:rPr>
          <w:lang w:val="pt-BR"/>
        </w:rPr>
        <w:t>C</w:t>
      </w:r>
      <w:r w:rsidR="00A23ADF" w:rsidRPr="0093749E">
        <w:rPr>
          <w:lang w:val="pt-BR"/>
        </w:rPr>
        <w:t xml:space="preserve">onsolidado </w:t>
      </w:r>
      <w:r w:rsidRPr="0093749E">
        <w:rPr>
          <w:lang w:val="pt-BR"/>
        </w:rPr>
        <w:t xml:space="preserve">da avaliação de meio termo deverá conter, para todos os temas propostos: (1) </w:t>
      </w:r>
      <w:r w:rsidR="001F4C55" w:rsidRPr="0093749E">
        <w:rPr>
          <w:lang w:val="pt-BR"/>
        </w:rPr>
        <w:t xml:space="preserve">Principais </w:t>
      </w:r>
      <w:r w:rsidR="00217704" w:rsidRPr="0093749E">
        <w:rPr>
          <w:lang w:val="pt-BR"/>
        </w:rPr>
        <w:t>achados da avaliação</w:t>
      </w:r>
      <w:r w:rsidRPr="0093749E">
        <w:rPr>
          <w:lang w:val="pt-BR"/>
        </w:rPr>
        <w:t>;</w:t>
      </w:r>
      <w:r w:rsidR="00804EE9" w:rsidRPr="0093749E">
        <w:rPr>
          <w:lang w:val="pt-BR"/>
        </w:rPr>
        <w:t xml:space="preserve"> (</w:t>
      </w:r>
      <w:r w:rsidR="00CA6DE9" w:rsidRPr="0093749E">
        <w:rPr>
          <w:lang w:val="pt-BR"/>
        </w:rPr>
        <w:t>2</w:t>
      </w:r>
      <w:r w:rsidR="00804EE9" w:rsidRPr="0093749E">
        <w:rPr>
          <w:lang w:val="pt-BR"/>
        </w:rPr>
        <w:t>)</w:t>
      </w:r>
      <w:r w:rsidRPr="0093749E">
        <w:rPr>
          <w:lang w:val="pt-BR"/>
        </w:rPr>
        <w:t xml:space="preserve"> </w:t>
      </w:r>
      <w:r w:rsidR="00804EE9" w:rsidRPr="0093749E">
        <w:rPr>
          <w:lang w:val="pt-BR"/>
        </w:rPr>
        <w:t xml:space="preserve">Análise da utilização de recursos do GEF, bem como cofinanciamento </w:t>
      </w:r>
      <w:r w:rsidRPr="0093749E">
        <w:rPr>
          <w:lang w:val="pt-BR"/>
        </w:rPr>
        <w:t>(</w:t>
      </w:r>
      <w:r w:rsidR="00CA6DE9" w:rsidRPr="0093749E">
        <w:rPr>
          <w:lang w:val="pt-BR"/>
        </w:rPr>
        <w:t>3</w:t>
      </w:r>
      <w:r w:rsidRPr="0093749E">
        <w:rPr>
          <w:lang w:val="pt-BR"/>
        </w:rPr>
        <w:t xml:space="preserve">) </w:t>
      </w:r>
      <w:r w:rsidR="001F4C55" w:rsidRPr="0093749E">
        <w:rPr>
          <w:lang w:val="pt-BR"/>
        </w:rPr>
        <w:t xml:space="preserve">Problemas </w:t>
      </w:r>
      <w:r w:rsidRPr="0093749E">
        <w:rPr>
          <w:lang w:val="pt-BR"/>
        </w:rPr>
        <w:t>e suas causas, apontando soluções; (</w:t>
      </w:r>
      <w:r w:rsidR="00CA6DE9" w:rsidRPr="0093749E">
        <w:rPr>
          <w:lang w:val="pt-BR"/>
        </w:rPr>
        <w:t>4</w:t>
      </w:r>
      <w:r w:rsidRPr="0093749E">
        <w:rPr>
          <w:lang w:val="pt-BR"/>
        </w:rPr>
        <w:t xml:space="preserve">) </w:t>
      </w:r>
      <w:r w:rsidR="001F4C55" w:rsidRPr="0093749E">
        <w:rPr>
          <w:lang w:val="pt-BR"/>
        </w:rPr>
        <w:t>Fatores</w:t>
      </w:r>
      <w:r w:rsidRPr="0093749E">
        <w:rPr>
          <w:lang w:val="pt-BR"/>
        </w:rPr>
        <w:t>-chave de sucesso; (</w:t>
      </w:r>
      <w:r w:rsidR="00CA6DE9" w:rsidRPr="0093749E">
        <w:rPr>
          <w:lang w:val="pt-BR"/>
        </w:rPr>
        <w:t>5</w:t>
      </w:r>
      <w:r w:rsidRPr="0093749E">
        <w:rPr>
          <w:lang w:val="pt-BR"/>
        </w:rPr>
        <w:t xml:space="preserve">) </w:t>
      </w:r>
      <w:r w:rsidR="001F4C55" w:rsidRPr="0093749E">
        <w:rPr>
          <w:lang w:val="pt-BR"/>
        </w:rPr>
        <w:t xml:space="preserve">Os </w:t>
      </w:r>
      <w:r w:rsidRPr="0093749E">
        <w:rPr>
          <w:lang w:val="pt-BR"/>
        </w:rPr>
        <w:t>desafios já superados, assim como os gargalos e desafios que permanecem; (</w:t>
      </w:r>
      <w:r w:rsidR="00CA6DE9" w:rsidRPr="0093749E">
        <w:rPr>
          <w:lang w:val="pt-BR"/>
        </w:rPr>
        <w:t>6</w:t>
      </w:r>
      <w:r w:rsidRPr="0093749E">
        <w:rPr>
          <w:lang w:val="pt-BR"/>
        </w:rPr>
        <w:t xml:space="preserve">) </w:t>
      </w:r>
      <w:r w:rsidR="001F4C55" w:rsidRPr="0093749E">
        <w:rPr>
          <w:lang w:val="pt-BR"/>
        </w:rPr>
        <w:t xml:space="preserve">Lições </w:t>
      </w:r>
      <w:r w:rsidRPr="0093749E">
        <w:rPr>
          <w:lang w:val="pt-BR"/>
        </w:rPr>
        <w:t>aprendidas; (</w:t>
      </w:r>
      <w:r w:rsidR="00CA6DE9" w:rsidRPr="0093749E">
        <w:rPr>
          <w:lang w:val="pt-BR"/>
        </w:rPr>
        <w:t>7</w:t>
      </w:r>
      <w:r w:rsidRPr="0093749E">
        <w:rPr>
          <w:lang w:val="pt-BR"/>
        </w:rPr>
        <w:t xml:space="preserve">) </w:t>
      </w:r>
      <w:r w:rsidR="001F4C55" w:rsidRPr="0093749E">
        <w:rPr>
          <w:lang w:val="pt-BR"/>
        </w:rPr>
        <w:t xml:space="preserve">Os </w:t>
      </w:r>
      <w:r w:rsidRPr="0093749E">
        <w:rPr>
          <w:lang w:val="pt-BR"/>
        </w:rPr>
        <w:t>pontos fortes e fracos em termos de planejamento, gerenciamento, implementação e monitoramento</w:t>
      </w:r>
      <w:r w:rsidR="00217704" w:rsidRPr="0093749E">
        <w:rPr>
          <w:lang w:val="pt-BR"/>
        </w:rPr>
        <w:t xml:space="preserve">; </w:t>
      </w:r>
      <w:r w:rsidR="008B0020" w:rsidRPr="0093749E">
        <w:rPr>
          <w:lang w:val="pt-BR"/>
        </w:rPr>
        <w:t>(</w:t>
      </w:r>
      <w:r w:rsidR="00CA6DE9" w:rsidRPr="0093749E">
        <w:rPr>
          <w:lang w:val="pt-BR"/>
        </w:rPr>
        <w:t>8</w:t>
      </w:r>
      <w:r w:rsidR="008B0020" w:rsidRPr="0093749E">
        <w:rPr>
          <w:lang w:val="pt-BR"/>
        </w:rPr>
        <w:t xml:space="preserve">) </w:t>
      </w:r>
      <w:r w:rsidR="001F4C55" w:rsidRPr="0093749E">
        <w:rPr>
          <w:lang w:val="pt-BR"/>
        </w:rPr>
        <w:t xml:space="preserve">Atualização a meio termo das Tracking Tools da área focal de biodiversidade originais aprovados durante </w:t>
      </w:r>
      <w:r w:rsidR="00667E05" w:rsidRPr="0093749E">
        <w:rPr>
          <w:lang w:val="pt-BR"/>
        </w:rPr>
        <w:t xml:space="preserve">o </w:t>
      </w:r>
      <w:r w:rsidR="001F4C55" w:rsidRPr="001B026D">
        <w:rPr>
          <w:i/>
          <w:iCs/>
          <w:lang w:val="pt-BR"/>
        </w:rPr>
        <w:t xml:space="preserve">CEO </w:t>
      </w:r>
      <w:proofErr w:type="spellStart"/>
      <w:r w:rsidR="001F4C55" w:rsidRPr="001B026D">
        <w:rPr>
          <w:i/>
          <w:iCs/>
          <w:lang w:val="pt-BR"/>
        </w:rPr>
        <w:t>Endorsement</w:t>
      </w:r>
      <w:proofErr w:type="spellEnd"/>
      <w:r w:rsidR="001F4C55" w:rsidRPr="0093749E">
        <w:rPr>
          <w:lang w:val="pt-BR"/>
        </w:rPr>
        <w:t>; (9)</w:t>
      </w:r>
      <w:r w:rsidR="001F4C55" w:rsidRPr="0093749E" w:rsidDel="001F4C55">
        <w:rPr>
          <w:lang w:val="pt-BR"/>
        </w:rPr>
        <w:t xml:space="preserve"> </w:t>
      </w:r>
      <w:r w:rsidR="001F4C55" w:rsidRPr="0093749E">
        <w:rPr>
          <w:lang w:val="pt-BR"/>
        </w:rPr>
        <w:t>C</w:t>
      </w:r>
      <w:r w:rsidR="00217704" w:rsidRPr="0093749E">
        <w:rPr>
          <w:lang w:val="pt-BR"/>
        </w:rPr>
        <w:t>onclusões e recomendações</w:t>
      </w:r>
      <w:r w:rsidR="00804EE9" w:rsidRPr="0093749E">
        <w:rPr>
          <w:lang w:val="pt-BR"/>
        </w:rPr>
        <w:t xml:space="preserve"> sobre uma abordagem futura das ações a serem realizadas pelo Projeto</w:t>
      </w:r>
      <w:r w:rsidRPr="0093749E">
        <w:rPr>
          <w:lang w:val="pt-BR"/>
        </w:rPr>
        <w:t>.</w:t>
      </w:r>
      <w:r w:rsidR="00693EE0" w:rsidRPr="0093749E">
        <w:rPr>
          <w:lang w:val="pt-BR"/>
        </w:rPr>
        <w:t xml:space="preserve"> </w:t>
      </w:r>
      <w:r w:rsidR="001B142E" w:rsidRPr="0093749E">
        <w:rPr>
          <w:lang w:val="pt-BR"/>
        </w:rPr>
        <w:t>Est</w:t>
      </w:r>
      <w:r w:rsidR="001F4C55" w:rsidRPr="0093749E">
        <w:rPr>
          <w:lang w:val="pt-BR"/>
        </w:rPr>
        <w:t>a</w:t>
      </w:r>
      <w:r w:rsidR="001B142E" w:rsidRPr="0093749E">
        <w:rPr>
          <w:lang w:val="pt-BR"/>
        </w:rPr>
        <w:t>s devem propor as ações necessárias para atingir com eficiência os produtos planejados, incluindo ajustes nos indicadores de monitoramento de cada componente e</w:t>
      </w:r>
      <w:r w:rsidR="001F4C55" w:rsidRPr="0093749E">
        <w:rPr>
          <w:lang w:val="pt-BR"/>
        </w:rPr>
        <w:t xml:space="preserve"> </w:t>
      </w:r>
      <w:r w:rsidR="001B142E" w:rsidRPr="0093749E">
        <w:rPr>
          <w:lang w:val="pt-BR"/>
        </w:rPr>
        <w:t xml:space="preserve">medidas para melhorar a supervisão. </w:t>
      </w:r>
      <w:r w:rsidR="00A23ADF" w:rsidRPr="0093749E">
        <w:rPr>
          <w:lang w:val="pt-BR"/>
        </w:rPr>
        <w:t xml:space="preserve">O Relatório final consolidado deverá </w:t>
      </w:r>
      <w:r w:rsidR="00851C1C" w:rsidRPr="0093749E">
        <w:rPr>
          <w:lang w:val="pt-BR"/>
        </w:rPr>
        <w:t xml:space="preserve">ainda </w:t>
      </w:r>
      <w:r w:rsidR="00A23ADF" w:rsidRPr="0093749E">
        <w:rPr>
          <w:lang w:val="pt-BR"/>
        </w:rPr>
        <w:t>apresentar um resumo executivo</w:t>
      </w:r>
      <w:r w:rsidR="00936BA7" w:rsidRPr="0093749E">
        <w:rPr>
          <w:lang w:val="pt-BR"/>
        </w:rPr>
        <w:t>.</w:t>
      </w:r>
      <w:r w:rsidR="0003007A" w:rsidRPr="0093749E">
        <w:rPr>
          <w:lang w:val="pt-BR"/>
        </w:rPr>
        <w:t xml:space="preserve"> </w:t>
      </w:r>
    </w:p>
    <w:p w14:paraId="21385B47" w14:textId="77777777" w:rsidR="00256D0B" w:rsidRPr="0093749E" w:rsidRDefault="00256D0B" w:rsidP="007C2AEF">
      <w:pPr>
        <w:pStyle w:val="BodyText"/>
        <w:spacing w:before="240"/>
        <w:ind w:left="142" w:firstLine="709"/>
        <w:rPr>
          <w:bCs/>
          <w:lang w:val="pt-BR"/>
        </w:rPr>
      </w:pPr>
    </w:p>
    <w:p w14:paraId="621FDFF4" w14:textId="4FD13F74" w:rsidR="00091A34" w:rsidRPr="0093749E" w:rsidRDefault="00091A34" w:rsidP="00091A34">
      <w:pPr>
        <w:pStyle w:val="BodyText"/>
        <w:numPr>
          <w:ilvl w:val="0"/>
          <w:numId w:val="16"/>
        </w:numPr>
        <w:rPr>
          <w:b/>
          <w:u w:val="single"/>
          <w:lang w:val="pt-BR"/>
        </w:rPr>
      </w:pPr>
      <w:r w:rsidRPr="0093749E">
        <w:rPr>
          <w:b/>
          <w:u w:val="single"/>
          <w:lang w:val="pt-BR"/>
        </w:rPr>
        <w:t>CRONOGRAMA DA AVALIAÇÃO DE MEIO TERMO</w:t>
      </w:r>
    </w:p>
    <w:p w14:paraId="7BDF78DE" w14:textId="3E1FC57A" w:rsidR="00091A34" w:rsidRPr="0093749E" w:rsidRDefault="00091A34" w:rsidP="00091A34">
      <w:pPr>
        <w:pStyle w:val="BodyText"/>
        <w:spacing w:before="240"/>
        <w:ind w:left="142" w:firstLine="709"/>
        <w:rPr>
          <w:color w:val="000000"/>
          <w:lang w:val="pt-BR" w:eastAsia="pt-BR"/>
        </w:rPr>
      </w:pPr>
      <w:r w:rsidRPr="0093749E">
        <w:rPr>
          <w:color w:val="000000"/>
          <w:lang w:val="pt-BR" w:eastAsia="pt-BR"/>
        </w:rPr>
        <w:t xml:space="preserve">A duração total da AMT será </w:t>
      </w:r>
      <w:r w:rsidR="00847053" w:rsidRPr="0093749E">
        <w:rPr>
          <w:color w:val="000000"/>
          <w:lang w:val="pt-BR" w:eastAsia="pt-BR"/>
        </w:rPr>
        <w:t xml:space="preserve">de </w:t>
      </w:r>
      <w:r w:rsidR="00DF3F8C" w:rsidRPr="0093749E">
        <w:rPr>
          <w:color w:val="000000"/>
          <w:lang w:val="pt-BR" w:eastAsia="pt-BR"/>
        </w:rPr>
        <w:t xml:space="preserve">65 </w:t>
      </w:r>
      <w:r w:rsidRPr="0093749E">
        <w:rPr>
          <w:color w:val="000000"/>
          <w:lang w:val="pt-BR" w:eastAsia="pt-BR"/>
        </w:rPr>
        <w:t>dias. O cronograma provisório da AMT é o seguinte, iniciando</w:t>
      </w:r>
      <w:r w:rsidR="001B026D">
        <w:rPr>
          <w:color w:val="000000"/>
          <w:lang w:val="pt-BR" w:eastAsia="pt-BR"/>
        </w:rPr>
        <w:t>-se</w:t>
      </w:r>
      <w:r w:rsidRPr="0093749E">
        <w:rPr>
          <w:color w:val="000000"/>
          <w:lang w:val="pt-BR" w:eastAsia="pt-BR"/>
        </w:rPr>
        <w:t xml:space="preserve"> em </w:t>
      </w:r>
      <w:r w:rsidR="00F73E47" w:rsidRPr="0093749E">
        <w:rPr>
          <w:color w:val="000000"/>
          <w:lang w:val="pt-BR" w:eastAsia="pt-BR"/>
        </w:rPr>
        <w:t xml:space="preserve">15 </w:t>
      </w:r>
      <w:r w:rsidRPr="0093749E">
        <w:rPr>
          <w:color w:val="000000"/>
          <w:lang w:val="pt-BR" w:eastAsia="pt-BR"/>
        </w:rPr>
        <w:t xml:space="preserve">de </w:t>
      </w:r>
      <w:r w:rsidR="001F4C55" w:rsidRPr="0093749E">
        <w:rPr>
          <w:color w:val="000000"/>
          <w:lang w:val="pt-BR" w:eastAsia="pt-BR"/>
        </w:rPr>
        <w:t>março</w:t>
      </w:r>
      <w:r w:rsidRPr="0093749E">
        <w:rPr>
          <w:color w:val="000000"/>
          <w:lang w:val="pt-BR" w:eastAsia="pt-BR"/>
        </w:rPr>
        <w:t xml:space="preserve"> de 2021: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660"/>
        <w:gridCol w:w="2260"/>
      </w:tblGrid>
      <w:tr w:rsidR="00091A34" w:rsidRPr="0093749E" w14:paraId="652AC838" w14:textId="77777777" w:rsidTr="007C2AEF">
        <w:trPr>
          <w:trHeight w:val="315"/>
        </w:trPr>
        <w:tc>
          <w:tcPr>
            <w:tcW w:w="5240" w:type="dxa"/>
            <w:shd w:val="clear" w:color="000000" w:fill="D9D9D9"/>
            <w:vAlign w:val="center"/>
            <w:hideMark/>
          </w:tcPr>
          <w:p w14:paraId="2E3AEDFE" w14:textId="77777777" w:rsidR="00091A34" w:rsidRPr="0093749E" w:rsidRDefault="00091A34" w:rsidP="00091A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Atividade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14:paraId="25C90417" w14:textId="77777777" w:rsidR="00091A34" w:rsidRPr="0093749E" w:rsidRDefault="00091A34" w:rsidP="00091A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Número de dias</w:t>
            </w:r>
          </w:p>
        </w:tc>
        <w:tc>
          <w:tcPr>
            <w:tcW w:w="2260" w:type="dxa"/>
            <w:shd w:val="clear" w:color="000000" w:fill="D9D9D9"/>
            <w:vAlign w:val="center"/>
            <w:hideMark/>
          </w:tcPr>
          <w:p w14:paraId="2BAE9F87" w14:textId="77777777" w:rsidR="00091A34" w:rsidRPr="0093749E" w:rsidRDefault="00091A34" w:rsidP="00091A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Data de conclusão</w:t>
            </w:r>
          </w:p>
        </w:tc>
      </w:tr>
      <w:tr w:rsidR="00DF3F8C" w:rsidRPr="0093749E" w14:paraId="291AA816" w14:textId="77777777" w:rsidTr="007C2AEF">
        <w:trPr>
          <w:trHeight w:val="525"/>
        </w:trPr>
        <w:tc>
          <w:tcPr>
            <w:tcW w:w="5240" w:type="dxa"/>
            <w:shd w:val="clear" w:color="auto" w:fill="auto"/>
            <w:vAlign w:val="center"/>
            <w:hideMark/>
          </w:tcPr>
          <w:p w14:paraId="355005CE" w14:textId="77777777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Revisão de documentos e preparação do Plano de Trabalho e Metodologia de Avaliação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9FB742B" w14:textId="77777777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10 dias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1EA488A3" w14:textId="0DD581A6" w:rsidR="00DF3F8C" w:rsidRPr="0093749E" w:rsidRDefault="00F73E47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</w:t>
            </w:r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março</w:t>
            </w:r>
            <w:proofErr w:type="spellEnd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2021</w:t>
            </w:r>
          </w:p>
        </w:tc>
      </w:tr>
      <w:tr w:rsidR="00DF3F8C" w:rsidRPr="0093749E" w14:paraId="3BDD9DD0" w14:textId="77777777" w:rsidTr="007C2AE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14:paraId="7EAF29C8" w14:textId="77777777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Reunião de finalização e aprovação do plano de trabalho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0E2DD09" w14:textId="77777777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1 dia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3A467404" w14:textId="48ECAA08" w:rsidR="00DF3F8C" w:rsidRPr="0093749E" w:rsidRDefault="00F73E47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</w:t>
            </w:r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março</w:t>
            </w:r>
            <w:proofErr w:type="spellEnd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2021</w:t>
            </w:r>
          </w:p>
        </w:tc>
      </w:tr>
      <w:tr w:rsidR="00DF3F8C" w:rsidRPr="0093749E" w14:paraId="7FA53107" w14:textId="77777777" w:rsidTr="007C2AEF">
        <w:trPr>
          <w:trHeight w:val="525"/>
        </w:trPr>
        <w:tc>
          <w:tcPr>
            <w:tcW w:w="5240" w:type="dxa"/>
            <w:shd w:val="clear" w:color="auto" w:fill="auto"/>
            <w:vAlign w:val="center"/>
            <w:hideMark/>
          </w:tcPr>
          <w:p w14:paraId="3FFBFEAB" w14:textId="720B98E7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Reuniões com partes interessadas, entrevistas e preparação da oficina de encerramento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165B240" w14:textId="3A43E021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17 dias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57409B4" w14:textId="1B021F3E" w:rsidR="00DF3F8C" w:rsidRPr="0093749E" w:rsidRDefault="00F73E47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abril</w:t>
            </w:r>
            <w:proofErr w:type="spellEnd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2021</w:t>
            </w:r>
          </w:p>
        </w:tc>
      </w:tr>
      <w:tr w:rsidR="00DF3F8C" w:rsidRPr="0093749E" w14:paraId="7695352B" w14:textId="77777777" w:rsidTr="007C2AEF">
        <w:trPr>
          <w:trHeight w:val="525"/>
        </w:trPr>
        <w:tc>
          <w:tcPr>
            <w:tcW w:w="5240" w:type="dxa"/>
            <w:shd w:val="clear" w:color="auto" w:fill="auto"/>
            <w:vAlign w:val="center"/>
            <w:hideMark/>
          </w:tcPr>
          <w:p w14:paraId="7F56D672" w14:textId="0675436A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Oficina para apresentação das conclusões preliminares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16DCBD3" w14:textId="77777777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1 dia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C313399" w14:textId="0B01CA3D" w:rsidR="00DF3F8C" w:rsidRPr="0093749E" w:rsidRDefault="00AB672E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abril</w:t>
            </w:r>
            <w:proofErr w:type="spell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de 2021</w:t>
            </w:r>
          </w:p>
        </w:tc>
      </w:tr>
      <w:tr w:rsidR="00DF3F8C" w:rsidRPr="0093749E" w14:paraId="5AD1AF68" w14:textId="77777777" w:rsidTr="007C2AE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14:paraId="5525A27D" w14:textId="579EEAB2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Preparação da minuta do Relatório Final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FD77698" w14:textId="77777777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15 dias 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7ED6F40" w14:textId="5BA1FE3B" w:rsidR="00DF3F8C" w:rsidRPr="0093749E" w:rsidRDefault="00AB672E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</w:t>
            </w:r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abril</w:t>
            </w:r>
            <w:proofErr w:type="spellEnd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2021</w:t>
            </w:r>
          </w:p>
        </w:tc>
      </w:tr>
      <w:tr w:rsidR="00DF3F8C" w:rsidRPr="0093749E" w14:paraId="3C7274A2" w14:textId="77777777" w:rsidTr="007C2AEF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14:paraId="39431BB9" w14:textId="66E14511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Revisão e comentários do PNUD e parceiros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E8B541C" w14:textId="70A30D99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t-BR" w:eastAsia="pt-BR"/>
              </w:rPr>
              <w:t>13 dias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22269017" w14:textId="79D80CCE" w:rsidR="00DF3F8C" w:rsidRPr="0093749E" w:rsidRDefault="00AB672E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maio</w:t>
            </w:r>
            <w:proofErr w:type="spellEnd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2021</w:t>
            </w:r>
          </w:p>
        </w:tc>
      </w:tr>
      <w:tr w:rsidR="00DF3F8C" w:rsidRPr="0093749E" w14:paraId="3A41BEB0" w14:textId="77777777" w:rsidTr="007C2AEF">
        <w:trPr>
          <w:trHeight w:val="568"/>
        </w:trPr>
        <w:tc>
          <w:tcPr>
            <w:tcW w:w="5240" w:type="dxa"/>
            <w:shd w:val="clear" w:color="auto" w:fill="auto"/>
            <w:vAlign w:val="center"/>
            <w:hideMark/>
          </w:tcPr>
          <w:p w14:paraId="0DF14020" w14:textId="68EC7B71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Elaboração do Relatório Final Consolidado da AMT/ Incorporação dos feedbacks sobre a minuta do relatório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B35B3DC" w14:textId="70702AED" w:rsidR="00DF3F8C" w:rsidRPr="0093749E" w:rsidRDefault="00DF3F8C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8 dias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5641ED84" w14:textId="1ADC5B4F" w:rsidR="00DF3F8C" w:rsidRPr="0093749E" w:rsidRDefault="00AB672E" w:rsidP="00DF3F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</w:t>
            </w:r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maio</w:t>
            </w:r>
            <w:proofErr w:type="spellEnd"/>
            <w:r w:rsidR="00DF3F8C"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de 2021</w:t>
            </w:r>
          </w:p>
        </w:tc>
      </w:tr>
    </w:tbl>
    <w:p w14:paraId="432EC68E" w14:textId="77777777" w:rsidR="00851C1C" w:rsidRPr="0093749E" w:rsidRDefault="00851C1C" w:rsidP="007C2AEF">
      <w:pPr>
        <w:pStyle w:val="BodyText"/>
        <w:spacing w:before="240"/>
        <w:ind w:left="142" w:firstLine="709"/>
        <w:rPr>
          <w:lang w:val="pt-BR"/>
        </w:rPr>
      </w:pPr>
    </w:p>
    <w:p w14:paraId="74841F88" w14:textId="77777777" w:rsidR="00851C1C" w:rsidRPr="0093749E" w:rsidRDefault="00851C1C" w:rsidP="00851C1C">
      <w:pPr>
        <w:pStyle w:val="p28"/>
        <w:numPr>
          <w:ilvl w:val="0"/>
          <w:numId w:val="16"/>
        </w:numPr>
        <w:tabs>
          <w:tab w:val="clear" w:pos="680"/>
          <w:tab w:val="clear" w:pos="1060"/>
        </w:tabs>
        <w:spacing w:line="240" w:lineRule="auto"/>
        <w:ind w:left="426" w:hanging="426"/>
        <w:jc w:val="both"/>
        <w:rPr>
          <w:rFonts w:eastAsia="Calibri"/>
          <w:snapToGrid/>
          <w:color w:val="000000"/>
          <w:szCs w:val="24"/>
          <w:u w:val="single"/>
          <w:lang w:val="pt-BR" w:eastAsia="pt-BR"/>
        </w:rPr>
      </w:pPr>
      <w:r w:rsidRPr="0093749E">
        <w:rPr>
          <w:rFonts w:eastAsia="Calibri"/>
          <w:b/>
          <w:bCs/>
          <w:snapToGrid/>
          <w:color w:val="000000"/>
          <w:szCs w:val="24"/>
          <w:u w:val="single"/>
          <w:lang w:val="pt-BR" w:eastAsia="pt-BR"/>
        </w:rPr>
        <w:t>CRONOGRAMA DE ENTREGA E PAGAMENTO DE PRODUTOS</w:t>
      </w:r>
    </w:p>
    <w:p w14:paraId="0BBA9E78" w14:textId="77777777" w:rsidR="00851C1C" w:rsidRPr="0093749E" w:rsidRDefault="00851C1C" w:rsidP="00851C1C">
      <w:pPr>
        <w:pStyle w:val="p28"/>
        <w:tabs>
          <w:tab w:val="clear" w:pos="680"/>
          <w:tab w:val="clear" w:pos="1060"/>
        </w:tabs>
        <w:spacing w:before="240" w:line="240" w:lineRule="auto"/>
        <w:ind w:left="142" w:firstLine="0"/>
        <w:jc w:val="both"/>
        <w:rPr>
          <w:rFonts w:eastAsia="Calibri"/>
          <w:snapToGrid/>
          <w:color w:val="000000"/>
          <w:szCs w:val="24"/>
          <w:lang w:val="pt-BR" w:eastAsia="pt-B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3096"/>
        <w:gridCol w:w="1723"/>
      </w:tblGrid>
      <w:tr w:rsidR="00851C1C" w:rsidRPr="0093749E" w14:paraId="3136CA01" w14:textId="77777777" w:rsidTr="000D3FD7">
        <w:tc>
          <w:tcPr>
            <w:tcW w:w="4536" w:type="dxa"/>
            <w:shd w:val="clear" w:color="auto" w:fill="A6A6A6" w:themeFill="background1" w:themeFillShade="A6"/>
          </w:tcPr>
          <w:p w14:paraId="115E1107" w14:textId="77777777" w:rsidR="00851C1C" w:rsidRPr="0093749E" w:rsidRDefault="00851C1C" w:rsidP="000D3FD7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jc w:val="both"/>
              <w:rPr>
                <w:rFonts w:eastAsia="Calibri"/>
                <w:snapToGrid/>
                <w:color w:val="000000"/>
                <w:szCs w:val="24"/>
                <w:highlight w:val="yellow"/>
                <w:lang w:val="pt-BR" w:eastAsia="pt-BR"/>
              </w:rPr>
            </w:pPr>
            <w:r w:rsidRPr="0093749E">
              <w:rPr>
                <w:lang w:val="pt-BR"/>
              </w:rPr>
              <w:t>PRODUTOS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14:paraId="60BFEC31" w14:textId="77777777" w:rsidR="00851C1C" w:rsidRPr="0093749E" w:rsidRDefault="00851C1C" w:rsidP="000D3FD7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jc w:val="both"/>
              <w:rPr>
                <w:rFonts w:eastAsia="Calibri"/>
                <w:snapToGrid/>
                <w:color w:val="000000"/>
                <w:szCs w:val="24"/>
                <w:lang w:val="pt-BR" w:eastAsia="pt-BR"/>
              </w:rPr>
            </w:pPr>
            <w:r w:rsidRPr="0093749E">
              <w:rPr>
                <w:lang w:val="pt-BR"/>
              </w:rPr>
              <w:t>PRAZO DE ENTREGA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14:paraId="3DD50BE9" w14:textId="77777777" w:rsidR="00851C1C" w:rsidRPr="0093749E" w:rsidRDefault="00851C1C" w:rsidP="000D3FD7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jc w:val="both"/>
              <w:rPr>
                <w:rFonts w:eastAsia="Calibri"/>
                <w:snapToGrid/>
                <w:color w:val="000000"/>
                <w:szCs w:val="24"/>
                <w:lang w:val="pt-BR" w:eastAsia="pt-BR"/>
              </w:rPr>
            </w:pPr>
            <w:r w:rsidRPr="0093749E">
              <w:rPr>
                <w:lang w:val="pt-BR"/>
              </w:rPr>
              <w:t>PAGAMENTO</w:t>
            </w:r>
          </w:p>
        </w:tc>
      </w:tr>
      <w:tr w:rsidR="00851C1C" w:rsidRPr="0093749E" w14:paraId="64D9FC08" w14:textId="77777777" w:rsidTr="000D3FD7">
        <w:tc>
          <w:tcPr>
            <w:tcW w:w="4536" w:type="dxa"/>
          </w:tcPr>
          <w:p w14:paraId="1DF05278" w14:textId="1CDDD8A3" w:rsidR="00851C1C" w:rsidRPr="0093749E" w:rsidRDefault="00851C1C" w:rsidP="000D3FD7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rPr>
                <w:rFonts w:eastAsia="Calibri"/>
                <w:snapToGrid/>
                <w:color w:val="000000"/>
                <w:sz w:val="20"/>
                <w:highlight w:val="yellow"/>
                <w:lang w:val="pt-BR" w:eastAsia="pt-BR"/>
              </w:rPr>
            </w:pPr>
            <w:r w:rsidRPr="0093749E">
              <w:rPr>
                <w:sz w:val="20"/>
                <w:lang w:val="pt-BR"/>
              </w:rPr>
              <w:t>Produto 1 - Plano de Trabalho</w:t>
            </w:r>
            <w:r w:rsidR="00091A34" w:rsidRPr="0093749E">
              <w:rPr>
                <w:sz w:val="20"/>
                <w:lang w:val="pt-BR"/>
              </w:rPr>
              <w:t xml:space="preserve"> e Metodologia de Avaliação</w:t>
            </w:r>
          </w:p>
        </w:tc>
        <w:tc>
          <w:tcPr>
            <w:tcW w:w="3096" w:type="dxa"/>
          </w:tcPr>
          <w:p w14:paraId="279891B9" w14:textId="77777777" w:rsidR="00851C1C" w:rsidRPr="0093749E" w:rsidRDefault="00851C1C" w:rsidP="000D3FD7">
            <w:pPr>
              <w:pStyle w:val="p28"/>
              <w:spacing w:line="240" w:lineRule="auto"/>
              <w:ind w:left="0"/>
              <w:jc w:val="center"/>
              <w:rPr>
                <w:rFonts w:eastAsia="Calibri"/>
                <w:snapToGrid/>
                <w:color w:val="000000"/>
                <w:sz w:val="20"/>
                <w:lang w:val="pt-BR" w:eastAsia="pt-BR"/>
              </w:rPr>
            </w:pPr>
            <w:r w:rsidRPr="0093749E">
              <w:rPr>
                <w:sz w:val="20"/>
                <w:lang w:val="pt-BR"/>
              </w:rPr>
              <w:t>Após 11 dias do início do contrato</w:t>
            </w:r>
          </w:p>
        </w:tc>
        <w:tc>
          <w:tcPr>
            <w:tcW w:w="1723" w:type="dxa"/>
          </w:tcPr>
          <w:p w14:paraId="231B2EAA" w14:textId="77777777" w:rsidR="00851C1C" w:rsidRPr="0093749E" w:rsidRDefault="00851C1C" w:rsidP="000D3FD7">
            <w:pPr>
              <w:pStyle w:val="p28"/>
              <w:spacing w:line="240" w:lineRule="auto"/>
              <w:ind w:left="0"/>
              <w:jc w:val="center"/>
              <w:rPr>
                <w:rFonts w:eastAsia="Calibri"/>
                <w:snapToGrid/>
                <w:color w:val="000000"/>
                <w:sz w:val="20"/>
                <w:lang w:val="pt-BR" w:eastAsia="pt-BR"/>
              </w:rPr>
            </w:pPr>
            <w:r w:rsidRPr="0093749E">
              <w:rPr>
                <w:rFonts w:eastAsia="Calibri"/>
                <w:snapToGrid/>
                <w:color w:val="000000"/>
                <w:sz w:val="20"/>
                <w:lang w:val="pt-BR" w:eastAsia="pt-BR"/>
              </w:rPr>
              <w:t>10%</w:t>
            </w:r>
          </w:p>
        </w:tc>
      </w:tr>
      <w:tr w:rsidR="00851C1C" w:rsidRPr="0093749E" w14:paraId="581A6DD2" w14:textId="77777777" w:rsidTr="000D3FD7">
        <w:tc>
          <w:tcPr>
            <w:tcW w:w="4536" w:type="dxa"/>
          </w:tcPr>
          <w:p w14:paraId="19A6BBAA" w14:textId="13FF2EDC" w:rsidR="00851C1C" w:rsidRPr="0093749E" w:rsidRDefault="00851C1C" w:rsidP="000D3FD7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rPr>
                <w:rFonts w:eastAsia="Calibri"/>
                <w:snapToGrid/>
                <w:color w:val="000000"/>
                <w:sz w:val="20"/>
                <w:lang w:val="pt-BR" w:eastAsia="pt-BR"/>
              </w:rPr>
            </w:pPr>
            <w:r w:rsidRPr="0093749E">
              <w:rPr>
                <w:rFonts w:eastAsia="Calibri"/>
                <w:snapToGrid/>
                <w:color w:val="000000"/>
                <w:sz w:val="20"/>
                <w:lang w:val="pt-BR" w:eastAsia="pt-BR"/>
              </w:rPr>
              <w:t xml:space="preserve">Produto 2 - </w:t>
            </w:r>
            <w:r w:rsidRPr="0093749E">
              <w:rPr>
                <w:sz w:val="20"/>
                <w:lang w:val="pt-BR"/>
              </w:rPr>
              <w:t xml:space="preserve">Relatório da Oficina e </w:t>
            </w:r>
            <w:r w:rsidR="006C752D" w:rsidRPr="0093749E">
              <w:rPr>
                <w:sz w:val="20"/>
                <w:lang w:val="pt-BR"/>
              </w:rPr>
              <w:t xml:space="preserve">Minuta </w:t>
            </w:r>
            <w:r w:rsidRPr="0093749E">
              <w:rPr>
                <w:sz w:val="20"/>
                <w:lang w:val="pt-BR"/>
              </w:rPr>
              <w:t>Relatório AMT Final</w:t>
            </w:r>
          </w:p>
        </w:tc>
        <w:tc>
          <w:tcPr>
            <w:tcW w:w="3096" w:type="dxa"/>
          </w:tcPr>
          <w:p w14:paraId="2C7A2CCB" w14:textId="12A7B713" w:rsidR="00851C1C" w:rsidRPr="0093749E" w:rsidRDefault="00851C1C" w:rsidP="000D3FD7">
            <w:pPr>
              <w:pStyle w:val="p28"/>
              <w:spacing w:line="240" w:lineRule="auto"/>
              <w:ind w:left="0"/>
              <w:jc w:val="center"/>
              <w:rPr>
                <w:rFonts w:eastAsia="Calibri"/>
                <w:snapToGrid/>
                <w:color w:val="000000"/>
                <w:sz w:val="20"/>
                <w:lang w:val="pt-BR" w:eastAsia="pt-BR"/>
              </w:rPr>
            </w:pPr>
            <w:r w:rsidRPr="0093749E">
              <w:rPr>
                <w:sz w:val="20"/>
                <w:lang w:val="pt-BR"/>
              </w:rPr>
              <w:t xml:space="preserve">Após </w:t>
            </w:r>
            <w:r w:rsidR="00DF3F8C" w:rsidRPr="0093749E">
              <w:rPr>
                <w:sz w:val="20"/>
                <w:lang w:val="pt-BR"/>
              </w:rPr>
              <w:t xml:space="preserve">44 </w:t>
            </w:r>
            <w:r w:rsidRPr="0093749E">
              <w:rPr>
                <w:sz w:val="20"/>
                <w:lang w:val="pt-BR"/>
              </w:rPr>
              <w:t>dias do início do contrato</w:t>
            </w:r>
          </w:p>
        </w:tc>
        <w:tc>
          <w:tcPr>
            <w:tcW w:w="1723" w:type="dxa"/>
          </w:tcPr>
          <w:p w14:paraId="66153EE3" w14:textId="77777777" w:rsidR="00851C1C" w:rsidRPr="0093749E" w:rsidRDefault="00851C1C" w:rsidP="000D3FD7">
            <w:pPr>
              <w:pStyle w:val="p28"/>
              <w:spacing w:line="240" w:lineRule="auto"/>
              <w:ind w:left="0"/>
              <w:jc w:val="center"/>
              <w:rPr>
                <w:rFonts w:eastAsia="Calibri"/>
                <w:snapToGrid/>
                <w:color w:val="000000"/>
                <w:sz w:val="20"/>
                <w:lang w:val="pt-BR" w:eastAsia="pt-BR"/>
              </w:rPr>
            </w:pPr>
            <w:r w:rsidRPr="0093749E">
              <w:rPr>
                <w:rFonts w:eastAsia="Calibri"/>
                <w:snapToGrid/>
                <w:color w:val="000000"/>
                <w:sz w:val="20"/>
                <w:lang w:val="pt-BR" w:eastAsia="pt-BR"/>
              </w:rPr>
              <w:t>40%</w:t>
            </w:r>
          </w:p>
        </w:tc>
      </w:tr>
      <w:tr w:rsidR="00851C1C" w:rsidRPr="0093749E" w14:paraId="76C66C3D" w14:textId="77777777" w:rsidTr="000D3FD7">
        <w:tc>
          <w:tcPr>
            <w:tcW w:w="4536" w:type="dxa"/>
          </w:tcPr>
          <w:p w14:paraId="08F3E596" w14:textId="5C7C66F6" w:rsidR="00851C1C" w:rsidRPr="0093749E" w:rsidRDefault="00851C1C" w:rsidP="000D3FD7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rPr>
                <w:rFonts w:eastAsia="Calibri"/>
                <w:snapToGrid/>
                <w:color w:val="000000"/>
                <w:sz w:val="20"/>
                <w:lang w:val="pt-BR" w:eastAsia="pt-BR"/>
              </w:rPr>
            </w:pPr>
            <w:r w:rsidRPr="0093749E">
              <w:rPr>
                <w:rFonts w:eastAsia="Calibri"/>
                <w:snapToGrid/>
                <w:color w:val="000000"/>
                <w:sz w:val="20"/>
                <w:lang w:val="pt-BR" w:eastAsia="pt-BR"/>
              </w:rPr>
              <w:t xml:space="preserve">Produto 3 - </w:t>
            </w:r>
            <w:r w:rsidRPr="0093749E">
              <w:rPr>
                <w:sz w:val="20"/>
                <w:lang w:val="pt-BR"/>
              </w:rPr>
              <w:t>Relatório AMT Final Consolidado</w:t>
            </w:r>
            <w:r w:rsidR="00693EE0" w:rsidRPr="0093749E">
              <w:rPr>
                <w:sz w:val="20"/>
                <w:lang w:val="pt-BR"/>
              </w:rPr>
              <w:t xml:space="preserve"> e Sumário Executivo</w:t>
            </w:r>
          </w:p>
        </w:tc>
        <w:tc>
          <w:tcPr>
            <w:tcW w:w="3096" w:type="dxa"/>
          </w:tcPr>
          <w:p w14:paraId="0FBB6C3C" w14:textId="4727116B" w:rsidR="00851C1C" w:rsidRPr="0093749E" w:rsidRDefault="00851C1C" w:rsidP="000D3FD7">
            <w:pPr>
              <w:pStyle w:val="p28"/>
              <w:spacing w:line="240" w:lineRule="auto"/>
              <w:ind w:left="0"/>
              <w:jc w:val="center"/>
              <w:rPr>
                <w:rFonts w:eastAsia="Calibri"/>
                <w:snapToGrid/>
                <w:color w:val="000000"/>
                <w:sz w:val="20"/>
                <w:lang w:val="pt-BR" w:eastAsia="pt-BR"/>
              </w:rPr>
            </w:pPr>
            <w:r w:rsidRPr="0093749E">
              <w:rPr>
                <w:sz w:val="20"/>
                <w:lang w:val="pt-BR"/>
              </w:rPr>
              <w:t xml:space="preserve">Após </w:t>
            </w:r>
            <w:r w:rsidR="00DF3F8C" w:rsidRPr="0093749E">
              <w:rPr>
                <w:sz w:val="20"/>
                <w:lang w:val="pt-BR"/>
              </w:rPr>
              <w:t xml:space="preserve">65 </w:t>
            </w:r>
            <w:r w:rsidRPr="0093749E">
              <w:rPr>
                <w:sz w:val="20"/>
                <w:lang w:val="pt-BR"/>
              </w:rPr>
              <w:t>dias do início do contrato</w:t>
            </w:r>
          </w:p>
        </w:tc>
        <w:tc>
          <w:tcPr>
            <w:tcW w:w="1723" w:type="dxa"/>
          </w:tcPr>
          <w:p w14:paraId="2433EAE0" w14:textId="77777777" w:rsidR="00851C1C" w:rsidRPr="0093749E" w:rsidRDefault="00851C1C" w:rsidP="000D3FD7">
            <w:pPr>
              <w:pStyle w:val="p28"/>
              <w:spacing w:line="240" w:lineRule="auto"/>
              <w:ind w:left="0"/>
              <w:jc w:val="center"/>
              <w:rPr>
                <w:rFonts w:eastAsia="Calibri"/>
                <w:snapToGrid/>
                <w:color w:val="000000"/>
                <w:sz w:val="20"/>
                <w:lang w:val="pt-BR" w:eastAsia="pt-BR"/>
              </w:rPr>
            </w:pPr>
            <w:r w:rsidRPr="0093749E">
              <w:rPr>
                <w:rFonts w:eastAsia="Calibri"/>
                <w:snapToGrid/>
                <w:color w:val="000000"/>
                <w:sz w:val="20"/>
                <w:lang w:val="pt-BR" w:eastAsia="pt-BR"/>
              </w:rPr>
              <w:t>50%</w:t>
            </w:r>
          </w:p>
        </w:tc>
      </w:tr>
    </w:tbl>
    <w:p w14:paraId="05CA6E3E" w14:textId="77777777" w:rsidR="00DC503F" w:rsidRPr="0093749E" w:rsidRDefault="00DC503F" w:rsidP="004B23A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 w:eastAsia="pt-BR"/>
        </w:rPr>
      </w:pPr>
    </w:p>
    <w:p w14:paraId="74316302" w14:textId="7A64645E" w:rsidR="004214E7" w:rsidRPr="0093749E" w:rsidRDefault="004214E7" w:rsidP="004B23A9">
      <w:pPr>
        <w:pStyle w:val="p28"/>
        <w:numPr>
          <w:ilvl w:val="0"/>
          <w:numId w:val="16"/>
        </w:numPr>
        <w:tabs>
          <w:tab w:val="clear" w:pos="680"/>
          <w:tab w:val="clear" w:pos="1060"/>
        </w:tabs>
        <w:spacing w:line="240" w:lineRule="auto"/>
        <w:jc w:val="both"/>
        <w:rPr>
          <w:b/>
          <w:bCs/>
          <w:color w:val="222222"/>
          <w:u w:val="single"/>
          <w:shd w:val="clear" w:color="auto" w:fill="FFFFFF"/>
          <w:lang w:val="pt-BR"/>
        </w:rPr>
      </w:pPr>
      <w:r w:rsidRPr="0093749E">
        <w:rPr>
          <w:b/>
          <w:bCs/>
          <w:color w:val="222222"/>
          <w:u w:val="single"/>
          <w:shd w:val="clear" w:color="auto" w:fill="FFFFFF"/>
          <w:lang w:val="pt-BR"/>
        </w:rPr>
        <w:t xml:space="preserve">FORMA DE APRESENTAÇÃO DOS PRODUTOS </w:t>
      </w:r>
    </w:p>
    <w:p w14:paraId="73DAADD9" w14:textId="77777777" w:rsidR="004214E7" w:rsidRPr="0093749E" w:rsidRDefault="004214E7" w:rsidP="004B23A9">
      <w:pPr>
        <w:pStyle w:val="p28"/>
        <w:tabs>
          <w:tab w:val="clear" w:pos="680"/>
          <w:tab w:val="clear" w:pos="1060"/>
        </w:tabs>
        <w:spacing w:before="240" w:after="120" w:line="240" w:lineRule="auto"/>
        <w:ind w:left="851" w:firstLine="0"/>
        <w:jc w:val="both"/>
        <w:rPr>
          <w:shd w:val="clear" w:color="auto" w:fill="FFFFFF"/>
          <w:lang w:val="pt-BR"/>
        </w:rPr>
      </w:pPr>
      <w:r w:rsidRPr="0093749E">
        <w:rPr>
          <w:shd w:val="clear" w:color="auto" w:fill="FFFFFF"/>
          <w:lang w:val="pt-BR"/>
        </w:rPr>
        <w:lastRenderedPageBreak/>
        <w:t xml:space="preserve">A forma de apresentação dos produtos deve ser: </w:t>
      </w:r>
    </w:p>
    <w:p w14:paraId="33B85F5F" w14:textId="29A41EA3" w:rsidR="004214E7" w:rsidRPr="0093749E" w:rsidRDefault="004214E7" w:rsidP="004B23A9">
      <w:pPr>
        <w:pStyle w:val="p28"/>
        <w:numPr>
          <w:ilvl w:val="0"/>
          <w:numId w:val="34"/>
        </w:numPr>
        <w:tabs>
          <w:tab w:val="clear" w:pos="680"/>
          <w:tab w:val="clear" w:pos="1060"/>
        </w:tabs>
        <w:spacing w:before="60" w:after="60" w:line="240" w:lineRule="auto"/>
        <w:ind w:left="1135" w:hanging="284"/>
        <w:jc w:val="both"/>
        <w:rPr>
          <w:shd w:val="clear" w:color="auto" w:fill="FFFFFF"/>
          <w:lang w:val="pt-BR"/>
        </w:rPr>
      </w:pPr>
      <w:r w:rsidRPr="0093749E">
        <w:rPr>
          <w:shd w:val="clear" w:color="auto" w:fill="FFFFFF"/>
          <w:lang w:val="pt-BR"/>
        </w:rPr>
        <w:t xml:space="preserve">Todos os produtos deverão </w:t>
      </w:r>
      <w:r w:rsidR="00581620" w:rsidRPr="0093749E">
        <w:rPr>
          <w:shd w:val="clear" w:color="auto" w:fill="FFFFFF"/>
          <w:lang w:val="pt-BR"/>
        </w:rPr>
        <w:t xml:space="preserve">apresentar conteúdo e linguagem compatíveis com sua destinação, devidamente digitado e formatado, contendo a relação de obras </w:t>
      </w:r>
      <w:r w:rsidR="003368E4" w:rsidRPr="0093749E">
        <w:rPr>
          <w:shd w:val="clear" w:color="auto" w:fill="FFFFFF"/>
          <w:lang w:val="pt-BR"/>
        </w:rPr>
        <w:t xml:space="preserve">e documentos </w:t>
      </w:r>
      <w:r w:rsidR="00581620" w:rsidRPr="0093749E">
        <w:rPr>
          <w:shd w:val="clear" w:color="auto" w:fill="FFFFFF"/>
          <w:lang w:val="pt-BR"/>
        </w:rPr>
        <w:t>consultad</w:t>
      </w:r>
      <w:r w:rsidR="003368E4" w:rsidRPr="0093749E">
        <w:rPr>
          <w:shd w:val="clear" w:color="auto" w:fill="FFFFFF"/>
          <w:lang w:val="pt-BR"/>
        </w:rPr>
        <w:t>o</w:t>
      </w:r>
      <w:r w:rsidR="00581620" w:rsidRPr="0093749E">
        <w:rPr>
          <w:shd w:val="clear" w:color="auto" w:fill="FFFFFF"/>
          <w:lang w:val="pt-BR"/>
        </w:rPr>
        <w:t xml:space="preserve">s. </w:t>
      </w:r>
    </w:p>
    <w:p w14:paraId="1188A0FC" w14:textId="77777777" w:rsidR="004214E7" w:rsidRPr="0093749E" w:rsidRDefault="004214E7" w:rsidP="004B23A9">
      <w:pPr>
        <w:pStyle w:val="p28"/>
        <w:numPr>
          <w:ilvl w:val="0"/>
          <w:numId w:val="34"/>
        </w:numPr>
        <w:tabs>
          <w:tab w:val="clear" w:pos="680"/>
          <w:tab w:val="clear" w:pos="1060"/>
        </w:tabs>
        <w:spacing w:before="60" w:after="60" w:line="240" w:lineRule="auto"/>
        <w:ind w:left="1135" w:hanging="284"/>
        <w:jc w:val="both"/>
        <w:rPr>
          <w:rFonts w:eastAsia="Calibri"/>
          <w:snapToGrid/>
          <w:szCs w:val="24"/>
          <w:lang w:val="pt-BR" w:eastAsia="pt-BR"/>
        </w:rPr>
      </w:pPr>
      <w:r w:rsidRPr="0093749E">
        <w:rPr>
          <w:shd w:val="clear" w:color="auto" w:fill="FFFFFF"/>
          <w:lang w:val="pt-BR"/>
        </w:rPr>
        <w:t xml:space="preserve">Todos os arquivos deverão ser fornecidos abertos para formatação e sem senha de proteção, incluindo arquivos inseridos no corpo do texto dos relatórios (tais como figuras, tabelas, </w:t>
      </w:r>
      <w:proofErr w:type="gramStart"/>
      <w:r w:rsidRPr="0093749E">
        <w:rPr>
          <w:shd w:val="clear" w:color="auto" w:fill="FFFFFF"/>
          <w:lang w:val="pt-BR"/>
        </w:rPr>
        <w:t>gráficos, etc.</w:t>
      </w:r>
      <w:proofErr w:type="gramEnd"/>
      <w:r w:rsidRPr="0093749E">
        <w:rPr>
          <w:shd w:val="clear" w:color="auto" w:fill="FFFFFF"/>
          <w:lang w:val="pt-BR"/>
        </w:rPr>
        <w:t xml:space="preserve">) que devem ser entregues também em seu formato original. </w:t>
      </w:r>
    </w:p>
    <w:p w14:paraId="7FD3CBEC" w14:textId="77777777" w:rsidR="004214E7" w:rsidRPr="0093749E" w:rsidRDefault="004214E7" w:rsidP="004B23A9">
      <w:pPr>
        <w:pStyle w:val="p28"/>
        <w:numPr>
          <w:ilvl w:val="0"/>
          <w:numId w:val="34"/>
        </w:numPr>
        <w:tabs>
          <w:tab w:val="clear" w:pos="680"/>
          <w:tab w:val="clear" w:pos="1060"/>
        </w:tabs>
        <w:spacing w:before="60" w:after="60" w:line="240" w:lineRule="auto"/>
        <w:ind w:left="1135" w:hanging="284"/>
        <w:jc w:val="both"/>
        <w:rPr>
          <w:rFonts w:eastAsia="Calibri"/>
          <w:snapToGrid/>
          <w:szCs w:val="24"/>
          <w:lang w:val="pt-BR" w:eastAsia="pt-BR"/>
        </w:rPr>
      </w:pPr>
      <w:r w:rsidRPr="0093749E">
        <w:rPr>
          <w:shd w:val="clear" w:color="auto" w:fill="FFFFFF"/>
          <w:lang w:val="pt-BR"/>
        </w:rPr>
        <w:t>Todos os relatórios deverão ser elaborados no formato “</w:t>
      </w:r>
      <w:proofErr w:type="spellStart"/>
      <w:r w:rsidRPr="0093749E">
        <w:rPr>
          <w:shd w:val="clear" w:color="auto" w:fill="FFFFFF"/>
          <w:lang w:val="pt-BR"/>
        </w:rPr>
        <w:t>doc</w:t>
      </w:r>
      <w:proofErr w:type="spellEnd"/>
      <w:r w:rsidRPr="0093749E">
        <w:rPr>
          <w:shd w:val="clear" w:color="auto" w:fill="FFFFFF"/>
          <w:lang w:val="pt-BR"/>
        </w:rPr>
        <w:t>” do Microsoft Word para texto, compatível com o pacote Microsoft Office 2010. Todas as planilhas deverão ser elaboradas no formato “</w:t>
      </w:r>
      <w:proofErr w:type="spellStart"/>
      <w:r w:rsidRPr="0093749E">
        <w:rPr>
          <w:shd w:val="clear" w:color="auto" w:fill="FFFFFF"/>
          <w:lang w:val="pt-BR"/>
        </w:rPr>
        <w:t>xls</w:t>
      </w:r>
      <w:proofErr w:type="spellEnd"/>
      <w:r w:rsidRPr="0093749E">
        <w:rPr>
          <w:shd w:val="clear" w:color="auto" w:fill="FFFFFF"/>
          <w:lang w:val="pt-BR"/>
        </w:rPr>
        <w:t xml:space="preserve">” do Microsoft Excel, compatível com o pacote Microsoft Office 2010; incluindo as planilhas inseridas no corpo do texto de relatórios. </w:t>
      </w:r>
      <w:proofErr w:type="spellStart"/>
      <w:r w:rsidRPr="0093749E">
        <w:rPr>
          <w:shd w:val="clear" w:color="auto" w:fill="FFFFFF"/>
          <w:lang w:val="pt-BR"/>
        </w:rPr>
        <w:t>iv</w:t>
      </w:r>
      <w:proofErr w:type="spellEnd"/>
      <w:r w:rsidRPr="0093749E">
        <w:rPr>
          <w:shd w:val="clear" w:color="auto" w:fill="FFFFFF"/>
          <w:lang w:val="pt-BR"/>
        </w:rPr>
        <w:t xml:space="preserve">. </w:t>
      </w:r>
    </w:p>
    <w:p w14:paraId="56BD2BE6" w14:textId="7F008532" w:rsidR="004214E7" w:rsidRPr="0093749E" w:rsidRDefault="004214E7" w:rsidP="004B23A9">
      <w:pPr>
        <w:pStyle w:val="p28"/>
        <w:numPr>
          <w:ilvl w:val="0"/>
          <w:numId w:val="34"/>
        </w:numPr>
        <w:tabs>
          <w:tab w:val="clear" w:pos="680"/>
          <w:tab w:val="clear" w:pos="1060"/>
        </w:tabs>
        <w:spacing w:before="60" w:after="60" w:line="240" w:lineRule="auto"/>
        <w:ind w:left="1135" w:hanging="284"/>
        <w:jc w:val="both"/>
        <w:rPr>
          <w:rFonts w:eastAsia="Calibri"/>
          <w:snapToGrid/>
          <w:szCs w:val="24"/>
          <w:lang w:val="pt-BR" w:eastAsia="pt-BR"/>
        </w:rPr>
      </w:pPr>
      <w:r w:rsidRPr="0093749E">
        <w:rPr>
          <w:shd w:val="clear" w:color="auto" w:fill="FFFFFF"/>
          <w:lang w:val="pt-BR"/>
        </w:rPr>
        <w:t>Todos os bancos de dados deverão ser elaborados no formato “</w:t>
      </w:r>
      <w:proofErr w:type="spellStart"/>
      <w:r w:rsidRPr="0093749E">
        <w:rPr>
          <w:shd w:val="clear" w:color="auto" w:fill="FFFFFF"/>
          <w:lang w:val="pt-BR"/>
        </w:rPr>
        <w:t>mdb</w:t>
      </w:r>
      <w:proofErr w:type="spellEnd"/>
      <w:r w:rsidRPr="0093749E">
        <w:rPr>
          <w:shd w:val="clear" w:color="auto" w:fill="FFFFFF"/>
          <w:lang w:val="pt-BR"/>
        </w:rPr>
        <w:t>” ou “</w:t>
      </w:r>
      <w:proofErr w:type="spellStart"/>
      <w:r w:rsidRPr="0093749E">
        <w:rPr>
          <w:shd w:val="clear" w:color="auto" w:fill="FFFFFF"/>
          <w:lang w:val="pt-BR"/>
        </w:rPr>
        <w:t>adp</w:t>
      </w:r>
      <w:proofErr w:type="spellEnd"/>
      <w:r w:rsidRPr="0093749E">
        <w:rPr>
          <w:shd w:val="clear" w:color="auto" w:fill="FFFFFF"/>
          <w:lang w:val="pt-BR"/>
        </w:rPr>
        <w:t>” do Microsoft Access, ou formato “</w:t>
      </w:r>
      <w:proofErr w:type="spellStart"/>
      <w:r w:rsidRPr="0093749E">
        <w:rPr>
          <w:shd w:val="clear" w:color="auto" w:fill="FFFFFF"/>
          <w:lang w:val="pt-BR"/>
        </w:rPr>
        <w:t>xls</w:t>
      </w:r>
      <w:proofErr w:type="spellEnd"/>
      <w:r w:rsidRPr="0093749E">
        <w:rPr>
          <w:shd w:val="clear" w:color="auto" w:fill="FFFFFF"/>
          <w:lang w:val="pt-BR"/>
        </w:rPr>
        <w:t>” do Microsoft Excel compatível com importação pelo Microsoft Access, compatível com o pacote Microsoft Office 2010.</w:t>
      </w:r>
    </w:p>
    <w:p w14:paraId="04CEA17A" w14:textId="371432FA" w:rsidR="00F84868" w:rsidRPr="0093749E" w:rsidRDefault="00F84868" w:rsidP="004B23A9">
      <w:pPr>
        <w:pStyle w:val="ListParagraph"/>
        <w:spacing w:before="240"/>
        <w:rPr>
          <w:rFonts w:eastAsia="Calibri"/>
          <w:color w:val="000000"/>
          <w:lang w:val="pt-BR" w:eastAsia="pt-BR"/>
        </w:rPr>
      </w:pPr>
    </w:p>
    <w:p w14:paraId="1CF4805B" w14:textId="7C734BFE" w:rsidR="00BB2D24" w:rsidRPr="0093749E" w:rsidRDefault="00D80A25" w:rsidP="004B23A9">
      <w:pPr>
        <w:pStyle w:val="p28"/>
        <w:numPr>
          <w:ilvl w:val="0"/>
          <w:numId w:val="16"/>
        </w:numPr>
        <w:tabs>
          <w:tab w:val="clear" w:pos="680"/>
          <w:tab w:val="clear" w:pos="1060"/>
        </w:tabs>
        <w:spacing w:line="240" w:lineRule="auto"/>
        <w:ind w:left="426" w:hanging="426"/>
        <w:jc w:val="both"/>
        <w:rPr>
          <w:b/>
          <w:bCs/>
          <w:color w:val="222222"/>
          <w:u w:val="single"/>
          <w:shd w:val="clear" w:color="auto" w:fill="FFFFFF"/>
          <w:lang w:val="pt-BR"/>
        </w:rPr>
      </w:pPr>
      <w:r w:rsidRPr="0093749E">
        <w:rPr>
          <w:b/>
          <w:bCs/>
          <w:color w:val="222222"/>
          <w:u w:val="single"/>
          <w:shd w:val="clear" w:color="auto" w:fill="FFFFFF"/>
          <w:lang w:val="pt-BR"/>
        </w:rPr>
        <w:t>DIREITOS AUTORAIS</w:t>
      </w:r>
    </w:p>
    <w:p w14:paraId="7EDFF47C" w14:textId="116D4352" w:rsidR="00BB2D24" w:rsidRPr="0093749E" w:rsidRDefault="00BB2D24" w:rsidP="004B23A9">
      <w:pPr>
        <w:pStyle w:val="BodyText"/>
        <w:spacing w:before="240"/>
        <w:ind w:left="142" w:firstLine="709"/>
      </w:pPr>
      <w:r w:rsidRPr="0093749E">
        <w:t xml:space="preserve">Os direitos autorais ou quaisquer outros direitos, de qualquer natureza, sobre os materiais (especificações, desenhos, projetos, originais, arquivos, programas, relatórios e demais documentos) produzidos no âmbito do contrato devem reverter exclusivamente ao </w:t>
      </w:r>
      <w:r w:rsidR="00B0270A" w:rsidRPr="0093749E">
        <w:rPr>
          <w:lang w:val="pt-BR"/>
        </w:rPr>
        <w:t xml:space="preserve">BID, </w:t>
      </w:r>
      <w:r w:rsidRPr="0093749E">
        <w:t>PNUD e ao MMA, sendo entregues antes da data fixada para o fim do contrato.</w:t>
      </w:r>
    </w:p>
    <w:p w14:paraId="6E37395F" w14:textId="19975FFF" w:rsidR="00D80A25" w:rsidRPr="0093749E" w:rsidRDefault="00D80A25" w:rsidP="004B23A9">
      <w:pPr>
        <w:pStyle w:val="BodyText"/>
        <w:ind w:left="142" w:firstLine="709"/>
      </w:pPr>
      <w:r w:rsidRPr="0093749E">
        <w:t xml:space="preserve">O contratado poderá reter cópia dos produtos acima indicados, mas sua utilização para fins diferentes do objeto deste instrumento e sua reprodução total ou parcial dependerá de autorização prévia e expressa do </w:t>
      </w:r>
      <w:r w:rsidR="005432DE" w:rsidRPr="0093749E">
        <w:rPr>
          <w:lang w:val="pt-BR"/>
        </w:rPr>
        <w:t xml:space="preserve">BID e </w:t>
      </w:r>
      <w:r w:rsidRPr="0093749E">
        <w:t>PNUD, mesmo depois de encerrado o contrato.</w:t>
      </w:r>
    </w:p>
    <w:p w14:paraId="14BD7499" w14:textId="77777777" w:rsidR="00851C1C" w:rsidRPr="0093749E" w:rsidRDefault="00851C1C" w:rsidP="004B23A9">
      <w:pPr>
        <w:pStyle w:val="BodyText"/>
        <w:ind w:left="142" w:firstLine="709"/>
      </w:pPr>
    </w:p>
    <w:p w14:paraId="6C423F4E" w14:textId="44B8FEEC" w:rsidR="0001721D" w:rsidRPr="0093749E" w:rsidRDefault="00CA3943" w:rsidP="004B23A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b/>
          <w:bCs/>
          <w:color w:val="000000"/>
          <w:u w:val="single"/>
          <w:lang w:val="pt-BR" w:eastAsia="pt-BR"/>
        </w:rPr>
      </w:pPr>
      <w:r w:rsidRPr="0093749E">
        <w:rPr>
          <w:b/>
          <w:bCs/>
          <w:color w:val="000000"/>
          <w:u w:val="single"/>
          <w:lang w:val="pt-BR" w:eastAsia="pt-BR"/>
        </w:rPr>
        <w:t xml:space="preserve">ARRANJO INSTITUCIONAL </w:t>
      </w:r>
      <w:r w:rsidR="00A55BEB" w:rsidRPr="0093749E">
        <w:rPr>
          <w:b/>
          <w:bCs/>
          <w:color w:val="000000"/>
          <w:u w:val="single"/>
          <w:lang w:val="pt-BR" w:eastAsia="pt-BR"/>
        </w:rPr>
        <w:t xml:space="preserve">DA </w:t>
      </w:r>
      <w:r w:rsidR="00433BD8" w:rsidRPr="0093749E">
        <w:rPr>
          <w:b/>
          <w:bCs/>
          <w:color w:val="000000"/>
          <w:u w:val="single"/>
          <w:lang w:val="pt-BR" w:eastAsia="pt-BR"/>
        </w:rPr>
        <w:t>AMT</w:t>
      </w:r>
    </w:p>
    <w:p w14:paraId="44838E85" w14:textId="03521BD1" w:rsidR="0001721D" w:rsidRPr="0093749E" w:rsidRDefault="0001721D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A Equipe do Projeto </w:t>
      </w:r>
      <w:r w:rsidR="006A106E" w:rsidRPr="0093749E">
        <w:rPr>
          <w:lang w:val="pt-BR"/>
        </w:rPr>
        <w:t xml:space="preserve">PNUD </w:t>
      </w:r>
      <w:r w:rsidRPr="0093749E">
        <w:rPr>
          <w:lang w:val="pt-BR"/>
        </w:rPr>
        <w:t xml:space="preserve">será responsável por fornecer todos os documentos relevantes, marcar entrevistas com as partes interessadas. </w:t>
      </w:r>
    </w:p>
    <w:p w14:paraId="05FF4F79" w14:textId="5F4A66D1" w:rsidR="0001721D" w:rsidRPr="0093749E" w:rsidRDefault="001C0B89" w:rsidP="004B23A9">
      <w:pPr>
        <w:pStyle w:val="BodyText"/>
        <w:spacing w:before="240"/>
        <w:ind w:left="142" w:firstLine="709"/>
        <w:rPr>
          <w:color w:val="000000"/>
          <w:lang w:val="pt-BR" w:eastAsia="pt-BR"/>
        </w:rPr>
      </w:pPr>
      <w:r w:rsidRPr="0093749E">
        <w:rPr>
          <w:lang w:val="pt-BR"/>
        </w:rPr>
        <w:t>Eventuais</w:t>
      </w:r>
      <w:r w:rsidR="00743086" w:rsidRPr="0093749E">
        <w:rPr>
          <w:lang w:val="pt-BR"/>
        </w:rPr>
        <w:t xml:space="preserve"> despesas de viagem relacionadas à </w:t>
      </w:r>
      <w:r w:rsidR="006E7E95" w:rsidRPr="0093749E">
        <w:rPr>
          <w:lang w:val="pt-BR"/>
        </w:rPr>
        <w:t xml:space="preserve">realização </w:t>
      </w:r>
      <w:r w:rsidR="00743086" w:rsidRPr="0093749E">
        <w:rPr>
          <w:lang w:val="pt-BR"/>
        </w:rPr>
        <w:t xml:space="preserve">da </w:t>
      </w:r>
      <w:r w:rsidR="00433BD8" w:rsidRPr="0093749E">
        <w:rPr>
          <w:lang w:val="pt-BR"/>
        </w:rPr>
        <w:t>AMT</w:t>
      </w:r>
      <w:r w:rsidR="00743086" w:rsidRPr="0093749E">
        <w:rPr>
          <w:lang w:val="pt-BR"/>
        </w:rPr>
        <w:t xml:space="preserve"> serão cobertas pelo projeto e não devem ser incluídas na proposta financeira do</w:t>
      </w:r>
      <w:r w:rsidR="00F97CCA" w:rsidRPr="0093749E">
        <w:rPr>
          <w:lang w:val="pt-BR"/>
        </w:rPr>
        <w:t>(a)</w:t>
      </w:r>
      <w:r w:rsidR="00743086" w:rsidRPr="0093749E">
        <w:rPr>
          <w:lang w:val="pt-BR"/>
        </w:rPr>
        <w:t xml:space="preserve"> candidato</w:t>
      </w:r>
      <w:r w:rsidR="00F97CCA" w:rsidRPr="0093749E">
        <w:rPr>
          <w:lang w:val="pt-BR"/>
        </w:rPr>
        <w:t>(a)</w:t>
      </w:r>
      <w:r w:rsidR="00743086" w:rsidRPr="0093749E">
        <w:rPr>
          <w:color w:val="000000"/>
          <w:lang w:val="pt-BR" w:eastAsia="pt-BR"/>
        </w:rPr>
        <w:t>.</w:t>
      </w:r>
    </w:p>
    <w:p w14:paraId="3EB7AC81" w14:textId="77777777" w:rsidR="00743086" w:rsidRPr="0093749E" w:rsidRDefault="00743086" w:rsidP="004B23A9">
      <w:pPr>
        <w:autoSpaceDE w:val="0"/>
        <w:autoSpaceDN w:val="0"/>
        <w:adjustRightInd w:val="0"/>
        <w:rPr>
          <w:rFonts w:ascii="Times New Roman" w:hAnsi="Times New Roman"/>
          <w:color w:val="000000"/>
          <w:lang w:val="pt-BR" w:eastAsia="pt-BR"/>
        </w:rPr>
      </w:pPr>
    </w:p>
    <w:p w14:paraId="2E988F8D" w14:textId="535CA835" w:rsidR="0001721D" w:rsidRPr="0093749E" w:rsidRDefault="00CA3943" w:rsidP="004B23A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b/>
          <w:bCs/>
          <w:color w:val="000000"/>
          <w:u w:val="single"/>
          <w:lang w:val="pt-BR" w:eastAsia="pt-BR"/>
        </w:rPr>
      </w:pPr>
      <w:r w:rsidRPr="0093749E">
        <w:rPr>
          <w:b/>
          <w:bCs/>
          <w:color w:val="000000"/>
          <w:u w:val="single"/>
          <w:lang w:val="pt-BR" w:eastAsia="pt-BR"/>
        </w:rPr>
        <w:t xml:space="preserve">DURAÇÃO DO TRABALHO </w:t>
      </w:r>
    </w:p>
    <w:p w14:paraId="66BDAB47" w14:textId="3C61A2F5" w:rsidR="003238AF" w:rsidRPr="0093749E" w:rsidRDefault="0001721D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A duração total do </w:t>
      </w:r>
      <w:r w:rsidR="003238AF" w:rsidRPr="0093749E">
        <w:rPr>
          <w:lang w:val="pt-BR"/>
        </w:rPr>
        <w:t xml:space="preserve">trabalho </w:t>
      </w:r>
      <w:r w:rsidRPr="0093749E">
        <w:rPr>
          <w:lang w:val="pt-BR"/>
        </w:rPr>
        <w:t xml:space="preserve">será de </w:t>
      </w:r>
      <w:r w:rsidR="00606A3C" w:rsidRPr="0093749E">
        <w:rPr>
          <w:lang w:val="pt-BR"/>
        </w:rPr>
        <w:t>6</w:t>
      </w:r>
      <w:r w:rsidR="004214E7" w:rsidRPr="0093749E">
        <w:rPr>
          <w:lang w:val="pt-BR"/>
        </w:rPr>
        <w:t xml:space="preserve">0 dias </w:t>
      </w:r>
      <w:r w:rsidR="00581620" w:rsidRPr="0093749E">
        <w:rPr>
          <w:lang w:val="pt-BR"/>
        </w:rPr>
        <w:t xml:space="preserve">corridos </w:t>
      </w:r>
      <w:r w:rsidRPr="0093749E">
        <w:rPr>
          <w:lang w:val="pt-BR"/>
        </w:rPr>
        <w:t xml:space="preserve">a partir da assinatura do contrato. </w:t>
      </w:r>
    </w:p>
    <w:p w14:paraId="0E8B5BEA" w14:textId="41F3F858" w:rsidR="00F213D7" w:rsidRPr="0093749E" w:rsidRDefault="00F213D7" w:rsidP="003238AF">
      <w:pPr>
        <w:pStyle w:val="Default"/>
        <w:spacing w:after="60"/>
        <w:rPr>
          <w:rFonts w:ascii="Times New Roman" w:hAnsi="Times New Roman" w:cs="Times New Roman"/>
          <w:b/>
          <w:bCs/>
          <w:u w:val="single"/>
        </w:rPr>
      </w:pPr>
    </w:p>
    <w:p w14:paraId="5DBBD078" w14:textId="5EFCDE3A" w:rsidR="005D2108" w:rsidRPr="0093749E" w:rsidRDefault="00CA3943" w:rsidP="004B23A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b/>
          <w:bCs/>
          <w:color w:val="000000"/>
          <w:u w:val="single"/>
          <w:lang w:val="pt-BR" w:eastAsia="pt-BR"/>
        </w:rPr>
      </w:pPr>
      <w:r w:rsidRPr="0093749E">
        <w:rPr>
          <w:b/>
          <w:bCs/>
          <w:color w:val="000000"/>
          <w:u w:val="single"/>
          <w:lang w:val="pt-BR" w:eastAsia="pt-BR"/>
        </w:rPr>
        <w:t xml:space="preserve">LOCAL DE TRABALHO </w:t>
      </w:r>
    </w:p>
    <w:p w14:paraId="16C8A7DD" w14:textId="7E24CFF1" w:rsidR="00B11D1F" w:rsidRPr="0093749E" w:rsidRDefault="006F2645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O</w:t>
      </w:r>
      <w:r w:rsidR="00C77298" w:rsidRPr="0093749E">
        <w:rPr>
          <w:lang w:val="pt-BR"/>
        </w:rPr>
        <w:t>(A)</w:t>
      </w:r>
      <w:r w:rsidRPr="0093749E">
        <w:rPr>
          <w:lang w:val="pt-BR"/>
        </w:rPr>
        <w:t xml:space="preserve"> consultor</w:t>
      </w:r>
      <w:r w:rsidR="00C77298" w:rsidRPr="0093749E">
        <w:rPr>
          <w:lang w:val="pt-BR"/>
        </w:rPr>
        <w:t>(a)</w:t>
      </w:r>
      <w:r w:rsidRPr="0093749E">
        <w:rPr>
          <w:lang w:val="pt-BR"/>
        </w:rPr>
        <w:t xml:space="preserve"> trabalhará principalmente </w:t>
      </w:r>
      <w:r w:rsidR="00BC1988" w:rsidRPr="0093749E">
        <w:rPr>
          <w:lang w:val="pt-BR"/>
        </w:rPr>
        <w:t>a partir da sua base</w:t>
      </w:r>
      <w:r w:rsidRPr="0093749E">
        <w:rPr>
          <w:lang w:val="pt-BR"/>
        </w:rPr>
        <w:t xml:space="preserve">. </w:t>
      </w:r>
      <w:r w:rsidR="00B11D1F" w:rsidRPr="0093749E">
        <w:rPr>
          <w:lang w:val="pt-BR"/>
        </w:rPr>
        <w:t xml:space="preserve">O(A) consultor(a) deverá estar disponível para reuniões virtuais utilizando plataformas (Zoom ou </w:t>
      </w:r>
      <w:proofErr w:type="spellStart"/>
      <w:r w:rsidR="00B11D1F" w:rsidRPr="0093749E">
        <w:rPr>
          <w:lang w:val="pt-BR"/>
        </w:rPr>
        <w:t>Teams</w:t>
      </w:r>
      <w:proofErr w:type="spellEnd"/>
      <w:r w:rsidR="00B11D1F" w:rsidRPr="0093749E">
        <w:rPr>
          <w:lang w:val="pt-BR"/>
        </w:rPr>
        <w:t xml:space="preserve">). </w:t>
      </w:r>
      <w:r w:rsidRPr="0093749E">
        <w:rPr>
          <w:lang w:val="pt-BR"/>
        </w:rPr>
        <w:t xml:space="preserve">A </w:t>
      </w:r>
      <w:r w:rsidR="00433BD8" w:rsidRPr="0093749E">
        <w:rPr>
          <w:lang w:val="pt-BR"/>
        </w:rPr>
        <w:t>AMT</w:t>
      </w:r>
      <w:r w:rsidR="003751BA" w:rsidRPr="0093749E">
        <w:rPr>
          <w:lang w:val="pt-BR"/>
        </w:rPr>
        <w:t xml:space="preserve"> </w:t>
      </w:r>
      <w:r w:rsidR="001F32C3" w:rsidRPr="0093749E">
        <w:rPr>
          <w:lang w:val="pt-BR"/>
        </w:rPr>
        <w:t xml:space="preserve">não deverá </w:t>
      </w:r>
      <w:r w:rsidR="001F32C3" w:rsidRPr="0093749E">
        <w:rPr>
          <w:lang w:val="pt-BR"/>
        </w:rPr>
        <w:lastRenderedPageBreak/>
        <w:t xml:space="preserve">envolver </w:t>
      </w:r>
      <w:r w:rsidRPr="0093749E">
        <w:rPr>
          <w:lang w:val="pt-BR"/>
        </w:rPr>
        <w:t xml:space="preserve">viagens </w:t>
      </w:r>
      <w:r w:rsidR="002142A2" w:rsidRPr="0093749E">
        <w:rPr>
          <w:lang w:val="pt-BR"/>
        </w:rPr>
        <w:t xml:space="preserve">à </w:t>
      </w:r>
      <w:r w:rsidRPr="0093749E">
        <w:rPr>
          <w:lang w:val="pt-BR"/>
        </w:rPr>
        <w:t xml:space="preserve">Brasília /DF </w:t>
      </w:r>
      <w:r w:rsidR="002142A2" w:rsidRPr="0093749E">
        <w:rPr>
          <w:lang w:val="pt-BR"/>
        </w:rPr>
        <w:t xml:space="preserve">e </w:t>
      </w:r>
      <w:r w:rsidR="005D2108" w:rsidRPr="0093749E">
        <w:rPr>
          <w:lang w:val="pt-BR"/>
        </w:rPr>
        <w:t xml:space="preserve">às </w:t>
      </w:r>
      <w:r w:rsidRPr="0093749E">
        <w:rPr>
          <w:lang w:val="pt-BR"/>
        </w:rPr>
        <w:t xml:space="preserve">áreas de intervenção </w:t>
      </w:r>
      <w:r w:rsidR="002142A2" w:rsidRPr="0093749E">
        <w:rPr>
          <w:lang w:val="pt-BR"/>
        </w:rPr>
        <w:t>do projeto</w:t>
      </w:r>
      <w:r w:rsidR="001F32C3" w:rsidRPr="0093749E">
        <w:rPr>
          <w:lang w:val="pt-BR"/>
        </w:rPr>
        <w:t xml:space="preserve">, em função </w:t>
      </w:r>
      <w:r w:rsidR="009838AE" w:rsidRPr="0093749E">
        <w:rPr>
          <w:lang w:val="pt-BR"/>
        </w:rPr>
        <w:t xml:space="preserve">das medidas de distanciamento social decorrentes </w:t>
      </w:r>
      <w:r w:rsidRPr="0093749E">
        <w:rPr>
          <w:lang w:val="pt-BR"/>
        </w:rPr>
        <w:t xml:space="preserve">da </w:t>
      </w:r>
      <w:r w:rsidR="00D47813" w:rsidRPr="0093749E">
        <w:rPr>
          <w:lang w:val="pt-BR"/>
        </w:rPr>
        <w:t>pandemia COVID-19)</w:t>
      </w:r>
      <w:r w:rsidRPr="0093749E">
        <w:rPr>
          <w:lang w:val="pt-BR"/>
        </w:rPr>
        <w:t>.</w:t>
      </w:r>
      <w:r w:rsidR="00B11D1F" w:rsidRPr="0093749E">
        <w:rPr>
          <w:lang w:val="pt-BR"/>
        </w:rPr>
        <w:t xml:space="preserve"> </w:t>
      </w:r>
    </w:p>
    <w:p w14:paraId="00268A82" w14:textId="5EBA51C2" w:rsidR="007915E6" w:rsidRPr="0093749E" w:rsidRDefault="001C0B89" w:rsidP="007C2AEF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Eventuais</w:t>
      </w:r>
      <w:r w:rsidR="006F2645" w:rsidRPr="0093749E">
        <w:rPr>
          <w:lang w:val="pt-BR"/>
        </w:rPr>
        <w:t xml:space="preserve"> despesas de viagem</w:t>
      </w:r>
      <w:r w:rsidR="007915E6" w:rsidRPr="0093749E">
        <w:rPr>
          <w:lang w:val="pt-BR"/>
        </w:rPr>
        <w:t xml:space="preserve">, incluindo hospedagem e alimentação, serão cobertas </w:t>
      </w:r>
      <w:r w:rsidR="00E62E6A" w:rsidRPr="0093749E">
        <w:rPr>
          <w:lang w:val="pt-BR"/>
        </w:rPr>
        <w:t>pelo Projeto</w:t>
      </w:r>
      <w:r w:rsidR="007915E6" w:rsidRPr="0093749E">
        <w:rPr>
          <w:lang w:val="pt-BR"/>
        </w:rPr>
        <w:t>.</w:t>
      </w:r>
      <w:r w:rsidR="006F2645" w:rsidRPr="0093749E">
        <w:rPr>
          <w:lang w:val="pt-BR"/>
        </w:rPr>
        <w:t xml:space="preserve"> </w:t>
      </w:r>
    </w:p>
    <w:p w14:paraId="5001EA9D" w14:textId="77777777" w:rsidR="00A066C4" w:rsidRPr="0093749E" w:rsidRDefault="00A066C4" w:rsidP="004B23A9">
      <w:pPr>
        <w:pStyle w:val="BodyText"/>
        <w:spacing w:before="240" w:after="0"/>
        <w:ind w:left="425"/>
        <w:rPr>
          <w:b/>
          <w:bCs/>
          <w:color w:val="000000"/>
          <w:u w:val="single"/>
          <w:lang w:val="pt-BR" w:eastAsia="pt-BR"/>
        </w:rPr>
      </w:pPr>
    </w:p>
    <w:p w14:paraId="15FDA50C" w14:textId="02A05111" w:rsidR="00D80A25" w:rsidRPr="0093749E" w:rsidRDefault="00D80A25" w:rsidP="004B23A9">
      <w:pPr>
        <w:pStyle w:val="BodyText"/>
        <w:numPr>
          <w:ilvl w:val="0"/>
          <w:numId w:val="16"/>
        </w:numPr>
        <w:spacing w:before="60" w:after="60"/>
        <w:ind w:left="426" w:hanging="426"/>
        <w:rPr>
          <w:b/>
          <w:bCs/>
          <w:color w:val="000000"/>
          <w:u w:val="single"/>
          <w:lang w:val="pt-BR" w:eastAsia="pt-BR"/>
        </w:rPr>
      </w:pPr>
      <w:r w:rsidRPr="0093749E">
        <w:rPr>
          <w:b/>
          <w:bCs/>
          <w:color w:val="000000"/>
          <w:u w:val="single"/>
          <w:lang w:val="pt-BR" w:eastAsia="pt-BR"/>
        </w:rPr>
        <w:t>SUPERVISÃO E CONDIÇÕES DE PAGAMENTO</w:t>
      </w:r>
    </w:p>
    <w:p w14:paraId="5424E670" w14:textId="43106384" w:rsidR="00D80A25" w:rsidRPr="0093749E" w:rsidRDefault="00584EED" w:rsidP="00D80A25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A</w:t>
      </w:r>
      <w:r w:rsidR="00D80A25" w:rsidRPr="0093749E">
        <w:rPr>
          <w:lang w:val="pt-BR"/>
        </w:rPr>
        <w:t xml:space="preserve"> aprovação dos produtos decorrentes deste contrato ser</w:t>
      </w:r>
      <w:r w:rsidRPr="0093749E">
        <w:rPr>
          <w:lang w:val="pt-BR"/>
        </w:rPr>
        <w:t>á</w:t>
      </w:r>
      <w:r w:rsidR="00D80A25" w:rsidRPr="0093749E">
        <w:rPr>
          <w:lang w:val="pt-BR"/>
        </w:rPr>
        <w:t xml:space="preserve"> realizad</w:t>
      </w:r>
      <w:r w:rsidR="00B16A9E" w:rsidRPr="0093749E">
        <w:rPr>
          <w:lang w:val="pt-BR"/>
        </w:rPr>
        <w:t>a</w:t>
      </w:r>
      <w:r w:rsidR="00D80A25" w:rsidRPr="0093749E">
        <w:rPr>
          <w:lang w:val="pt-BR"/>
        </w:rPr>
        <w:t xml:space="preserve"> pel</w:t>
      </w:r>
      <w:r w:rsidR="008A44CF" w:rsidRPr="0093749E">
        <w:rPr>
          <w:lang w:val="pt-BR"/>
        </w:rPr>
        <w:t>o BID</w:t>
      </w:r>
      <w:r w:rsidR="00D80A25" w:rsidRPr="0093749E">
        <w:rPr>
          <w:lang w:val="pt-BR"/>
        </w:rPr>
        <w:t xml:space="preserve">. O aceite dos produtos levará em consideração a qualidade dos mesmos e o atendimento aos critérios previstos. </w:t>
      </w:r>
      <w:r w:rsidRPr="0093749E">
        <w:rPr>
          <w:lang w:val="pt-BR"/>
        </w:rPr>
        <w:t>Após</w:t>
      </w:r>
      <w:r w:rsidR="00D80A25" w:rsidRPr="0093749E">
        <w:rPr>
          <w:lang w:val="pt-BR"/>
        </w:rPr>
        <w:t xml:space="preserve"> </w:t>
      </w:r>
      <w:r w:rsidRPr="0093749E">
        <w:rPr>
          <w:lang w:val="pt-BR"/>
        </w:rPr>
        <w:t xml:space="preserve">o </w:t>
      </w:r>
      <w:r w:rsidR="00D80A25" w:rsidRPr="0093749E">
        <w:rPr>
          <w:lang w:val="pt-BR"/>
        </w:rPr>
        <w:t>aceite dos produtos descritos nesses Termos de Referência</w:t>
      </w:r>
      <w:r w:rsidRPr="0093749E">
        <w:rPr>
          <w:lang w:val="pt-BR"/>
        </w:rPr>
        <w:t>, por parte do BID, o Projeto procederá ao pagamento</w:t>
      </w:r>
      <w:r w:rsidR="00D80A25" w:rsidRPr="0093749E">
        <w:rPr>
          <w:lang w:val="pt-BR"/>
        </w:rPr>
        <w:t xml:space="preserve">. </w:t>
      </w:r>
    </w:p>
    <w:p w14:paraId="5381D6C4" w14:textId="77777777" w:rsidR="00B11D1F" w:rsidRPr="0093749E" w:rsidRDefault="00B11D1F" w:rsidP="004B23A9">
      <w:pPr>
        <w:pStyle w:val="BodyText"/>
        <w:spacing w:before="240"/>
        <w:ind w:left="142" w:firstLine="709"/>
        <w:rPr>
          <w:lang w:val="pt-BR"/>
        </w:rPr>
      </w:pPr>
    </w:p>
    <w:p w14:paraId="6281458B" w14:textId="23D51C06" w:rsidR="00B11D1F" w:rsidRPr="0093749E" w:rsidRDefault="00B11D1F" w:rsidP="004B23A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b/>
          <w:bCs/>
          <w:color w:val="000000"/>
          <w:u w:val="single"/>
          <w:lang w:val="pt-BR" w:eastAsia="pt-BR"/>
        </w:rPr>
      </w:pPr>
      <w:r w:rsidRPr="0093749E">
        <w:rPr>
          <w:b/>
          <w:bCs/>
          <w:color w:val="000000"/>
          <w:u w:val="single"/>
          <w:lang w:val="pt-BR" w:eastAsia="pt-BR"/>
        </w:rPr>
        <w:t>DISPONIBILIDADE</w:t>
      </w:r>
    </w:p>
    <w:p w14:paraId="1CD9D176" w14:textId="5B52AED3" w:rsidR="00CA483D" w:rsidRPr="0093749E" w:rsidRDefault="00B11D1F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O</w:t>
      </w:r>
      <w:r w:rsidR="00B7530C" w:rsidRPr="0093749E">
        <w:rPr>
          <w:lang w:val="pt-BR"/>
        </w:rPr>
        <w:t>(A)</w:t>
      </w:r>
      <w:r w:rsidRPr="0093749E">
        <w:rPr>
          <w:lang w:val="pt-BR"/>
        </w:rPr>
        <w:t xml:space="preserve"> candidato</w:t>
      </w:r>
      <w:r w:rsidR="00B7530C" w:rsidRPr="0093749E">
        <w:rPr>
          <w:lang w:val="pt-BR"/>
        </w:rPr>
        <w:t>(a)</w:t>
      </w:r>
      <w:r w:rsidRPr="0093749E">
        <w:rPr>
          <w:lang w:val="pt-BR"/>
        </w:rPr>
        <w:t xml:space="preserve"> deve ter disponibilidade para início imediato dos trabalhos</w:t>
      </w:r>
      <w:r w:rsidR="00B7530C" w:rsidRPr="0093749E">
        <w:rPr>
          <w:lang w:val="pt-BR"/>
        </w:rPr>
        <w:t>.</w:t>
      </w:r>
    </w:p>
    <w:p w14:paraId="47E62DB3" w14:textId="77777777" w:rsidR="00B11D1F" w:rsidRPr="0093749E" w:rsidRDefault="00B11D1F" w:rsidP="004B23A9">
      <w:pPr>
        <w:pStyle w:val="ListParagraph"/>
        <w:autoSpaceDE w:val="0"/>
        <w:autoSpaceDN w:val="0"/>
        <w:adjustRightInd w:val="0"/>
        <w:ind w:left="426"/>
        <w:rPr>
          <w:color w:val="000000"/>
          <w:lang w:val="pt-BR" w:eastAsia="pt-BR"/>
        </w:rPr>
      </w:pPr>
    </w:p>
    <w:p w14:paraId="254D02A7" w14:textId="1B1E2F9A" w:rsidR="00C77298" w:rsidRPr="0093749E" w:rsidRDefault="00C77298" w:rsidP="004B23A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b/>
          <w:bCs/>
          <w:color w:val="000000"/>
          <w:u w:val="single"/>
          <w:lang w:val="pt-BR" w:eastAsia="pt-BR"/>
        </w:rPr>
      </w:pPr>
      <w:r w:rsidRPr="0093749E">
        <w:rPr>
          <w:b/>
          <w:bCs/>
          <w:color w:val="000000"/>
          <w:u w:val="single"/>
          <w:lang w:val="pt-BR" w:eastAsia="pt-BR"/>
        </w:rPr>
        <w:t xml:space="preserve">PROCESSO DE SELEÇÃO </w:t>
      </w:r>
    </w:p>
    <w:p w14:paraId="1129FC37" w14:textId="77777777" w:rsidR="00B7530C" w:rsidRPr="0093749E" w:rsidRDefault="00B7530C" w:rsidP="00B7530C">
      <w:pPr>
        <w:pStyle w:val="p28"/>
        <w:tabs>
          <w:tab w:val="clear" w:pos="680"/>
          <w:tab w:val="clear" w:pos="1060"/>
          <w:tab w:val="left" w:pos="709"/>
        </w:tabs>
        <w:spacing w:line="240" w:lineRule="auto"/>
        <w:ind w:left="0" w:firstLine="0"/>
        <w:jc w:val="both"/>
        <w:rPr>
          <w:b/>
          <w:bCs/>
          <w:color w:val="000000"/>
          <w:lang w:val="pt-BR" w:eastAsia="pt-BR"/>
        </w:rPr>
      </w:pPr>
    </w:p>
    <w:p w14:paraId="12BE518C" w14:textId="71C32D0D" w:rsidR="00363492" w:rsidRPr="0093749E" w:rsidRDefault="00B7530C" w:rsidP="005C7DE8">
      <w:pPr>
        <w:pStyle w:val="p28"/>
        <w:numPr>
          <w:ilvl w:val="1"/>
          <w:numId w:val="38"/>
        </w:numPr>
        <w:tabs>
          <w:tab w:val="clear" w:pos="680"/>
          <w:tab w:val="clear" w:pos="1060"/>
          <w:tab w:val="left" w:pos="709"/>
        </w:tabs>
        <w:spacing w:line="240" w:lineRule="auto"/>
        <w:jc w:val="both"/>
        <w:rPr>
          <w:b/>
          <w:bCs/>
          <w:color w:val="000000"/>
          <w:lang w:val="pt-BR" w:eastAsia="pt-BR"/>
        </w:rPr>
      </w:pPr>
      <w:r w:rsidRPr="0093749E">
        <w:rPr>
          <w:b/>
          <w:bCs/>
          <w:color w:val="000000"/>
          <w:lang w:val="pt-BR" w:eastAsia="pt-BR"/>
        </w:rPr>
        <w:t xml:space="preserve"> </w:t>
      </w:r>
      <w:r w:rsidR="00363492" w:rsidRPr="0093749E">
        <w:rPr>
          <w:b/>
          <w:bCs/>
          <w:color w:val="000000"/>
          <w:lang w:val="pt-BR" w:eastAsia="pt-BR"/>
        </w:rPr>
        <w:t>Procedimento de aplicação</w:t>
      </w:r>
    </w:p>
    <w:p w14:paraId="7F1615C3" w14:textId="41A0CF65" w:rsidR="00251C17" w:rsidRPr="0093749E" w:rsidRDefault="00251C17" w:rsidP="005C7DE8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De acordo com as normas do PNUD aplicáveis à contratação de consultores na modalidade </w:t>
      </w:r>
      <w:r w:rsidRPr="0093749E">
        <w:rPr>
          <w:i/>
          <w:iCs/>
          <w:lang w:val="pt-BR"/>
        </w:rPr>
        <w:t xml:space="preserve">Individual </w:t>
      </w:r>
      <w:proofErr w:type="spellStart"/>
      <w:r w:rsidRPr="0093749E">
        <w:rPr>
          <w:i/>
          <w:iCs/>
          <w:lang w:val="pt-BR"/>
        </w:rPr>
        <w:t>Consultant</w:t>
      </w:r>
      <w:proofErr w:type="spellEnd"/>
      <w:r w:rsidRPr="0093749E">
        <w:rPr>
          <w:lang w:val="pt-BR"/>
        </w:rPr>
        <w:t xml:space="preserve">, as candidaturas deverão conter Proposta Técnica (Curriculum Vitae – CV) e Proposta de Preço. </w:t>
      </w:r>
    </w:p>
    <w:p w14:paraId="2B70FAF0" w14:textId="42B41835" w:rsidR="00251C17" w:rsidRPr="0093749E" w:rsidRDefault="00251C17" w:rsidP="005C7DE8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Proposta Técnica: CV atual</w:t>
      </w:r>
      <w:r w:rsidR="00522BA0" w:rsidRPr="0093749E">
        <w:rPr>
          <w:lang w:val="pt-BR"/>
        </w:rPr>
        <w:t xml:space="preserve"> e completo, </w:t>
      </w:r>
      <w:r w:rsidRPr="0093749E">
        <w:rPr>
          <w:lang w:val="pt-BR"/>
        </w:rPr>
        <w:t xml:space="preserve">em arquivo editável compatíveis com “Word” ou em PDF. </w:t>
      </w:r>
    </w:p>
    <w:p w14:paraId="43B1A540" w14:textId="3613EEE9" w:rsidR="00251C17" w:rsidRPr="0093749E" w:rsidRDefault="00251C17" w:rsidP="005C7DE8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Proposta de Preço (em </w:t>
      </w:r>
      <w:r w:rsidR="0010339D" w:rsidRPr="0093749E">
        <w:rPr>
          <w:lang w:val="pt-BR"/>
        </w:rPr>
        <w:t>Reais</w:t>
      </w:r>
      <w:r w:rsidRPr="0093749E">
        <w:rPr>
          <w:lang w:val="pt-BR"/>
        </w:rPr>
        <w:t xml:space="preserve">) indicando o custo global do serviço, em PDF (assinada). </w:t>
      </w:r>
    </w:p>
    <w:p w14:paraId="0A8E88B2" w14:textId="7BFB0BCC" w:rsidR="00251C17" w:rsidRPr="0093749E" w:rsidRDefault="00251C17" w:rsidP="00251C17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A proposta Técnica (CV) e Proposta de Preço assinada (em PDF) devem ser apresentadas em arquivos separados. Será desconsiderada a proposta enviada em desconformidade com o previsto no presente </w:t>
      </w:r>
      <w:proofErr w:type="spellStart"/>
      <w:r w:rsidR="00522BA0" w:rsidRPr="0093749E">
        <w:rPr>
          <w:lang w:val="pt-BR"/>
        </w:rPr>
        <w:t>ToR</w:t>
      </w:r>
      <w:proofErr w:type="spellEnd"/>
      <w:r w:rsidRPr="0093749E">
        <w:rPr>
          <w:lang w:val="pt-BR"/>
        </w:rPr>
        <w:t>.</w:t>
      </w:r>
    </w:p>
    <w:p w14:paraId="025EA964" w14:textId="1E692B03" w:rsidR="00C77298" w:rsidRPr="0093749E" w:rsidRDefault="00C77298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O PNUD aplica um processo de seleção justo e transparente que levará em conta as competências/qualificações dos(as) candidatos(as), assim como suas propostas financeiras. Mulheres qualificadas e membros de minorias sociais são encorajados a se candidatarem. </w:t>
      </w:r>
    </w:p>
    <w:p w14:paraId="07F5F796" w14:textId="0F00C276" w:rsidR="00C77298" w:rsidRPr="0093749E" w:rsidRDefault="00C77298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O(A) avaliador(a) selecionado(a) não deve ter participado da preparação e/ou implementação do projeto e não deve ter conflito de interesses com atividades relacionadas ao projeto.</w:t>
      </w:r>
    </w:p>
    <w:p w14:paraId="129328A4" w14:textId="77777777" w:rsidR="003368E4" w:rsidRPr="0093749E" w:rsidRDefault="003368E4" w:rsidP="004B23A9">
      <w:pPr>
        <w:pStyle w:val="BodyText"/>
        <w:spacing w:before="240"/>
        <w:ind w:left="142" w:firstLine="709"/>
        <w:rPr>
          <w:b/>
          <w:bCs/>
          <w:lang w:val="pt-BR"/>
        </w:rPr>
      </w:pPr>
    </w:p>
    <w:p w14:paraId="63BEF4CE" w14:textId="3A69A10A" w:rsidR="00D47813" w:rsidRPr="0093749E" w:rsidRDefault="00B7530C" w:rsidP="005C7DE8">
      <w:pPr>
        <w:pStyle w:val="p28"/>
        <w:numPr>
          <w:ilvl w:val="1"/>
          <w:numId w:val="38"/>
        </w:numPr>
        <w:tabs>
          <w:tab w:val="clear" w:pos="680"/>
          <w:tab w:val="clear" w:pos="1060"/>
          <w:tab w:val="left" w:pos="709"/>
        </w:tabs>
        <w:spacing w:line="240" w:lineRule="auto"/>
        <w:jc w:val="both"/>
        <w:rPr>
          <w:rFonts w:eastAsia="Calibri"/>
          <w:b/>
          <w:bCs/>
          <w:snapToGrid/>
          <w:color w:val="000000"/>
          <w:szCs w:val="24"/>
          <w:lang w:val="pt-BR" w:eastAsia="pt-BR"/>
        </w:rPr>
      </w:pPr>
      <w:r w:rsidRPr="0093749E">
        <w:rPr>
          <w:rFonts w:eastAsia="Calibri"/>
          <w:b/>
          <w:bCs/>
          <w:snapToGrid/>
          <w:color w:val="000000"/>
          <w:szCs w:val="24"/>
          <w:lang w:val="pt-BR" w:eastAsia="pt-BR"/>
        </w:rPr>
        <w:t xml:space="preserve"> </w:t>
      </w:r>
      <w:r w:rsidR="00363492" w:rsidRPr="0093749E">
        <w:rPr>
          <w:rFonts w:eastAsia="Calibri"/>
          <w:b/>
          <w:bCs/>
          <w:snapToGrid/>
          <w:color w:val="000000"/>
          <w:szCs w:val="24"/>
          <w:lang w:val="pt-BR" w:eastAsia="pt-BR"/>
        </w:rPr>
        <w:t>Qualificaç</w:t>
      </w:r>
      <w:r w:rsidRPr="0093749E">
        <w:rPr>
          <w:rFonts w:eastAsia="Calibri"/>
          <w:b/>
          <w:bCs/>
          <w:snapToGrid/>
          <w:color w:val="000000"/>
          <w:szCs w:val="24"/>
          <w:lang w:val="pt-BR" w:eastAsia="pt-BR"/>
        </w:rPr>
        <w:t>ões Profissionais</w:t>
      </w:r>
      <w:r w:rsidR="00363492" w:rsidRPr="0093749E">
        <w:rPr>
          <w:rFonts w:eastAsia="Calibri"/>
          <w:b/>
          <w:bCs/>
          <w:snapToGrid/>
          <w:color w:val="000000"/>
          <w:szCs w:val="24"/>
          <w:lang w:val="pt-BR" w:eastAsia="pt-BR"/>
        </w:rPr>
        <w:t xml:space="preserve"> </w:t>
      </w:r>
    </w:p>
    <w:p w14:paraId="6E320D2F" w14:textId="19FAFBFB" w:rsidR="00D47813" w:rsidRPr="0093749E" w:rsidRDefault="00D47813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lastRenderedPageBreak/>
        <w:t xml:space="preserve">O consultor deve apresentar </w:t>
      </w:r>
      <w:r w:rsidR="00E06FEF" w:rsidRPr="0093749E">
        <w:rPr>
          <w:lang w:val="pt-BR"/>
        </w:rPr>
        <w:t xml:space="preserve">as </w:t>
      </w:r>
      <w:r w:rsidRPr="0093749E">
        <w:rPr>
          <w:lang w:val="pt-BR"/>
        </w:rPr>
        <w:t xml:space="preserve">seguintes </w:t>
      </w:r>
      <w:r w:rsidR="00E06FEF" w:rsidRPr="0093749E">
        <w:rPr>
          <w:lang w:val="pt-BR"/>
        </w:rPr>
        <w:t xml:space="preserve">qualificações </w:t>
      </w:r>
      <w:r w:rsidRPr="0093749E">
        <w:rPr>
          <w:lang w:val="pt-BR"/>
        </w:rPr>
        <w:t>(</w:t>
      </w:r>
      <w:r w:rsidR="00E06FEF" w:rsidRPr="0093749E">
        <w:rPr>
          <w:lang w:val="pt-BR"/>
        </w:rPr>
        <w:t xml:space="preserve">registradas </w:t>
      </w:r>
      <w:r w:rsidRPr="0093749E">
        <w:rPr>
          <w:lang w:val="pt-BR"/>
        </w:rPr>
        <w:t xml:space="preserve">no CV): </w:t>
      </w:r>
    </w:p>
    <w:p w14:paraId="048CAA01" w14:textId="17800BC0" w:rsidR="00565898" w:rsidRPr="0093749E" w:rsidRDefault="00E06FEF" w:rsidP="004B23A9">
      <w:pPr>
        <w:pStyle w:val="BodyText"/>
        <w:spacing w:before="240"/>
        <w:ind w:left="142" w:firstLine="709"/>
        <w:rPr>
          <w:rFonts w:eastAsia="Calibri"/>
          <w:color w:val="000000"/>
          <w:lang w:val="pt-BR" w:eastAsia="pt-BR"/>
        </w:rPr>
      </w:pPr>
      <w:r w:rsidRPr="0093749E">
        <w:rPr>
          <w:rFonts w:eastAsia="Calibri"/>
          <w:i/>
          <w:iCs/>
          <w:color w:val="000000"/>
          <w:lang w:val="pt-BR" w:eastAsia="pt-BR"/>
        </w:rPr>
        <w:t>Critérios obrigatórios</w:t>
      </w:r>
      <w:r w:rsidRPr="0093749E">
        <w:rPr>
          <w:rFonts w:eastAsia="Calibri"/>
          <w:color w:val="000000"/>
          <w:lang w:val="pt-BR" w:eastAsia="pt-BR"/>
        </w:rPr>
        <w:t>:</w:t>
      </w:r>
    </w:p>
    <w:p w14:paraId="564B57AF" w14:textId="0A3A805A" w:rsidR="0073177F" w:rsidRPr="0093749E" w:rsidRDefault="0073177F" w:rsidP="004B23A9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76" w:hanging="425"/>
        <w:jc w:val="both"/>
        <w:rPr>
          <w:rFonts w:eastAsia="Calibri"/>
          <w:color w:val="000000"/>
          <w:szCs w:val="24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>Graduação, em qualquer área;</w:t>
      </w:r>
    </w:p>
    <w:p w14:paraId="72F38265" w14:textId="69CE6EC6" w:rsidR="000F3F5D" w:rsidRPr="0093749E" w:rsidRDefault="000F3F5D" w:rsidP="000F3F5D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76" w:hanging="425"/>
        <w:jc w:val="both"/>
        <w:rPr>
          <w:rFonts w:eastAsia="Calibri"/>
          <w:color w:val="000000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>Experiência mínima de 2 (duas) avaliações intermediárias (meio termo) ou avaliações finais de projetos de cooperação técnica internacional;</w:t>
      </w:r>
    </w:p>
    <w:p w14:paraId="1A953CEE" w14:textId="0F7580BE" w:rsidR="0073177F" w:rsidRPr="0093749E" w:rsidRDefault="0073177F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OBS.: O(A) candidato(a) que não atender aos requisitos obrigatórios acima será desclassificado(a).</w:t>
      </w:r>
    </w:p>
    <w:p w14:paraId="2AE70BA5" w14:textId="12F3E570" w:rsidR="00F5511C" w:rsidRPr="0093749E" w:rsidRDefault="00F5511C" w:rsidP="004B23A9">
      <w:pPr>
        <w:pStyle w:val="BodyText"/>
        <w:spacing w:before="240"/>
        <w:ind w:left="142" w:firstLine="709"/>
        <w:rPr>
          <w:rFonts w:eastAsia="Calibri"/>
          <w:color w:val="000000"/>
          <w:lang w:val="pt-BR" w:eastAsia="pt-BR"/>
        </w:rPr>
      </w:pPr>
      <w:r w:rsidRPr="0093749E">
        <w:rPr>
          <w:rFonts w:eastAsia="Calibri"/>
          <w:i/>
          <w:iCs/>
          <w:color w:val="000000"/>
          <w:lang w:val="pt-BR" w:eastAsia="pt-BR"/>
        </w:rPr>
        <w:t>Critérios Pontuáveis</w:t>
      </w:r>
      <w:r w:rsidRPr="0093749E">
        <w:rPr>
          <w:rFonts w:eastAsia="Calibri"/>
          <w:color w:val="000000"/>
          <w:lang w:val="pt-BR" w:eastAsia="pt-BR"/>
        </w:rPr>
        <w:t>:</w:t>
      </w:r>
    </w:p>
    <w:p w14:paraId="0A34CA6E" w14:textId="78349F58" w:rsidR="00F5511C" w:rsidRPr="0093749E" w:rsidRDefault="00F5511C" w:rsidP="004B23A9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76" w:hanging="425"/>
        <w:jc w:val="both"/>
        <w:rPr>
          <w:rFonts w:eastAsia="Calibri"/>
          <w:snapToGrid/>
          <w:color w:val="000000"/>
          <w:szCs w:val="24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>Pós-Graduação</w:t>
      </w:r>
      <w:r w:rsidR="00581620" w:rsidRPr="0093749E">
        <w:rPr>
          <w:rFonts w:eastAsia="Calibri"/>
          <w:snapToGrid/>
          <w:color w:val="000000"/>
          <w:szCs w:val="24"/>
          <w:lang w:val="pt-BR" w:eastAsia="pt-BR"/>
        </w:rPr>
        <w:t>, qualquer área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; </w:t>
      </w:r>
    </w:p>
    <w:p w14:paraId="578E8988" w14:textId="02741711" w:rsidR="0094203C" w:rsidRPr="0093749E" w:rsidRDefault="00581620" w:rsidP="007D6747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76" w:hanging="425"/>
        <w:jc w:val="both"/>
        <w:rPr>
          <w:rFonts w:eastAsia="Calibri"/>
          <w:snapToGrid/>
          <w:color w:val="000000"/>
          <w:szCs w:val="24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Experiência </w:t>
      </w:r>
      <w:r w:rsidR="000F3F5D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adicional </w:t>
      </w:r>
      <w:r w:rsidR="00975A8A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à 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mínima </w:t>
      </w:r>
      <w:r w:rsidR="00975A8A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exigida 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de </w:t>
      </w:r>
      <w:r w:rsidR="00013E8E" w:rsidRPr="0093749E">
        <w:rPr>
          <w:rFonts w:eastAsia="Calibri"/>
          <w:snapToGrid/>
          <w:color w:val="000000"/>
          <w:szCs w:val="24"/>
          <w:lang w:val="pt-BR" w:eastAsia="pt-BR"/>
        </w:rPr>
        <w:t>2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 (</w:t>
      </w:r>
      <w:r w:rsidR="00013E8E" w:rsidRPr="0093749E">
        <w:rPr>
          <w:rFonts w:eastAsia="Calibri"/>
          <w:snapToGrid/>
          <w:color w:val="000000"/>
          <w:szCs w:val="24"/>
          <w:lang w:val="pt-BR" w:eastAsia="pt-BR"/>
        </w:rPr>
        <w:t>duas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) avaliações intermediárias (meio termo) e/ou avaliações finais de projetos </w:t>
      </w:r>
      <w:r w:rsidR="00482E56" w:rsidRPr="0093749E">
        <w:rPr>
          <w:rFonts w:eastAsia="Calibri"/>
          <w:snapToGrid/>
          <w:color w:val="000000"/>
          <w:szCs w:val="24"/>
          <w:lang w:val="pt-BR" w:eastAsia="pt-BR"/>
        </w:rPr>
        <w:t>de cooperação técnica internacional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>;</w:t>
      </w:r>
    </w:p>
    <w:p w14:paraId="4F2A851C" w14:textId="20CA4673" w:rsidR="00BF2FE0" w:rsidRPr="0093749E" w:rsidRDefault="00BF2FE0" w:rsidP="007D6747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76" w:hanging="425"/>
        <w:jc w:val="both"/>
        <w:rPr>
          <w:rFonts w:eastAsia="Calibri"/>
          <w:snapToGrid/>
          <w:color w:val="000000"/>
          <w:szCs w:val="24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>Experiência de trabalho com o GEF ou com avaliações de Projetos GEF</w:t>
      </w:r>
      <w:r w:rsidR="00B16A9E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 </w:t>
      </w:r>
      <w:r w:rsidR="004E31D0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será considerado como um </w:t>
      </w:r>
      <w:proofErr w:type="spellStart"/>
      <w:r w:rsidR="004E31D0" w:rsidRPr="0093749E">
        <w:rPr>
          <w:rFonts w:eastAsia="Calibri"/>
          <w:i/>
          <w:iCs/>
          <w:snapToGrid/>
          <w:color w:val="000000"/>
          <w:szCs w:val="24"/>
          <w:lang w:val="pt-BR" w:eastAsia="pt-BR"/>
        </w:rPr>
        <w:t>asset</w:t>
      </w:r>
      <w:proofErr w:type="spellEnd"/>
      <w:r w:rsidRPr="0093749E">
        <w:rPr>
          <w:rFonts w:eastAsia="Calibri"/>
          <w:snapToGrid/>
          <w:color w:val="000000"/>
          <w:szCs w:val="24"/>
          <w:lang w:val="pt-BR" w:eastAsia="pt-BR"/>
        </w:rPr>
        <w:t>;</w:t>
      </w:r>
    </w:p>
    <w:p w14:paraId="491A9E0E" w14:textId="266DF4CD" w:rsidR="00581620" w:rsidRPr="0093749E" w:rsidRDefault="00581620" w:rsidP="004B23A9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76" w:hanging="425"/>
        <w:jc w:val="both"/>
        <w:rPr>
          <w:rFonts w:eastAsia="Calibri"/>
          <w:color w:val="000000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>Experiência mínima de 1 (um) trabalho rela</w:t>
      </w:r>
      <w:r w:rsidR="00482E56" w:rsidRPr="0093749E">
        <w:rPr>
          <w:rFonts w:eastAsia="Calibri"/>
          <w:snapToGrid/>
          <w:color w:val="000000"/>
          <w:szCs w:val="24"/>
          <w:lang w:val="pt-BR" w:eastAsia="pt-BR"/>
        </w:rPr>
        <w:t>tivo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 </w:t>
      </w:r>
      <w:r w:rsidR="00482E56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à temática de </w:t>
      </w:r>
      <w:r w:rsidR="001C0B89" w:rsidRPr="0093749E">
        <w:rPr>
          <w:rFonts w:eastAsia="Calibri"/>
          <w:snapToGrid/>
          <w:color w:val="000000"/>
          <w:szCs w:val="24"/>
          <w:lang w:val="pt-BR" w:eastAsia="pt-BR"/>
        </w:rPr>
        <w:t>Acesso e Repartição de Benefícios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>;</w:t>
      </w:r>
    </w:p>
    <w:p w14:paraId="1D2E5C39" w14:textId="2E97E70B" w:rsidR="00581620" w:rsidRPr="0093749E" w:rsidRDefault="00581620" w:rsidP="004B23A9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76" w:hanging="425"/>
        <w:jc w:val="both"/>
        <w:rPr>
          <w:rFonts w:eastAsia="Calibri"/>
          <w:color w:val="000000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Experiência </w:t>
      </w:r>
      <w:r w:rsidR="00FF710B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mínima 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de </w:t>
      </w:r>
      <w:r w:rsidR="00482E56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1 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>(</w:t>
      </w:r>
      <w:r w:rsidR="00482E56" w:rsidRPr="0093749E">
        <w:rPr>
          <w:rFonts w:eastAsia="Calibri"/>
          <w:snapToGrid/>
          <w:color w:val="000000"/>
          <w:szCs w:val="24"/>
          <w:lang w:val="pt-BR" w:eastAsia="pt-BR"/>
        </w:rPr>
        <w:t>um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) trabalho </w:t>
      </w:r>
      <w:r w:rsidR="00482E56" w:rsidRPr="0093749E">
        <w:rPr>
          <w:rFonts w:eastAsia="Calibri"/>
          <w:snapToGrid/>
          <w:color w:val="000000"/>
          <w:szCs w:val="24"/>
          <w:lang w:val="pt-BR" w:eastAsia="pt-BR"/>
        </w:rPr>
        <w:t>relativo à</w:t>
      </w: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 </w:t>
      </w:r>
      <w:r w:rsidR="00482E56" w:rsidRPr="0093749E">
        <w:rPr>
          <w:rFonts w:eastAsia="Calibri"/>
          <w:snapToGrid/>
          <w:color w:val="000000"/>
          <w:szCs w:val="24"/>
          <w:lang w:val="pt-BR" w:eastAsia="pt-BR"/>
        </w:rPr>
        <w:t xml:space="preserve">Convenção da Diversidade Biológica e/ou Protocolo de </w:t>
      </w:r>
      <w:proofErr w:type="spellStart"/>
      <w:r w:rsidR="00482E56" w:rsidRPr="0093749E">
        <w:rPr>
          <w:rFonts w:eastAsia="Calibri"/>
          <w:snapToGrid/>
          <w:color w:val="000000"/>
          <w:szCs w:val="24"/>
          <w:lang w:val="pt-BR" w:eastAsia="pt-BR"/>
        </w:rPr>
        <w:t>Nagoia</w:t>
      </w:r>
      <w:proofErr w:type="spellEnd"/>
      <w:r w:rsidR="001C0B89" w:rsidRPr="0093749E">
        <w:rPr>
          <w:rFonts w:eastAsia="Calibri"/>
          <w:snapToGrid/>
          <w:color w:val="000000"/>
          <w:szCs w:val="24"/>
          <w:lang w:val="pt-BR" w:eastAsia="pt-BR"/>
        </w:rPr>
        <w:t>.</w:t>
      </w:r>
    </w:p>
    <w:p w14:paraId="276B6453" w14:textId="54A8F23A" w:rsidR="002859E0" w:rsidRPr="0093749E" w:rsidRDefault="002859E0" w:rsidP="00256D0B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60"/>
        <w:jc w:val="both"/>
        <w:rPr>
          <w:rFonts w:eastAsia="Calibri"/>
          <w:snapToGrid/>
          <w:color w:val="000000"/>
          <w:szCs w:val="24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 xml:space="preserve">Experiência de trabalho e/ou avaliações de campo com povos tradicionais e/ou comunidades rurais e/ou pequenos produtores; </w:t>
      </w:r>
    </w:p>
    <w:p w14:paraId="24B1A59B" w14:textId="74784B5F" w:rsidR="001140FB" w:rsidRPr="0093749E" w:rsidRDefault="001140FB" w:rsidP="001140FB">
      <w:pPr>
        <w:pStyle w:val="p28"/>
        <w:numPr>
          <w:ilvl w:val="0"/>
          <w:numId w:val="29"/>
        </w:numPr>
        <w:tabs>
          <w:tab w:val="clear" w:pos="680"/>
          <w:tab w:val="clear" w:pos="1060"/>
        </w:tabs>
        <w:spacing w:line="240" w:lineRule="auto"/>
        <w:ind w:left="1276" w:hanging="425"/>
        <w:jc w:val="both"/>
        <w:rPr>
          <w:rFonts w:eastAsia="Calibri"/>
          <w:snapToGrid/>
          <w:color w:val="000000"/>
          <w:szCs w:val="24"/>
          <w:lang w:val="pt-BR" w:eastAsia="pt-BR"/>
        </w:rPr>
      </w:pPr>
      <w:r w:rsidRPr="0093749E">
        <w:rPr>
          <w:rFonts w:eastAsia="Calibri"/>
          <w:snapToGrid/>
          <w:color w:val="000000"/>
          <w:szCs w:val="24"/>
          <w:lang w:val="pt-BR" w:eastAsia="pt-BR"/>
        </w:rPr>
        <w:t>Fluência em inglês com boa redação;</w:t>
      </w:r>
    </w:p>
    <w:p w14:paraId="7880665E" w14:textId="77777777" w:rsidR="00363492" w:rsidRPr="0093749E" w:rsidRDefault="00363492" w:rsidP="004B23A9">
      <w:pPr>
        <w:pStyle w:val="BodyText"/>
        <w:spacing w:before="240"/>
        <w:ind w:left="142" w:firstLine="709"/>
        <w:rPr>
          <w:rFonts w:eastAsia="Calibri"/>
          <w:color w:val="000000"/>
          <w:lang w:val="pt-BR" w:eastAsia="pt-BR"/>
        </w:rPr>
      </w:pPr>
    </w:p>
    <w:p w14:paraId="31E273C8" w14:textId="6D28287C" w:rsidR="007B6DA5" w:rsidRPr="0093749E" w:rsidRDefault="00522BA0" w:rsidP="005C7DE8">
      <w:pPr>
        <w:pStyle w:val="BodyText"/>
        <w:numPr>
          <w:ilvl w:val="1"/>
          <w:numId w:val="38"/>
        </w:numPr>
        <w:spacing w:before="240"/>
        <w:rPr>
          <w:b/>
          <w:bCs/>
          <w:lang w:val="pt-BR"/>
        </w:rPr>
      </w:pPr>
      <w:r w:rsidRPr="0093749E">
        <w:rPr>
          <w:rFonts w:eastAsia="Calibri"/>
          <w:b/>
          <w:bCs/>
          <w:color w:val="000000"/>
          <w:lang w:val="pt-BR" w:eastAsia="pt-BR"/>
        </w:rPr>
        <w:t xml:space="preserve"> </w:t>
      </w:r>
      <w:r w:rsidR="009A13C1" w:rsidRPr="0093749E">
        <w:rPr>
          <w:b/>
          <w:bCs/>
          <w:lang w:val="pt-BR"/>
        </w:rPr>
        <w:t xml:space="preserve">Procedimento de Avaliação </w:t>
      </w:r>
    </w:p>
    <w:p w14:paraId="07BFF8B9" w14:textId="279407C3" w:rsidR="00F84868" w:rsidRPr="0093749E" w:rsidRDefault="00F84868" w:rsidP="00363492">
      <w:pPr>
        <w:pStyle w:val="BodyA"/>
        <w:spacing w:before="240" w:after="120"/>
        <w:ind w:left="357"/>
        <w:jc w:val="both"/>
        <w:rPr>
          <w:rFonts w:cs="Times New Roman"/>
          <w:u w:val="single"/>
          <w:lang w:val="pt-BR"/>
        </w:rPr>
      </w:pPr>
      <w:r w:rsidRPr="0093749E">
        <w:rPr>
          <w:rFonts w:cs="Times New Roman"/>
          <w:u w:val="single"/>
          <w:lang w:val="pt-BR"/>
        </w:rPr>
        <w:t>Classificação da Qualificação Técnica</w:t>
      </w:r>
      <w:r w:rsidR="007056C3" w:rsidRPr="0093749E">
        <w:rPr>
          <w:rFonts w:cs="Times New Roman"/>
          <w:u w:val="single"/>
          <w:lang w:val="pt-BR"/>
        </w:rPr>
        <w:t xml:space="preserve"> (CV)</w:t>
      </w:r>
    </w:p>
    <w:p w14:paraId="0BD9F96A" w14:textId="470E4E70" w:rsidR="007056C3" w:rsidRPr="0093749E" w:rsidRDefault="007056C3" w:rsidP="007056C3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A pontuação máxima em qualificação técnica é de 100 pontos.</w:t>
      </w:r>
    </w:p>
    <w:p w14:paraId="505DE118" w14:textId="5C2BBEDC" w:rsidR="0059146A" w:rsidRPr="0093749E" w:rsidRDefault="0059146A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Os critérios de Qualificação Técnica serão divididos em </w:t>
      </w:r>
      <w:r w:rsidR="00F97CCA" w:rsidRPr="0093749E">
        <w:rPr>
          <w:lang w:val="pt-BR"/>
        </w:rPr>
        <w:t>3</w:t>
      </w:r>
      <w:r w:rsidRPr="0093749E">
        <w:rPr>
          <w:lang w:val="pt-BR"/>
        </w:rPr>
        <w:t xml:space="preserve"> (</w:t>
      </w:r>
      <w:r w:rsidR="004D1867" w:rsidRPr="0093749E">
        <w:rPr>
          <w:lang w:val="pt-BR"/>
        </w:rPr>
        <w:t>três</w:t>
      </w:r>
      <w:r w:rsidRPr="0093749E">
        <w:rPr>
          <w:lang w:val="pt-BR"/>
        </w:rPr>
        <w:t>) etapas:</w:t>
      </w:r>
    </w:p>
    <w:p w14:paraId="2A33431B" w14:textId="7069F6B9" w:rsidR="0059146A" w:rsidRPr="0093749E" w:rsidRDefault="0059146A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i/>
          <w:iCs/>
          <w:lang w:val="pt-BR"/>
        </w:rPr>
        <w:t xml:space="preserve">a) 1ª etapa (eliminatória/não </w:t>
      </w:r>
      <w:proofErr w:type="spellStart"/>
      <w:r w:rsidRPr="0093749E">
        <w:rPr>
          <w:i/>
          <w:iCs/>
          <w:lang w:val="pt-BR"/>
        </w:rPr>
        <w:t>pontuável</w:t>
      </w:r>
      <w:proofErr w:type="spellEnd"/>
      <w:r w:rsidRPr="0093749E">
        <w:rPr>
          <w:i/>
          <w:iCs/>
          <w:lang w:val="pt-BR"/>
        </w:rPr>
        <w:t>): Análise do CV referente ao cumprimento dos requisitos obrigatórios exigidos nos Termos de Referência</w:t>
      </w:r>
      <w:r w:rsidRPr="0093749E">
        <w:rPr>
          <w:lang w:val="pt-BR"/>
        </w:rPr>
        <w:t xml:space="preserve">. </w:t>
      </w:r>
    </w:p>
    <w:p w14:paraId="64CD79B9" w14:textId="4BC272B4" w:rsidR="0059146A" w:rsidRPr="0093749E" w:rsidRDefault="0059146A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A análise curricular constará da verificação de atendimento</w:t>
      </w:r>
      <w:r w:rsidR="001B026D">
        <w:rPr>
          <w:lang w:val="pt-BR"/>
        </w:rPr>
        <w:t>,</w:t>
      </w:r>
      <w:r w:rsidRPr="0093749E">
        <w:rPr>
          <w:lang w:val="pt-BR"/>
        </w:rPr>
        <w:t xml:space="preserve"> ou não</w:t>
      </w:r>
      <w:r w:rsidR="001B026D">
        <w:rPr>
          <w:lang w:val="pt-BR"/>
        </w:rPr>
        <w:t>,</w:t>
      </w:r>
      <w:r w:rsidRPr="0093749E">
        <w:rPr>
          <w:lang w:val="pt-BR"/>
        </w:rPr>
        <w:t xml:space="preserve"> a</w:t>
      </w:r>
      <w:proofErr w:type="spellStart"/>
      <w:r w:rsidRPr="0093749E">
        <w:rPr>
          <w:lang w:val="pt-BR"/>
        </w:rPr>
        <w:t>os</w:t>
      </w:r>
      <w:proofErr w:type="spellEnd"/>
      <w:r w:rsidRPr="0093749E">
        <w:rPr>
          <w:lang w:val="pt-BR"/>
        </w:rPr>
        <w:t xml:space="preserve"> pré-requisitos do cargo, conforme descrito nos Termos de referência.</w:t>
      </w:r>
    </w:p>
    <w:p w14:paraId="39C39FB9" w14:textId="79461875" w:rsidR="0059146A" w:rsidRPr="0093749E" w:rsidRDefault="0059146A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Os(as) candidatos(as) que não atenderem aos critérios mínimos obrigatórios descritos nos Termos de Referência serão desclassificados nesta etapa. Também serão desclassificados na 1ª etapa os candidatos que não enviarem a Proposta de Preço.</w:t>
      </w:r>
    </w:p>
    <w:p w14:paraId="67A9EFBE" w14:textId="47D09B14" w:rsidR="0059146A" w:rsidRPr="0093749E" w:rsidRDefault="0059146A" w:rsidP="004B23A9">
      <w:pPr>
        <w:pStyle w:val="BodyText"/>
        <w:spacing w:before="240"/>
        <w:ind w:left="142" w:firstLine="709"/>
        <w:rPr>
          <w:i/>
          <w:iCs/>
          <w:lang w:val="pt-BR"/>
        </w:rPr>
      </w:pPr>
      <w:r w:rsidRPr="0093749E">
        <w:rPr>
          <w:i/>
          <w:iCs/>
          <w:lang w:val="pt-BR"/>
        </w:rPr>
        <w:t>b) 2ª etapa (classificatória/</w:t>
      </w:r>
      <w:proofErr w:type="spellStart"/>
      <w:r w:rsidRPr="0093749E">
        <w:rPr>
          <w:i/>
          <w:iCs/>
          <w:lang w:val="pt-BR"/>
        </w:rPr>
        <w:t>pontuável</w:t>
      </w:r>
      <w:proofErr w:type="spellEnd"/>
      <w:r w:rsidRPr="0093749E">
        <w:rPr>
          <w:i/>
          <w:iCs/>
          <w:lang w:val="pt-BR"/>
        </w:rPr>
        <w:t>): Análise Curricular.</w:t>
      </w:r>
    </w:p>
    <w:p w14:paraId="4ABD0D19" w14:textId="1097DAE8" w:rsidR="0059146A" w:rsidRPr="0093749E" w:rsidRDefault="0059146A" w:rsidP="0059146A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lastRenderedPageBreak/>
        <w:t>Os critérios para Análise Curricular estão dispostos no quadro abaixo. Somente serão analisados os currículos dos</w:t>
      </w:r>
      <w:r w:rsidR="00D1272F" w:rsidRPr="0093749E">
        <w:rPr>
          <w:lang w:val="pt-BR"/>
        </w:rPr>
        <w:t>(as)</w:t>
      </w:r>
      <w:r w:rsidRPr="0093749E">
        <w:rPr>
          <w:lang w:val="pt-BR"/>
        </w:rPr>
        <w:t xml:space="preserve"> candidatos classificados</w:t>
      </w:r>
      <w:r w:rsidR="00D1272F" w:rsidRPr="0093749E">
        <w:rPr>
          <w:lang w:val="pt-BR"/>
        </w:rPr>
        <w:t>(as)</w:t>
      </w:r>
      <w:r w:rsidRPr="0093749E">
        <w:rPr>
          <w:lang w:val="pt-BR"/>
        </w:rPr>
        <w:t xml:space="preserve"> na 1ª Etapa da Qualificação Técnica. </w:t>
      </w:r>
    </w:p>
    <w:p w14:paraId="4CE5DA9C" w14:textId="77777777" w:rsidR="00D1272F" w:rsidRPr="0093749E" w:rsidRDefault="00D1272F" w:rsidP="0059146A">
      <w:pPr>
        <w:pStyle w:val="BodyText"/>
        <w:spacing w:before="240"/>
        <w:ind w:left="142" w:firstLine="709"/>
        <w:rPr>
          <w:lang w:val="pt-BR"/>
        </w:rPr>
      </w:pPr>
    </w:p>
    <w:tbl>
      <w:tblPr>
        <w:tblStyle w:val="TableNormal1"/>
        <w:tblW w:w="91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539"/>
        <w:gridCol w:w="1278"/>
        <w:gridCol w:w="759"/>
        <w:gridCol w:w="1581"/>
      </w:tblGrid>
      <w:tr w:rsidR="007056C3" w:rsidRPr="0093749E" w14:paraId="3BDD5E31" w14:textId="77777777" w:rsidTr="004B23A9">
        <w:trPr>
          <w:trHeight w:val="237"/>
          <w:tblHeader/>
        </w:trPr>
        <w:tc>
          <w:tcPr>
            <w:tcW w:w="9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78B4" w14:textId="4CF18F7B" w:rsidR="007056C3" w:rsidRPr="0093749E" w:rsidRDefault="007056C3" w:rsidP="004B23A9">
            <w:pPr>
              <w:pStyle w:val="BodyText"/>
              <w:jc w:val="center"/>
              <w:rPr>
                <w:sz w:val="20"/>
                <w:szCs w:val="20"/>
              </w:rPr>
            </w:pPr>
            <w:bookmarkStart w:id="2" w:name="_Hlk44576147"/>
            <w:r w:rsidRPr="0093749E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Critérios de Pontuação </w:t>
            </w:r>
            <w:r w:rsidR="0059146A" w:rsidRPr="0093749E">
              <w:rPr>
                <w:b/>
                <w:bCs/>
                <w:sz w:val="20"/>
                <w:szCs w:val="20"/>
              </w:rPr>
              <w:t>–</w:t>
            </w:r>
            <w:r w:rsidRPr="0093749E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 </w:t>
            </w:r>
            <w:r w:rsidR="0059146A" w:rsidRPr="0093749E">
              <w:rPr>
                <w:b/>
                <w:bCs/>
                <w:sz w:val="20"/>
                <w:szCs w:val="20"/>
              </w:rPr>
              <w:t xml:space="preserve">2ª </w:t>
            </w:r>
            <w:r w:rsidRPr="0093749E">
              <w:rPr>
                <w:b/>
                <w:bCs/>
                <w:sz w:val="20"/>
                <w:szCs w:val="20"/>
                <w:bdr w:val="none" w:sz="0" w:space="0" w:color="auto"/>
              </w:rPr>
              <w:t>Etapa da Qualificação Técnica (</w:t>
            </w:r>
            <w:r w:rsidR="0059146A" w:rsidRPr="0093749E">
              <w:rPr>
                <w:b/>
                <w:bCs/>
                <w:sz w:val="20"/>
                <w:szCs w:val="20"/>
              </w:rPr>
              <w:t xml:space="preserve">Análise de </w:t>
            </w:r>
            <w:r w:rsidRPr="0093749E">
              <w:rPr>
                <w:b/>
                <w:bCs/>
                <w:sz w:val="20"/>
                <w:szCs w:val="20"/>
                <w:bdr w:val="none" w:sz="0" w:space="0" w:color="auto"/>
              </w:rPr>
              <w:t>CV</w:t>
            </w:r>
            <w:r w:rsidR="002E4AC8" w:rsidRPr="0093749E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3749E">
              <w:rPr>
                <w:b/>
                <w:bCs/>
                <w:sz w:val="20"/>
                <w:szCs w:val="20"/>
                <w:bdr w:val="none" w:sz="0" w:space="0" w:color="auto"/>
              </w:rPr>
              <w:t>)</w:t>
            </w:r>
          </w:p>
        </w:tc>
      </w:tr>
      <w:tr w:rsidR="007056C3" w:rsidRPr="0093749E" w14:paraId="0BB02BE9" w14:textId="77777777" w:rsidTr="004B23A9">
        <w:trPr>
          <w:trHeight w:val="48"/>
          <w:tblHeader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35E9C" w14:textId="77777777" w:rsidR="007056C3" w:rsidRPr="0093749E" w:rsidRDefault="007056C3" w:rsidP="004B23A9">
            <w:pPr>
              <w:pStyle w:val="EMTexto"/>
              <w:shd w:val="clear" w:color="auto" w:fill="BFBFBF" w:themeFill="background1" w:themeFillShade="BF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CRITÉRIOS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1543A" w14:textId="6A1A312E" w:rsidR="007056C3" w:rsidRPr="0093749E" w:rsidRDefault="007056C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8E878" w14:textId="77777777" w:rsidR="007056C3" w:rsidRPr="0093749E" w:rsidRDefault="007056C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B34AA" w14:textId="77777777" w:rsidR="007056C3" w:rsidRPr="0093749E" w:rsidRDefault="007056C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Subtotal (max.)</w:t>
            </w:r>
          </w:p>
        </w:tc>
      </w:tr>
      <w:tr w:rsidR="007056C3" w:rsidRPr="0093749E" w14:paraId="617AA20F" w14:textId="77777777" w:rsidTr="00E44C52">
        <w:tblPrEx>
          <w:shd w:val="clear" w:color="auto" w:fill="CED7E7"/>
        </w:tblPrEx>
        <w:trPr>
          <w:trHeight w:val="102"/>
        </w:trPr>
        <w:tc>
          <w:tcPr>
            <w:tcW w:w="9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14E6F" w14:textId="77777777" w:rsidR="007056C3" w:rsidRPr="0093749E" w:rsidRDefault="007056C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Análise Curricular (requisitos pontuáveis)</w:t>
            </w:r>
          </w:p>
        </w:tc>
      </w:tr>
      <w:tr w:rsidR="007056C3" w:rsidRPr="0093749E" w14:paraId="3B67CC10" w14:textId="77777777" w:rsidTr="002D2837">
        <w:tblPrEx>
          <w:shd w:val="clear" w:color="auto" w:fill="CED7E7"/>
        </w:tblPrEx>
        <w:trPr>
          <w:trHeight w:val="1136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3D85" w14:textId="1764222D" w:rsidR="007056C3" w:rsidRPr="0093749E" w:rsidRDefault="005041C1" w:rsidP="0059146A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>Pós-Graduação</w:t>
            </w:r>
            <w:r w:rsidR="002D2837" w:rsidRPr="0093749E">
              <w:rPr>
                <w:rFonts w:cs="Times New Roman"/>
                <w:sz w:val="20"/>
                <w:szCs w:val="20"/>
                <w:lang w:val="pt-BR"/>
              </w:rPr>
              <w:t>, qualquer área</w:t>
            </w:r>
          </w:p>
          <w:p w14:paraId="42E910A0" w14:textId="5C6F9655" w:rsidR="007056C3" w:rsidRPr="0093749E" w:rsidRDefault="002D2837" w:rsidP="0059146A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>-Sem pós-graduação: 0 pontos</w:t>
            </w:r>
          </w:p>
          <w:p w14:paraId="022FA6E4" w14:textId="7EBDB82C" w:rsidR="007056C3" w:rsidRPr="0093749E" w:rsidRDefault="007056C3" w:rsidP="007C2AEF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- </w:t>
            </w:r>
            <w:r w:rsidR="005041C1" w:rsidRPr="0093749E">
              <w:rPr>
                <w:rFonts w:cs="Times New Roman"/>
                <w:sz w:val="20"/>
                <w:szCs w:val="20"/>
                <w:lang w:val="pt-BR"/>
              </w:rPr>
              <w:t>Especialização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: </w:t>
            </w:r>
            <w:r w:rsidR="005041C1" w:rsidRPr="0093749E">
              <w:rPr>
                <w:rFonts w:cs="Times New Roman"/>
                <w:sz w:val="20"/>
                <w:szCs w:val="20"/>
                <w:lang w:val="pt-BR"/>
              </w:rPr>
              <w:t xml:space="preserve">2 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>ponto</w:t>
            </w:r>
            <w:r w:rsidR="005041C1" w:rsidRPr="0093749E">
              <w:rPr>
                <w:rFonts w:cs="Times New Roman"/>
                <w:sz w:val="20"/>
                <w:szCs w:val="20"/>
                <w:lang w:val="pt-BR"/>
              </w:rPr>
              <w:t>s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; </w:t>
            </w:r>
          </w:p>
          <w:p w14:paraId="2E4CC68C" w14:textId="574B7BC5" w:rsidR="007056C3" w:rsidRPr="0093749E" w:rsidRDefault="007056C3" w:rsidP="007C2AEF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- </w:t>
            </w:r>
            <w:r w:rsidR="005041C1" w:rsidRPr="0093749E">
              <w:rPr>
                <w:rFonts w:cs="Times New Roman"/>
                <w:sz w:val="20"/>
                <w:szCs w:val="20"/>
                <w:lang w:val="pt-BR"/>
              </w:rPr>
              <w:t>Mestrado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>: 3 pontos;</w:t>
            </w:r>
          </w:p>
          <w:p w14:paraId="3C87B3E9" w14:textId="5CAF88E1" w:rsidR="007056C3" w:rsidRPr="0093749E" w:rsidDel="00CA7347" w:rsidRDefault="007056C3" w:rsidP="007C2AEF">
            <w:pPr>
              <w:pStyle w:val="BodyA"/>
              <w:jc w:val="both"/>
              <w:rPr>
                <w:rFonts w:eastAsia="Arial"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- </w:t>
            </w:r>
            <w:r w:rsidR="005041C1" w:rsidRPr="0093749E">
              <w:rPr>
                <w:rFonts w:cs="Times New Roman"/>
                <w:sz w:val="20"/>
                <w:szCs w:val="20"/>
                <w:lang w:val="pt-BR"/>
              </w:rPr>
              <w:t>Doutorado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>: 5 pontos</w:t>
            </w:r>
            <w:r w:rsidR="005041C1" w:rsidRPr="0093749E">
              <w:rPr>
                <w:rFonts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DBC59" w14:textId="77777777" w:rsidR="007056C3" w:rsidRPr="0093749E" w:rsidRDefault="007056C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0 a 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F7FD7" w14:textId="0C73632C" w:rsidR="007056C3" w:rsidRPr="0093749E" w:rsidDel="00CA7347" w:rsidRDefault="007B2672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84F52" w14:textId="41B058DD" w:rsidR="007056C3" w:rsidRPr="0093749E" w:rsidDel="00CA7347" w:rsidRDefault="007B2672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10</w:t>
            </w:r>
          </w:p>
        </w:tc>
      </w:tr>
      <w:tr w:rsidR="005041C1" w:rsidRPr="0093749E" w14:paraId="150224FB" w14:textId="77777777" w:rsidTr="002D2837">
        <w:tblPrEx>
          <w:shd w:val="clear" w:color="auto" w:fill="CED7E7"/>
        </w:tblPrEx>
        <w:trPr>
          <w:trHeight w:val="123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675C" w14:textId="33150C44" w:rsidR="005041C1" w:rsidRPr="0093749E" w:rsidRDefault="002E4AC8" w:rsidP="0059146A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Experiência </w:t>
            </w:r>
            <w:r w:rsidR="00C17210" w:rsidRPr="0093749E">
              <w:rPr>
                <w:rFonts w:cs="Times New Roman"/>
                <w:sz w:val="20"/>
                <w:szCs w:val="20"/>
                <w:lang w:val="pt-BR"/>
              </w:rPr>
              <w:t xml:space="preserve">adicional à 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mínima </w:t>
            </w:r>
            <w:r w:rsidR="00C17210" w:rsidRPr="0093749E">
              <w:rPr>
                <w:rFonts w:cs="Times New Roman"/>
                <w:sz w:val="20"/>
                <w:szCs w:val="20"/>
                <w:lang w:val="pt-BR"/>
              </w:rPr>
              <w:t xml:space="preserve">exigida 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de </w:t>
            </w:r>
            <w:r w:rsidR="005A19C3" w:rsidRPr="0093749E">
              <w:rPr>
                <w:rFonts w:cs="Times New Roman"/>
                <w:sz w:val="20"/>
                <w:szCs w:val="20"/>
                <w:lang w:val="pt-BR"/>
              </w:rPr>
              <w:t>2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 (</w:t>
            </w:r>
            <w:r w:rsidR="005A19C3" w:rsidRPr="0093749E">
              <w:rPr>
                <w:rFonts w:cs="Times New Roman"/>
                <w:sz w:val="20"/>
                <w:szCs w:val="20"/>
                <w:lang w:val="pt-BR"/>
              </w:rPr>
              <w:t>duas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) avaliações intermediárias (meio termo) e/ou avaliações finais de projetos </w:t>
            </w:r>
            <w:r w:rsidR="00FF710B" w:rsidRPr="0093749E">
              <w:rPr>
                <w:rFonts w:cs="Times New Roman"/>
                <w:sz w:val="20"/>
                <w:szCs w:val="20"/>
                <w:lang w:val="pt-BR"/>
              </w:rPr>
              <w:t>de cooperação técnica internacional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>.</w:t>
            </w:r>
          </w:p>
          <w:p w14:paraId="57897216" w14:textId="77777777" w:rsidR="000D58A7" w:rsidRPr="0093749E" w:rsidRDefault="000D58A7" w:rsidP="004B23A9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</w:p>
          <w:p w14:paraId="2E6F18DC" w14:textId="498464AB" w:rsidR="005041C1" w:rsidRPr="0093749E" w:rsidRDefault="002C145C" w:rsidP="0059146A">
            <w:pPr>
              <w:pStyle w:val="BodyA"/>
              <w:jc w:val="both"/>
              <w:rPr>
                <w:rFonts w:eastAsia="Arial" w:cs="Times New Roman"/>
                <w:sz w:val="20"/>
                <w:szCs w:val="20"/>
                <w:lang w:val="pt-BR"/>
              </w:rPr>
            </w:pP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- </w:t>
            </w:r>
            <w:r w:rsidR="00C027A9" w:rsidRPr="0093749E">
              <w:rPr>
                <w:rFonts w:eastAsia="Arial" w:cs="Times New Roman"/>
                <w:sz w:val="20"/>
                <w:szCs w:val="20"/>
                <w:lang w:val="pt-BR"/>
              </w:rPr>
              <w:t>3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avaliações: 5 pontos</w:t>
            </w:r>
            <w:r w:rsidR="002D2837" w:rsidRPr="0093749E">
              <w:rPr>
                <w:rFonts w:eastAsia="Arial" w:cs="Times New Roman"/>
                <w:sz w:val="20"/>
                <w:szCs w:val="20"/>
                <w:lang w:val="pt-BR"/>
              </w:rPr>
              <w:t>.</w:t>
            </w:r>
          </w:p>
          <w:p w14:paraId="2F8C3A3B" w14:textId="7716D766" w:rsidR="002C145C" w:rsidRPr="0093749E" w:rsidRDefault="002C145C" w:rsidP="0059146A">
            <w:pPr>
              <w:pStyle w:val="BodyA"/>
              <w:jc w:val="both"/>
              <w:rPr>
                <w:rFonts w:eastAsia="Arial" w:cs="Times New Roman"/>
                <w:sz w:val="20"/>
                <w:szCs w:val="20"/>
                <w:lang w:val="pt-BR"/>
              </w:rPr>
            </w:pP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- </w:t>
            </w:r>
            <w:r w:rsidR="00C027A9" w:rsidRPr="0093749E">
              <w:rPr>
                <w:rFonts w:eastAsia="Arial" w:cs="Times New Roman"/>
                <w:sz w:val="20"/>
                <w:szCs w:val="20"/>
                <w:lang w:val="pt-BR"/>
              </w:rPr>
              <w:t>4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avaliações: 7 pontos</w:t>
            </w:r>
          </w:p>
          <w:p w14:paraId="06F7DB80" w14:textId="425257BF" w:rsidR="002C145C" w:rsidRPr="0093749E" w:rsidRDefault="002C145C" w:rsidP="0059146A">
            <w:pPr>
              <w:pStyle w:val="BodyA"/>
              <w:jc w:val="both"/>
              <w:rPr>
                <w:rFonts w:eastAsia="Arial" w:cs="Times New Roman"/>
                <w:sz w:val="20"/>
                <w:szCs w:val="20"/>
                <w:lang w:val="pt-BR"/>
              </w:rPr>
            </w:pP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- </w:t>
            </w:r>
            <w:r w:rsidR="00C027A9" w:rsidRPr="0093749E">
              <w:rPr>
                <w:rFonts w:eastAsia="Arial" w:cs="Times New Roman"/>
                <w:sz w:val="20"/>
                <w:szCs w:val="20"/>
                <w:lang w:val="pt-BR"/>
              </w:rPr>
              <w:t>5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avaliações: 9 pontos</w:t>
            </w:r>
          </w:p>
          <w:p w14:paraId="002D5076" w14:textId="6BFCFF3E" w:rsidR="002C145C" w:rsidRPr="0093749E" w:rsidRDefault="002C145C" w:rsidP="0059146A">
            <w:pPr>
              <w:pStyle w:val="BodyA"/>
              <w:jc w:val="both"/>
              <w:rPr>
                <w:rFonts w:eastAsia="Arial" w:cs="Times New Roman"/>
                <w:sz w:val="20"/>
                <w:szCs w:val="20"/>
                <w:lang w:val="pt-BR"/>
              </w:rPr>
            </w:pP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- </w:t>
            </w:r>
            <w:r w:rsidR="00F97AA3" w:rsidRPr="0093749E">
              <w:rPr>
                <w:rFonts w:eastAsia="Arial" w:cs="Times New Roman"/>
                <w:sz w:val="20"/>
                <w:szCs w:val="20"/>
                <w:lang w:val="pt-BR"/>
              </w:rPr>
              <w:t>6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avaliações ou mais: 10 pontos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74BD" w14:textId="3D34A3B0" w:rsidR="005041C1" w:rsidRPr="0093749E" w:rsidRDefault="002C145C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 xml:space="preserve">5 </w:t>
            </w:r>
            <w:r w:rsidR="000D58A7" w:rsidRPr="0093749E">
              <w:rPr>
                <w:sz w:val="20"/>
                <w:szCs w:val="20"/>
              </w:rPr>
              <w:t xml:space="preserve">a </w:t>
            </w:r>
            <w:r w:rsidR="002D2837" w:rsidRPr="0093749E">
              <w:rPr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6781" w14:textId="63D8EAF4" w:rsidR="005041C1" w:rsidRPr="0093749E" w:rsidRDefault="00A77A29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96DB" w14:textId="290586B9" w:rsidR="005041C1" w:rsidRPr="0093749E" w:rsidRDefault="00A77A29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</w:t>
            </w:r>
            <w:r w:rsidR="00CB7621" w:rsidRPr="0093749E">
              <w:rPr>
                <w:sz w:val="20"/>
                <w:szCs w:val="20"/>
              </w:rPr>
              <w:t>0</w:t>
            </w:r>
          </w:p>
        </w:tc>
      </w:tr>
      <w:tr w:rsidR="00CF00CA" w:rsidRPr="0093749E" w14:paraId="21E48028" w14:textId="77777777" w:rsidTr="00E00DFC">
        <w:tblPrEx>
          <w:shd w:val="clear" w:color="auto" w:fill="CED7E7"/>
        </w:tblPrEx>
        <w:trPr>
          <w:trHeight w:val="95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5E30" w14:textId="77777777" w:rsidR="00CF00CA" w:rsidRPr="0093749E" w:rsidRDefault="00CF00CA" w:rsidP="0059146A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>Experiência de trabalho com o GEF ou com avaliações de Projetos GEF</w:t>
            </w:r>
          </w:p>
          <w:p w14:paraId="4E4146DB" w14:textId="0AD8B754" w:rsidR="00204C3C" w:rsidRPr="0093749E" w:rsidRDefault="00204C3C" w:rsidP="00204C3C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- 1 trabalho desenvolvido: </w:t>
            </w:r>
            <w:r w:rsidR="00F6689E" w:rsidRPr="0093749E">
              <w:rPr>
                <w:rFonts w:cs="Times New Roman"/>
                <w:sz w:val="20"/>
                <w:szCs w:val="20"/>
                <w:lang w:val="pt-BR"/>
              </w:rPr>
              <w:t>1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 ponto</w:t>
            </w:r>
          </w:p>
          <w:p w14:paraId="27A497FE" w14:textId="5EF9D7A1" w:rsidR="00204C3C" w:rsidRPr="0093749E" w:rsidRDefault="00204C3C" w:rsidP="00204C3C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- </w:t>
            </w:r>
            <w:r w:rsidR="00CF6B73" w:rsidRPr="0093749E">
              <w:rPr>
                <w:rFonts w:eastAsia="Arial" w:cs="Times New Roman"/>
                <w:sz w:val="20"/>
                <w:szCs w:val="20"/>
                <w:lang w:val="pt-BR"/>
              </w:rPr>
              <w:t>1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ponto por trabalho adicional, até </w:t>
            </w:r>
            <w:r w:rsidR="00CF6B73" w:rsidRPr="0093749E">
              <w:rPr>
                <w:rFonts w:eastAsia="Arial" w:cs="Times New Roman"/>
                <w:sz w:val="20"/>
                <w:szCs w:val="20"/>
                <w:lang w:val="pt-BR"/>
              </w:rPr>
              <w:t>5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pontos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7C64F" w14:textId="6D789488" w:rsidR="00CF00CA" w:rsidRPr="0093749E" w:rsidRDefault="00204C3C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0 a 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FB923" w14:textId="45E714F9" w:rsidR="00CF00CA" w:rsidRPr="0093749E" w:rsidRDefault="00204C3C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580B" w14:textId="540E3641" w:rsidR="00CF00CA" w:rsidRPr="0093749E" w:rsidRDefault="00CB7621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5</w:t>
            </w:r>
          </w:p>
        </w:tc>
      </w:tr>
      <w:tr w:rsidR="007056C3" w:rsidRPr="0093749E" w14:paraId="4A8C1BB9" w14:textId="77777777" w:rsidTr="002D2837">
        <w:tblPrEx>
          <w:shd w:val="clear" w:color="auto" w:fill="CED7E7"/>
        </w:tblPrEx>
        <w:trPr>
          <w:trHeight w:val="1246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AFC6" w14:textId="4F4F7936" w:rsidR="002D2837" w:rsidRPr="0093749E" w:rsidRDefault="00FF710B" w:rsidP="007C2AEF">
            <w:pPr>
              <w:pStyle w:val="BodyA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>Experiência mínima de 1 (um) trabalho relativo à temática de Acesso e Repartição de Benefícios</w:t>
            </w:r>
            <w:r w:rsidR="002D2837" w:rsidRPr="0093749E">
              <w:rPr>
                <w:rFonts w:cs="Times New Roman"/>
                <w:sz w:val="20"/>
                <w:szCs w:val="20"/>
                <w:lang w:val="pt-BR"/>
              </w:rPr>
              <w:t>.</w:t>
            </w:r>
          </w:p>
          <w:p w14:paraId="50BD3D44" w14:textId="77777777" w:rsidR="002C145C" w:rsidRPr="0093749E" w:rsidRDefault="002C145C" w:rsidP="002D2837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</w:p>
          <w:p w14:paraId="119BDACF" w14:textId="37AB7AD2" w:rsidR="000D58A7" w:rsidRPr="0093749E" w:rsidRDefault="002C145C" w:rsidP="0059146A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- 1 trabalho desenvolvido: </w:t>
            </w:r>
            <w:r w:rsidR="00CB7621" w:rsidRPr="0093749E">
              <w:rPr>
                <w:rFonts w:cs="Times New Roman"/>
                <w:sz w:val="20"/>
                <w:szCs w:val="20"/>
                <w:lang w:val="pt-BR"/>
              </w:rPr>
              <w:t>1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 ponto</w:t>
            </w:r>
          </w:p>
          <w:p w14:paraId="06911955" w14:textId="61CA6625" w:rsidR="007056C3" w:rsidRPr="0093749E" w:rsidRDefault="002C145C" w:rsidP="004B23A9">
            <w:pPr>
              <w:spacing w:after="0" w:line="240" w:lineRule="auto"/>
              <w:rPr>
                <w:rFonts w:eastAsia="Arial"/>
                <w:sz w:val="20"/>
                <w:szCs w:val="20"/>
                <w:lang w:val="pt-BR"/>
              </w:rPr>
            </w:pPr>
            <w:r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>- 0</w:t>
            </w:r>
            <w:r w:rsidR="00CB7621"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>1</w:t>
            </w:r>
            <w:r w:rsidR="000D58A7"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 xml:space="preserve"> ponto por </w:t>
            </w:r>
            <w:r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 xml:space="preserve">trabalho </w:t>
            </w:r>
            <w:r w:rsidR="002D2837"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>adicional</w:t>
            </w:r>
            <w:r w:rsidR="000D58A7"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 xml:space="preserve">, até </w:t>
            </w:r>
            <w:r w:rsidR="00CB7621"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>5</w:t>
            </w:r>
            <w:r w:rsidR="000D58A7"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 xml:space="preserve"> pontos</w:t>
            </w:r>
            <w:r w:rsidR="002E4AC8" w:rsidRPr="0093749E">
              <w:rPr>
                <w:rFonts w:eastAsia="Arial"/>
                <w:color w:val="000000"/>
                <w:sz w:val="20"/>
                <w:szCs w:val="20"/>
                <w:u w:color="000000"/>
                <w:lang w:val="pt-BR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57E77" w14:textId="187D5CFA" w:rsidR="007056C3" w:rsidRPr="0093749E" w:rsidRDefault="00204C3C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0 a 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151A1" w14:textId="28DDD922" w:rsidR="007056C3" w:rsidRPr="0093749E" w:rsidRDefault="002C145C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6261" w14:textId="1C64A429" w:rsidR="007056C3" w:rsidRPr="0093749E" w:rsidRDefault="0047448F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5</w:t>
            </w:r>
          </w:p>
        </w:tc>
      </w:tr>
      <w:tr w:rsidR="002D2837" w:rsidRPr="0093749E" w14:paraId="0EA79B92" w14:textId="77777777" w:rsidTr="002D2837">
        <w:tblPrEx>
          <w:shd w:val="clear" w:color="auto" w:fill="CED7E7"/>
        </w:tblPrEx>
        <w:trPr>
          <w:trHeight w:val="110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5229" w14:textId="77777777" w:rsidR="00FF710B" w:rsidRPr="0093749E" w:rsidRDefault="00FF710B" w:rsidP="007C2AEF">
            <w:pPr>
              <w:pStyle w:val="BodyA"/>
              <w:rPr>
                <w:rFonts w:cs="Times New Roman"/>
                <w:sz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Experiência mínima de 1 (um) trabalho relativo à Convenção da Diversidade Biológica e/ou Protocolo de </w:t>
            </w:r>
            <w:proofErr w:type="spellStart"/>
            <w:r w:rsidRPr="0093749E">
              <w:rPr>
                <w:rFonts w:cs="Times New Roman"/>
                <w:sz w:val="20"/>
                <w:szCs w:val="20"/>
                <w:lang w:val="pt-BR"/>
              </w:rPr>
              <w:t>Nagoia</w:t>
            </w:r>
            <w:proofErr w:type="spellEnd"/>
            <w:r w:rsidRPr="0093749E">
              <w:rPr>
                <w:rFonts w:cs="Times New Roman"/>
                <w:sz w:val="20"/>
                <w:szCs w:val="20"/>
                <w:lang w:val="pt-BR"/>
              </w:rPr>
              <w:t>.</w:t>
            </w:r>
          </w:p>
          <w:p w14:paraId="38C686D0" w14:textId="77777777" w:rsidR="002E4AC8" w:rsidRPr="0093749E" w:rsidRDefault="002E4AC8" w:rsidP="0059146A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</w:p>
          <w:p w14:paraId="3C0A372F" w14:textId="77777777" w:rsidR="002C145C" w:rsidRPr="0093749E" w:rsidRDefault="002C145C" w:rsidP="002C145C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>- 1 trabalho desenvolvido: 2 pontos</w:t>
            </w:r>
          </w:p>
          <w:p w14:paraId="5A8F155F" w14:textId="513F4A98" w:rsidR="002E4AC8" w:rsidRPr="0093749E" w:rsidRDefault="002C145C" w:rsidP="002C145C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>- 0</w:t>
            </w:r>
            <w:r w:rsidR="007B2672" w:rsidRPr="0093749E">
              <w:rPr>
                <w:rFonts w:eastAsia="Arial" w:cs="Times New Roman"/>
                <w:sz w:val="20"/>
                <w:szCs w:val="20"/>
                <w:lang w:val="pt-BR"/>
              </w:rPr>
              <w:t>2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pontos por trabalho adicional, até 1</w:t>
            </w:r>
            <w:r w:rsidR="007B2672" w:rsidRPr="0093749E">
              <w:rPr>
                <w:rFonts w:eastAsia="Arial" w:cs="Times New Roman"/>
                <w:sz w:val="20"/>
                <w:szCs w:val="20"/>
                <w:lang w:val="pt-BR"/>
              </w:rPr>
              <w:t>0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pontos ou </w:t>
            </w:r>
            <w:r w:rsidR="007B2672" w:rsidRPr="0093749E">
              <w:rPr>
                <w:rFonts w:eastAsia="Arial" w:cs="Times New Roman"/>
                <w:sz w:val="20"/>
                <w:szCs w:val="20"/>
                <w:lang w:val="pt-BR"/>
              </w:rPr>
              <w:t>4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</w:t>
            </w:r>
            <w:r w:rsidR="007B2672" w:rsidRPr="0093749E">
              <w:rPr>
                <w:rFonts w:eastAsia="Arial" w:cs="Times New Roman"/>
                <w:sz w:val="20"/>
                <w:szCs w:val="20"/>
                <w:lang w:val="pt-BR"/>
              </w:rPr>
              <w:t>trabalhos</w:t>
            </w: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 xml:space="preserve"> adicionais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3CD3B" w14:textId="7C44FC17" w:rsidR="002D2837" w:rsidRPr="0093749E" w:rsidRDefault="002C145C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 xml:space="preserve">2 </w:t>
            </w:r>
            <w:r w:rsidR="002E4AC8" w:rsidRPr="0093749E">
              <w:rPr>
                <w:sz w:val="20"/>
                <w:szCs w:val="20"/>
              </w:rPr>
              <w:t xml:space="preserve">a </w:t>
            </w:r>
            <w:r w:rsidRPr="0093749E">
              <w:rPr>
                <w:sz w:val="20"/>
                <w:szCs w:val="20"/>
              </w:rPr>
              <w:t>1</w:t>
            </w:r>
            <w:r w:rsidR="007B2672" w:rsidRPr="0093749E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5239A" w14:textId="4DF66C83" w:rsidR="002D2837" w:rsidRPr="0093749E" w:rsidDel="000D58A7" w:rsidRDefault="00CA762E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BC9D" w14:textId="01ADB962" w:rsidR="002D2837" w:rsidRPr="0093749E" w:rsidDel="000D58A7" w:rsidRDefault="00CA762E" w:rsidP="0059146A">
            <w:pPr>
              <w:pStyle w:val="EMTexto"/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</w:t>
            </w:r>
            <w:r w:rsidR="002C145C" w:rsidRPr="0093749E">
              <w:rPr>
                <w:sz w:val="20"/>
                <w:szCs w:val="20"/>
              </w:rPr>
              <w:t>0</w:t>
            </w:r>
          </w:p>
        </w:tc>
      </w:tr>
      <w:tr w:rsidR="00F04DA9" w:rsidRPr="0093749E" w14:paraId="7ABB115D" w14:textId="77777777" w:rsidTr="002D2837">
        <w:tblPrEx>
          <w:shd w:val="clear" w:color="auto" w:fill="CED7E7"/>
        </w:tblPrEx>
        <w:trPr>
          <w:trHeight w:val="110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893C" w14:textId="77777777" w:rsidR="00F04DA9" w:rsidRPr="0093749E" w:rsidRDefault="008E721F" w:rsidP="007C2AEF">
            <w:pPr>
              <w:pStyle w:val="BodyA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Experiência de </w:t>
            </w:r>
            <w:r w:rsidR="00FF5DB1" w:rsidRPr="0093749E">
              <w:rPr>
                <w:rFonts w:cs="Times New Roman"/>
                <w:sz w:val="20"/>
                <w:szCs w:val="20"/>
                <w:lang w:val="pt-BR"/>
              </w:rPr>
              <w:t xml:space="preserve">1 (um) 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>trabalho e/ou avaliações de campo com povos tradicionais e/ou comunidades rurais e/ou pequenos produtores</w:t>
            </w:r>
          </w:p>
          <w:p w14:paraId="40B645FD" w14:textId="77777777" w:rsidR="00697244" w:rsidRPr="0093749E" w:rsidRDefault="00697244" w:rsidP="007C2AEF">
            <w:pPr>
              <w:pStyle w:val="BodyA"/>
              <w:rPr>
                <w:rFonts w:cs="Times New Roman"/>
                <w:sz w:val="20"/>
                <w:szCs w:val="20"/>
                <w:lang w:val="pt-BR"/>
              </w:rPr>
            </w:pPr>
          </w:p>
          <w:p w14:paraId="2BA7D7D3" w14:textId="77777777" w:rsidR="00697244" w:rsidRPr="0093749E" w:rsidRDefault="00697244" w:rsidP="00697244">
            <w:pPr>
              <w:pStyle w:val="BodyA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>- 1 trabalho desenvolvido: 2 pontos</w:t>
            </w:r>
          </w:p>
          <w:p w14:paraId="1EB3D251" w14:textId="610F761E" w:rsidR="00697244" w:rsidRPr="0093749E" w:rsidRDefault="00697244" w:rsidP="00697244">
            <w:pPr>
              <w:pStyle w:val="BodyA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eastAsia="Arial" w:cs="Times New Roman"/>
                <w:sz w:val="20"/>
                <w:szCs w:val="20"/>
                <w:lang w:val="pt-BR"/>
              </w:rPr>
              <w:t>- 02 pontos por trabalho adicional, até 10 pontos ou 4 trabalhos adicionais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1E80" w14:textId="1FD4E9E2" w:rsidR="00F04DA9" w:rsidRPr="0093749E" w:rsidRDefault="00CA762E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 a 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713BB" w14:textId="7273EDBB" w:rsidR="00F04DA9" w:rsidRPr="0093749E" w:rsidRDefault="00F97AA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B0E5" w14:textId="55F8122B" w:rsidR="00F04DA9" w:rsidRPr="0093749E" w:rsidRDefault="00F97AA3" w:rsidP="0059146A">
            <w:pPr>
              <w:pStyle w:val="EMTexto"/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</w:t>
            </w:r>
            <w:r w:rsidR="00CA762E" w:rsidRPr="0093749E">
              <w:rPr>
                <w:sz w:val="20"/>
                <w:szCs w:val="20"/>
              </w:rPr>
              <w:t>0</w:t>
            </w:r>
          </w:p>
        </w:tc>
      </w:tr>
      <w:tr w:rsidR="00B41763" w:rsidRPr="0093749E" w14:paraId="0AFF450B" w14:textId="77777777" w:rsidTr="00C61B6D">
        <w:tblPrEx>
          <w:shd w:val="clear" w:color="auto" w:fill="CED7E7"/>
        </w:tblPrEx>
        <w:trPr>
          <w:trHeight w:val="223"/>
        </w:trPr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FB26" w14:textId="6C3C57B5" w:rsidR="00B41763" w:rsidRPr="0093749E" w:rsidDel="000D58A7" w:rsidRDefault="00B41763" w:rsidP="004B23A9">
            <w:pPr>
              <w:pStyle w:val="EMTexto"/>
              <w:tabs>
                <w:tab w:val="left" w:pos="284"/>
              </w:tabs>
              <w:spacing w:after="0"/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C8E1" w14:textId="273C4F5A" w:rsidR="00B41763" w:rsidRPr="0093749E" w:rsidDel="000D58A7" w:rsidRDefault="00B41763" w:rsidP="0059146A">
            <w:pPr>
              <w:pStyle w:val="EMTexto"/>
              <w:tabs>
                <w:tab w:val="left" w:pos="284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14:paraId="39BC3230" w14:textId="77777777" w:rsidR="003A29BC" w:rsidRPr="0093749E" w:rsidRDefault="003A29BC">
      <w:pPr>
        <w:rPr>
          <w:rFonts w:ascii="Times New Roman" w:hAnsi="Times New Roman"/>
          <w:lang w:val="pt-BR"/>
        </w:rPr>
      </w:pPr>
    </w:p>
    <w:p w14:paraId="3682A727" w14:textId="00AD8546" w:rsidR="00B41763" w:rsidRPr="0093749E" w:rsidRDefault="00B41763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lastRenderedPageBreak/>
        <w:t xml:space="preserve">Sobre </w:t>
      </w:r>
      <w:r w:rsidR="003A29BC" w:rsidRPr="0093749E">
        <w:rPr>
          <w:lang w:val="pt-BR"/>
        </w:rPr>
        <w:t>o Comitê de A</w:t>
      </w:r>
      <w:r w:rsidRPr="0093749E">
        <w:rPr>
          <w:lang w:val="pt-BR"/>
        </w:rPr>
        <w:t xml:space="preserve">valiação: O Comitê deverá ser composto por </w:t>
      </w:r>
      <w:r w:rsidR="003A29BC" w:rsidRPr="0093749E">
        <w:rPr>
          <w:lang w:val="pt-BR"/>
        </w:rPr>
        <w:t xml:space="preserve">no mínimo </w:t>
      </w:r>
      <w:r w:rsidRPr="0093749E">
        <w:rPr>
          <w:lang w:val="pt-BR"/>
        </w:rPr>
        <w:t xml:space="preserve">3 membros que atribuirão notas individuais de avaliação. A nota final do candidato será a média ponderada das notas individuais dos avaliadores. </w:t>
      </w:r>
    </w:p>
    <w:p w14:paraId="2A923B74" w14:textId="583E328D" w:rsidR="00B41763" w:rsidRPr="0093749E" w:rsidRDefault="00B41763" w:rsidP="00B41763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As pontuações individuais serão atribuídas de acordo com as informações apresentadas pelo(a) candidato(a) no CV. Para tanto, é importante que o(a) candidato(a) indique claramente em seu CV as experiências profissionais requeridas, tanto na parte obrigatória como na parte </w:t>
      </w:r>
      <w:proofErr w:type="spellStart"/>
      <w:r w:rsidRPr="0093749E">
        <w:rPr>
          <w:lang w:val="pt-BR"/>
        </w:rPr>
        <w:t>pontuável</w:t>
      </w:r>
      <w:proofErr w:type="spellEnd"/>
      <w:r w:rsidRPr="0093749E">
        <w:rPr>
          <w:lang w:val="pt-BR"/>
        </w:rPr>
        <w:t>, de forma que o Comitê de Avaliação possa realizar a análise adequada.</w:t>
      </w:r>
    </w:p>
    <w:p w14:paraId="38DD2CD3" w14:textId="77777777" w:rsidR="00B41763" w:rsidRPr="0093749E" w:rsidRDefault="00B41763" w:rsidP="004B23A9">
      <w:pPr>
        <w:pStyle w:val="BodyText"/>
        <w:spacing w:before="240"/>
        <w:ind w:left="142" w:firstLine="709"/>
        <w:rPr>
          <w:i/>
          <w:iCs/>
          <w:lang w:val="pt-BR"/>
        </w:rPr>
      </w:pPr>
      <w:r w:rsidRPr="0093749E">
        <w:rPr>
          <w:i/>
          <w:iCs/>
          <w:lang w:val="pt-BR"/>
        </w:rPr>
        <w:t>c) 3ª etapa (classificatória/</w:t>
      </w:r>
      <w:proofErr w:type="spellStart"/>
      <w:r w:rsidRPr="0093749E">
        <w:rPr>
          <w:i/>
          <w:iCs/>
          <w:lang w:val="pt-BR"/>
        </w:rPr>
        <w:t>pontuável</w:t>
      </w:r>
      <w:proofErr w:type="spellEnd"/>
      <w:r w:rsidRPr="0093749E">
        <w:rPr>
          <w:i/>
          <w:iCs/>
          <w:lang w:val="pt-BR"/>
        </w:rPr>
        <w:t>): Entrevista.</w:t>
      </w:r>
    </w:p>
    <w:p w14:paraId="560FE4E5" w14:textId="45D0DA02" w:rsidR="00B41763" w:rsidRPr="0093749E" w:rsidRDefault="00B41763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Serão entrevistados os(as) candidatos(as) que obtiverem pontuação </w:t>
      </w:r>
      <w:r w:rsidRPr="0093749E">
        <w:rPr>
          <w:b/>
          <w:bCs/>
          <w:lang w:val="pt-BR"/>
        </w:rPr>
        <w:t>mínima de 40 pontos na análise curricular</w:t>
      </w:r>
      <w:r w:rsidRPr="0093749E">
        <w:rPr>
          <w:lang w:val="pt-BR"/>
        </w:rPr>
        <w:t xml:space="preserve">. </w:t>
      </w:r>
    </w:p>
    <w:p w14:paraId="3ACD052D" w14:textId="67EFEC0D" w:rsidR="00B41763" w:rsidRPr="0093749E" w:rsidRDefault="00B41763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Os(as) candidatos(as) serão avaliados, individualmente, por uma banca examinadora. A entrevista terá duração total de, no máximo, 30 (trinta) minutos/ por candidato(a) e consistirá </w:t>
      </w:r>
      <w:proofErr w:type="gramStart"/>
      <w:r w:rsidRPr="0093749E">
        <w:rPr>
          <w:lang w:val="pt-BR"/>
        </w:rPr>
        <w:t>de</w:t>
      </w:r>
      <w:proofErr w:type="gramEnd"/>
      <w:r w:rsidRPr="0093749E">
        <w:rPr>
          <w:lang w:val="pt-BR"/>
        </w:rPr>
        <w:t xml:space="preserve"> questionamento oral sobre temas e situações práticas relacionadas ao exercício profissional e versará sobre conhecimento técnico abrangendo conteúdos relacionados e conhecimento específico constantes do termo de referência.</w:t>
      </w:r>
    </w:p>
    <w:p w14:paraId="664C5CF9" w14:textId="77777777" w:rsidR="00B41763" w:rsidRPr="0093749E" w:rsidRDefault="00B41763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>Na avaliação técnica-situacional serão considerados:</w:t>
      </w:r>
    </w:p>
    <w:tbl>
      <w:tblPr>
        <w:tblStyle w:val="TableNormal1"/>
        <w:tblW w:w="91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39"/>
        <w:gridCol w:w="1278"/>
        <w:gridCol w:w="900"/>
        <w:gridCol w:w="1440"/>
      </w:tblGrid>
      <w:tr w:rsidR="007056C3" w:rsidRPr="0093749E" w14:paraId="4DC473A1" w14:textId="77777777" w:rsidTr="004B23A9">
        <w:trPr>
          <w:trHeight w:val="102"/>
        </w:trPr>
        <w:tc>
          <w:tcPr>
            <w:tcW w:w="9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70E2" w14:textId="2D9F969F" w:rsidR="007056C3" w:rsidRPr="0093749E" w:rsidRDefault="00B41763" w:rsidP="004B23A9">
            <w:pPr>
              <w:pStyle w:val="BodyA"/>
              <w:jc w:val="center"/>
              <w:rPr>
                <w:rFonts w:cs="Times New Roman"/>
                <w:b/>
                <w:bCs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b/>
                <w:bCs/>
                <w:sz w:val="20"/>
                <w:szCs w:val="20"/>
                <w:lang w:val="pt-BR"/>
              </w:rPr>
              <w:t>Critérios de Pontuação – 3ª Etapa da Qualificação Técnica (Entrevista)</w:t>
            </w:r>
          </w:p>
        </w:tc>
      </w:tr>
      <w:tr w:rsidR="00B41763" w:rsidRPr="0093749E" w14:paraId="63DDB9C0" w14:textId="77777777" w:rsidTr="00E00DFC">
        <w:trPr>
          <w:trHeight w:val="34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EAD86" w14:textId="4E907D45" w:rsidR="00B41763" w:rsidRPr="0093749E" w:rsidRDefault="00B41763" w:rsidP="004B23A9">
            <w:pPr>
              <w:pStyle w:val="BodyA"/>
              <w:rPr>
                <w:rFonts w:cs="Times New Roman"/>
                <w:b/>
                <w:bCs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b/>
                <w:bCs/>
                <w:sz w:val="20"/>
                <w:szCs w:val="20"/>
                <w:lang w:val="pt-BR"/>
              </w:rPr>
              <w:t>Critérios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3B5FC" w14:textId="0DA3CCBA" w:rsidR="00B41763" w:rsidRPr="0093749E" w:rsidRDefault="00B4176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Pontuação*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6941" w14:textId="08AB06D5" w:rsidR="00B41763" w:rsidRPr="0093749E" w:rsidRDefault="00B4176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79AE2" w14:textId="276FA981" w:rsidR="00B41763" w:rsidRPr="0093749E" w:rsidRDefault="00B4176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93749E">
              <w:rPr>
                <w:b/>
                <w:bCs/>
                <w:sz w:val="20"/>
                <w:szCs w:val="20"/>
              </w:rPr>
              <w:t>Subtotal (max.)</w:t>
            </w:r>
          </w:p>
        </w:tc>
      </w:tr>
      <w:tr w:rsidR="004D1867" w:rsidRPr="0093749E" w14:paraId="2BF90E7E" w14:textId="77777777" w:rsidTr="007C2AEF">
        <w:trPr>
          <w:trHeight w:val="57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B956" w14:textId="4364DD5F" w:rsidR="004D1867" w:rsidRPr="0093749E" w:rsidRDefault="004D1867" w:rsidP="007C2AEF">
            <w:pPr>
              <w:pStyle w:val="BodyA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Domínio do conteúdo </w:t>
            </w:r>
            <w:r w:rsidR="00555589" w:rsidRPr="0093749E">
              <w:rPr>
                <w:rFonts w:cs="Times New Roman"/>
                <w:sz w:val="20"/>
                <w:szCs w:val="20"/>
                <w:lang w:val="pt-BR"/>
              </w:rPr>
              <w:t xml:space="preserve">dos </w:t>
            </w:r>
            <w:r w:rsidRPr="0093749E">
              <w:rPr>
                <w:rFonts w:cs="Times New Roman"/>
                <w:sz w:val="20"/>
                <w:szCs w:val="20"/>
                <w:lang w:val="pt-BR"/>
              </w:rPr>
              <w:t>temas abordados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C8DF" w14:textId="7D21F2B7" w:rsidR="004D1867" w:rsidRPr="0093749E" w:rsidRDefault="004D1867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0 a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2E86E" w14:textId="1BDE8967" w:rsidR="004D1867" w:rsidRPr="0093749E" w:rsidDel="000D58A7" w:rsidRDefault="00AC337A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BA080" w14:textId="4349FD05" w:rsidR="004D1867" w:rsidRPr="0093749E" w:rsidDel="000D58A7" w:rsidRDefault="00AC337A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5</w:t>
            </w:r>
          </w:p>
        </w:tc>
      </w:tr>
      <w:tr w:rsidR="007056C3" w:rsidRPr="0093749E" w14:paraId="0DA3F087" w14:textId="77777777" w:rsidTr="00E00DFC">
        <w:trPr>
          <w:trHeight w:val="483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C60D" w14:textId="5F4DB445" w:rsidR="000D58A7" w:rsidRPr="0093749E" w:rsidRDefault="004D1867" w:rsidP="007C2AEF">
            <w:pPr>
              <w:pStyle w:val="BodyA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>Demonstração de c</w:t>
            </w:r>
            <w:r w:rsidR="007056C3" w:rsidRPr="0093749E">
              <w:rPr>
                <w:rFonts w:cs="Times New Roman"/>
                <w:sz w:val="20"/>
                <w:szCs w:val="20"/>
                <w:lang w:val="pt-BR"/>
              </w:rPr>
              <w:t>onhecimentos em metodologias e ferramentas de avaliação de projetos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9D0A" w14:textId="77777777" w:rsidR="007056C3" w:rsidRPr="0093749E" w:rsidRDefault="007056C3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0 a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6AF0" w14:textId="4309A23E" w:rsidR="007056C3" w:rsidRPr="0093749E" w:rsidRDefault="004D1867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5F04" w14:textId="63A202EE" w:rsidR="007056C3" w:rsidRPr="0093749E" w:rsidRDefault="004D1867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10</w:t>
            </w:r>
          </w:p>
        </w:tc>
      </w:tr>
      <w:tr w:rsidR="004D1867" w:rsidRPr="0093749E" w14:paraId="21CA351E" w14:textId="77777777" w:rsidTr="00E00DFC">
        <w:trPr>
          <w:trHeight w:val="535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0BC2" w14:textId="3D92B13D" w:rsidR="004D1867" w:rsidRPr="0093749E" w:rsidRDefault="004D1867" w:rsidP="007C2AEF">
            <w:pPr>
              <w:pStyle w:val="BodyA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Demonstração de conhecimento sobre projetos de cooperação técnica internacional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FCB3" w14:textId="58BC0431" w:rsidR="004D1867" w:rsidRPr="0093749E" w:rsidRDefault="004D1867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0 a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2362C" w14:textId="3FA6466E" w:rsidR="004D1867" w:rsidRPr="0093749E" w:rsidDel="000D58A7" w:rsidRDefault="00555589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4F2FA" w14:textId="68E8B88F" w:rsidR="004D1867" w:rsidRPr="0093749E" w:rsidDel="000D58A7" w:rsidRDefault="00482E56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10</w:t>
            </w:r>
          </w:p>
        </w:tc>
      </w:tr>
      <w:tr w:rsidR="00765A08" w:rsidRPr="0093749E" w14:paraId="47CE48A4" w14:textId="77777777" w:rsidTr="00E00DFC">
        <w:trPr>
          <w:trHeight w:val="403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2B29" w14:textId="32207143" w:rsidR="00765A08" w:rsidRPr="0093749E" w:rsidRDefault="00765A08" w:rsidP="007C2AEF">
            <w:pPr>
              <w:pStyle w:val="BodyA"/>
              <w:rPr>
                <w:rFonts w:cs="Times New Roman"/>
                <w:sz w:val="20"/>
                <w:szCs w:val="20"/>
                <w:lang w:val="pt-BR"/>
              </w:rPr>
            </w:pPr>
            <w:r w:rsidRPr="0093749E">
              <w:rPr>
                <w:rFonts w:cs="Times New Roman"/>
                <w:sz w:val="20"/>
                <w:szCs w:val="20"/>
                <w:lang w:val="pt-BR"/>
              </w:rPr>
              <w:t xml:space="preserve">Fluência em </w:t>
            </w:r>
            <w:proofErr w:type="gramStart"/>
            <w:r w:rsidRPr="0093749E">
              <w:rPr>
                <w:rFonts w:cs="Times New Roman"/>
                <w:sz w:val="20"/>
                <w:szCs w:val="20"/>
                <w:lang w:val="pt-BR"/>
              </w:rPr>
              <w:t>Inglês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9AE3" w14:textId="6CC15164" w:rsidR="00765A08" w:rsidRPr="0093749E" w:rsidRDefault="00AC337A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0 a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DCBE1" w14:textId="26B48390" w:rsidR="00765A08" w:rsidRPr="0093749E" w:rsidRDefault="00AC337A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379A3" w14:textId="4F5C61BD" w:rsidR="00765A08" w:rsidRPr="0093749E" w:rsidRDefault="00AC337A" w:rsidP="0059146A">
            <w:pPr>
              <w:pStyle w:val="EMTexto"/>
              <w:tabs>
                <w:tab w:val="left" w:pos="284"/>
              </w:tabs>
              <w:spacing w:after="0"/>
              <w:ind w:left="0" w:right="0"/>
              <w:jc w:val="center"/>
              <w:rPr>
                <w:sz w:val="20"/>
                <w:szCs w:val="20"/>
              </w:rPr>
            </w:pPr>
            <w:r w:rsidRPr="0093749E">
              <w:rPr>
                <w:sz w:val="20"/>
                <w:szCs w:val="20"/>
              </w:rPr>
              <w:t>5</w:t>
            </w:r>
          </w:p>
        </w:tc>
      </w:tr>
      <w:tr w:rsidR="007056C3" w:rsidRPr="0093749E" w14:paraId="26076F68" w14:textId="77777777" w:rsidTr="004B23A9">
        <w:trPr>
          <w:trHeight w:val="327"/>
        </w:trPr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E7F7" w14:textId="59575F91" w:rsidR="007056C3" w:rsidRPr="0093749E" w:rsidRDefault="00B41763" w:rsidP="004B23A9">
            <w:pPr>
              <w:spacing w:after="0" w:line="240" w:lineRule="auto"/>
              <w:rPr>
                <w:b/>
                <w:bCs/>
                <w:sz w:val="20"/>
                <w:szCs w:val="20"/>
                <w:lang w:val="pt-BR"/>
              </w:rPr>
            </w:pPr>
            <w:bookmarkStart w:id="3" w:name="_Hlk44584926"/>
            <w:r w:rsidRPr="0093749E">
              <w:rPr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BC95" w14:textId="07FA283A" w:rsidR="007056C3" w:rsidRPr="0093749E" w:rsidRDefault="00B41763" w:rsidP="0059146A">
            <w:pPr>
              <w:pStyle w:val="EMTexto"/>
              <w:tabs>
                <w:tab w:val="left" w:pos="28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3749E">
              <w:rPr>
                <w:b/>
                <w:sz w:val="20"/>
                <w:szCs w:val="20"/>
              </w:rPr>
              <w:t>30</w:t>
            </w:r>
          </w:p>
        </w:tc>
      </w:tr>
    </w:tbl>
    <w:bookmarkEnd w:id="2"/>
    <w:bookmarkEnd w:id="3"/>
    <w:p w14:paraId="5C5E8161" w14:textId="230572B7" w:rsidR="002C145C" w:rsidRPr="0093749E" w:rsidRDefault="005041C1">
      <w:pPr>
        <w:pStyle w:val="EMTexto"/>
        <w:tabs>
          <w:tab w:val="left" w:pos="284"/>
        </w:tabs>
        <w:spacing w:after="0" w:line="360" w:lineRule="auto"/>
        <w:ind w:left="0" w:right="0"/>
        <w:rPr>
          <w:sz w:val="20"/>
        </w:rPr>
      </w:pPr>
      <w:r w:rsidRPr="0093749E">
        <w:rPr>
          <w:sz w:val="20"/>
        </w:rPr>
        <w:t>* A pontuação para a entrevista será aferida de acordo com o seguinte conceito:</w:t>
      </w:r>
      <w:r w:rsidR="002C145C" w:rsidRPr="0093749E">
        <w:rPr>
          <w:sz w:val="20"/>
        </w:rPr>
        <w:t xml:space="preserve"> 1 – Ruim; 2 – Razoável; 3 – Bom; 4 – Muito Bom; 5 – Excelente.</w:t>
      </w:r>
    </w:p>
    <w:p w14:paraId="747B314E" w14:textId="77777777" w:rsidR="00F84868" w:rsidRPr="0093749E" w:rsidRDefault="00F84868" w:rsidP="00363492">
      <w:pPr>
        <w:pStyle w:val="BodyA"/>
        <w:spacing w:before="240" w:after="120"/>
        <w:ind w:left="357"/>
        <w:jc w:val="both"/>
        <w:rPr>
          <w:rFonts w:cs="Times New Roman"/>
        </w:rPr>
      </w:pPr>
    </w:p>
    <w:p w14:paraId="6FD71729" w14:textId="22E5F7CA" w:rsidR="00F84868" w:rsidRPr="0093749E" w:rsidRDefault="00F84868" w:rsidP="00363492">
      <w:pPr>
        <w:pStyle w:val="BodyA"/>
        <w:spacing w:before="240" w:after="120"/>
        <w:ind w:left="357"/>
        <w:jc w:val="both"/>
        <w:rPr>
          <w:rFonts w:cs="Times New Roman"/>
          <w:u w:val="single"/>
          <w:lang w:val="pt-BR"/>
        </w:rPr>
      </w:pPr>
      <w:r w:rsidRPr="0093749E">
        <w:rPr>
          <w:rFonts w:cs="Times New Roman"/>
          <w:u w:val="single"/>
          <w:lang w:val="pt-BR"/>
        </w:rPr>
        <w:t xml:space="preserve">Classificação da Proposta Comercial (Preço) </w:t>
      </w:r>
      <w:r w:rsidR="0059146A" w:rsidRPr="0093749E">
        <w:rPr>
          <w:rFonts w:cs="Times New Roman"/>
          <w:u w:val="single"/>
          <w:lang w:val="pt-BR"/>
        </w:rPr>
        <w:t>–</w:t>
      </w:r>
      <w:r w:rsidRPr="0093749E">
        <w:rPr>
          <w:rFonts w:cs="Times New Roman"/>
          <w:u w:val="single"/>
          <w:lang w:val="pt-BR"/>
        </w:rPr>
        <w:t xml:space="preserve"> </w:t>
      </w:r>
      <w:r w:rsidR="0059146A" w:rsidRPr="0093749E">
        <w:rPr>
          <w:rFonts w:cs="Times New Roman"/>
          <w:u w:val="single"/>
          <w:lang w:val="pt-BR"/>
        </w:rPr>
        <w:t xml:space="preserve">Classificação </w:t>
      </w:r>
      <w:r w:rsidRPr="0093749E">
        <w:rPr>
          <w:rFonts w:cs="Times New Roman"/>
          <w:u w:val="single"/>
          <w:lang w:val="pt-BR"/>
        </w:rPr>
        <w:t>Final</w:t>
      </w:r>
    </w:p>
    <w:p w14:paraId="182377A4" w14:textId="7124ED4C" w:rsidR="00363492" w:rsidRPr="0093749E" w:rsidRDefault="00363492" w:rsidP="004B23A9">
      <w:pPr>
        <w:pStyle w:val="BodyText"/>
        <w:spacing w:before="240"/>
        <w:ind w:left="142" w:firstLine="709"/>
        <w:rPr>
          <w:lang w:val="pt-BR"/>
        </w:rPr>
      </w:pPr>
      <w:r w:rsidRPr="0093749E">
        <w:rPr>
          <w:lang w:val="pt-BR"/>
        </w:rPr>
        <w:t xml:space="preserve">Serão abertas as propostas comerciais apenas dos candidatos que obtiverem a </w:t>
      </w:r>
      <w:r w:rsidRPr="0093749E">
        <w:rPr>
          <w:b/>
          <w:bCs/>
          <w:lang w:val="pt-BR"/>
        </w:rPr>
        <w:t>Nota Técnica Final com um mínimo de 70 pontos na Etapa da Qualificação Técnica (Análise Curricular &amp; Entrevista)</w:t>
      </w:r>
      <w:r w:rsidRPr="0093749E">
        <w:rPr>
          <w:lang w:val="pt-BR"/>
        </w:rPr>
        <w:t>.</w:t>
      </w:r>
    </w:p>
    <w:p w14:paraId="6BC025CA" w14:textId="77777777" w:rsidR="00363492" w:rsidRPr="0093749E" w:rsidRDefault="00363492" w:rsidP="004B23A9">
      <w:pPr>
        <w:pStyle w:val="BodyA"/>
        <w:spacing w:before="240" w:after="120"/>
        <w:ind w:left="357"/>
        <w:jc w:val="both"/>
        <w:rPr>
          <w:rFonts w:eastAsia="Arial" w:cs="Times New Roman"/>
          <w:lang w:val="pt-BR"/>
        </w:rPr>
      </w:pPr>
      <w:r w:rsidRPr="0093749E">
        <w:rPr>
          <w:rFonts w:cs="Times New Roman"/>
          <w:spacing w:val="-5"/>
          <w:lang w:val="pt-BR"/>
        </w:rPr>
        <w:lastRenderedPageBreak/>
        <w:t>A Nota da Proposta Comercial – NC será calculada de acordo com o seguinte:</w:t>
      </w:r>
    </w:p>
    <w:p w14:paraId="4576B0BE" w14:textId="77777777" w:rsidR="00363492" w:rsidRPr="0093749E" w:rsidRDefault="00363492" w:rsidP="004B23A9">
      <w:pPr>
        <w:pStyle w:val="BodyA"/>
        <w:spacing w:before="240" w:after="120"/>
        <w:ind w:left="357"/>
        <w:rPr>
          <w:rFonts w:eastAsia="Arial" w:cs="Times New Roman"/>
          <w:lang w:val="pt-BR"/>
        </w:rPr>
      </w:pPr>
      <w:r w:rsidRPr="0093749E">
        <w:rPr>
          <w:rFonts w:cs="Times New Roman"/>
          <w:lang w:val="pt-BR"/>
        </w:rPr>
        <w:t xml:space="preserve">NC = 100 x </w:t>
      </w:r>
      <w:proofErr w:type="spellStart"/>
      <w:r w:rsidRPr="0093749E">
        <w:rPr>
          <w:rFonts w:cs="Times New Roman"/>
          <w:lang w:val="pt-BR"/>
        </w:rPr>
        <w:t>MinPP</w:t>
      </w:r>
      <w:proofErr w:type="spellEnd"/>
      <w:r w:rsidRPr="0093749E">
        <w:rPr>
          <w:rFonts w:cs="Times New Roman"/>
          <w:lang w:val="pt-BR"/>
        </w:rPr>
        <w:t xml:space="preserve"> / </w:t>
      </w:r>
      <w:proofErr w:type="spellStart"/>
      <w:r w:rsidRPr="0093749E">
        <w:rPr>
          <w:rFonts w:cs="Times New Roman"/>
          <w:lang w:val="pt-BR"/>
        </w:rPr>
        <w:t>Ppi</w:t>
      </w:r>
      <w:proofErr w:type="spellEnd"/>
    </w:p>
    <w:p w14:paraId="75673453" w14:textId="77777777" w:rsidR="00363492" w:rsidRPr="0093749E" w:rsidRDefault="00363492" w:rsidP="004B23A9">
      <w:pPr>
        <w:pStyle w:val="BodyA"/>
        <w:spacing w:before="240" w:after="120"/>
        <w:ind w:left="357"/>
        <w:rPr>
          <w:rFonts w:eastAsia="Arial" w:cs="Times New Roman"/>
          <w:lang w:val="pt-BR"/>
        </w:rPr>
      </w:pPr>
      <w:r w:rsidRPr="0093749E">
        <w:rPr>
          <w:rFonts w:cs="Times New Roman"/>
          <w:lang w:val="pt-BR"/>
        </w:rPr>
        <w:t xml:space="preserve">Onde: </w:t>
      </w:r>
    </w:p>
    <w:p w14:paraId="134F430D" w14:textId="77777777" w:rsidR="00363492" w:rsidRPr="0093749E" w:rsidRDefault="00363492" w:rsidP="004B23A9">
      <w:pPr>
        <w:pStyle w:val="BodyA"/>
        <w:ind w:left="357"/>
        <w:rPr>
          <w:rFonts w:eastAsia="Arial" w:cs="Times New Roman"/>
          <w:lang w:val="pt-BR"/>
        </w:rPr>
      </w:pPr>
      <w:r w:rsidRPr="0093749E">
        <w:rPr>
          <w:rFonts w:cs="Times New Roman"/>
          <w:lang w:val="pt-BR"/>
        </w:rPr>
        <w:t xml:space="preserve">NC = Nota da proposta comercial </w:t>
      </w:r>
    </w:p>
    <w:p w14:paraId="62CBF69A" w14:textId="77777777" w:rsidR="00363492" w:rsidRPr="0093749E" w:rsidRDefault="00363492" w:rsidP="004B23A9">
      <w:pPr>
        <w:pStyle w:val="BodyA"/>
        <w:ind w:left="357"/>
        <w:rPr>
          <w:rFonts w:eastAsia="Arial" w:cs="Times New Roman"/>
          <w:lang w:val="pt-BR"/>
        </w:rPr>
      </w:pPr>
      <w:proofErr w:type="spellStart"/>
      <w:r w:rsidRPr="0093749E">
        <w:rPr>
          <w:rFonts w:cs="Times New Roman"/>
          <w:lang w:val="pt-BR"/>
        </w:rPr>
        <w:t>MinPP</w:t>
      </w:r>
      <w:proofErr w:type="spellEnd"/>
      <w:r w:rsidRPr="0093749E">
        <w:rPr>
          <w:rFonts w:cs="Times New Roman"/>
          <w:lang w:val="pt-BR"/>
        </w:rPr>
        <w:t xml:space="preserve"> = Proposta de menor preço </w:t>
      </w:r>
    </w:p>
    <w:p w14:paraId="45C06A94" w14:textId="77777777" w:rsidR="00363492" w:rsidRPr="0093749E" w:rsidRDefault="00363492" w:rsidP="004B23A9">
      <w:pPr>
        <w:pStyle w:val="BodyA"/>
        <w:ind w:left="357"/>
        <w:rPr>
          <w:rFonts w:eastAsia="Arial" w:cs="Times New Roman"/>
          <w:lang w:val="pt-BR"/>
        </w:rPr>
      </w:pPr>
      <w:proofErr w:type="spellStart"/>
      <w:r w:rsidRPr="0093749E">
        <w:rPr>
          <w:rFonts w:cs="Times New Roman"/>
          <w:lang w:val="pt-BR"/>
        </w:rPr>
        <w:t>Ppi</w:t>
      </w:r>
      <w:proofErr w:type="spellEnd"/>
      <w:r w:rsidRPr="0093749E">
        <w:rPr>
          <w:rFonts w:cs="Times New Roman"/>
          <w:lang w:val="pt-BR"/>
        </w:rPr>
        <w:t xml:space="preserve"> = Proposta de preço em avaliação </w:t>
      </w:r>
    </w:p>
    <w:p w14:paraId="01C59A8B" w14:textId="77777777" w:rsidR="00363492" w:rsidRPr="0093749E" w:rsidRDefault="00363492" w:rsidP="004B23A9">
      <w:pPr>
        <w:pStyle w:val="BodyA"/>
        <w:ind w:left="357"/>
        <w:rPr>
          <w:rFonts w:eastAsia="Arial" w:cs="Times New Roman"/>
          <w:lang w:val="pt-BR"/>
        </w:rPr>
      </w:pPr>
      <w:r w:rsidRPr="0093749E">
        <w:rPr>
          <w:rFonts w:cs="Times New Roman"/>
          <w:lang w:val="pt-BR"/>
        </w:rPr>
        <w:t>À proposta de menor preço será atribuída nota 100 (cem).</w:t>
      </w:r>
    </w:p>
    <w:p w14:paraId="14C673C1" w14:textId="099A3B6E" w:rsidR="00363492" w:rsidRPr="0093749E" w:rsidRDefault="00363492" w:rsidP="004B23A9">
      <w:pPr>
        <w:pStyle w:val="BodyA"/>
        <w:spacing w:before="240" w:after="120"/>
        <w:ind w:left="357"/>
        <w:jc w:val="both"/>
        <w:rPr>
          <w:rFonts w:eastAsia="Arial" w:cs="Times New Roman"/>
          <w:lang w:val="pt-BR"/>
        </w:rPr>
      </w:pPr>
      <w:r w:rsidRPr="0093749E">
        <w:rPr>
          <w:rFonts w:cs="Times New Roman"/>
          <w:lang w:val="pt-BR"/>
        </w:rPr>
        <w:t xml:space="preserve">O </w:t>
      </w:r>
      <w:proofErr w:type="gramStart"/>
      <w:r w:rsidRPr="0093749E">
        <w:rPr>
          <w:rFonts w:cs="Times New Roman"/>
          <w:lang w:val="pt-BR"/>
        </w:rPr>
        <w:t>Resultado Final</w:t>
      </w:r>
      <w:proofErr w:type="gramEnd"/>
      <w:r w:rsidRPr="0093749E">
        <w:rPr>
          <w:rFonts w:cs="Times New Roman"/>
          <w:lang w:val="pt-BR"/>
        </w:rPr>
        <w:t xml:space="preserve"> - RF do processo do</w:t>
      </w:r>
      <w:r w:rsidR="00F84868" w:rsidRPr="0093749E">
        <w:rPr>
          <w:rFonts w:cs="Times New Roman"/>
          <w:lang w:val="pt-BR"/>
        </w:rPr>
        <w:t>(a)</w:t>
      </w:r>
      <w:r w:rsidRPr="0093749E">
        <w:rPr>
          <w:rFonts w:cs="Times New Roman"/>
          <w:lang w:val="pt-BR"/>
        </w:rPr>
        <w:t xml:space="preserve"> candidato</w:t>
      </w:r>
      <w:r w:rsidR="00F84868" w:rsidRPr="0093749E">
        <w:rPr>
          <w:rFonts w:cs="Times New Roman"/>
          <w:lang w:val="pt-BR"/>
        </w:rPr>
        <w:t>(a)</w:t>
      </w:r>
      <w:r w:rsidRPr="0093749E">
        <w:rPr>
          <w:rFonts w:cs="Times New Roman"/>
          <w:lang w:val="pt-BR"/>
        </w:rPr>
        <w:t xml:space="preserve"> será dado pelo somatório da Nota Técnica Final (NT) multiplicada pelo fator 0,70, com a Nota da Proposta Comercial (NC) multiplicada pelo fator 0,30, ou seja:</w:t>
      </w:r>
    </w:p>
    <w:p w14:paraId="1C5381DE" w14:textId="77777777" w:rsidR="00363492" w:rsidRPr="0093749E" w:rsidRDefault="00363492" w:rsidP="004B23A9">
      <w:pPr>
        <w:pStyle w:val="BodyA"/>
        <w:spacing w:before="240" w:after="120"/>
        <w:ind w:left="357"/>
        <w:jc w:val="center"/>
        <w:rPr>
          <w:rFonts w:cs="Times New Roman"/>
          <w:lang w:val="pt-BR"/>
        </w:rPr>
      </w:pPr>
      <w:r w:rsidRPr="0093749E">
        <w:rPr>
          <w:rFonts w:cs="Times New Roman"/>
          <w:lang w:val="pt-BR"/>
        </w:rPr>
        <w:t>RF = (NT x 0,70) + (NC x 0,30)</w:t>
      </w:r>
    </w:p>
    <w:p w14:paraId="73479CEE" w14:textId="0620C1EA" w:rsidR="00363492" w:rsidRPr="0093749E" w:rsidRDefault="00363492">
      <w:pPr>
        <w:pStyle w:val="BodyA"/>
        <w:spacing w:before="240" w:after="120"/>
        <w:ind w:left="357"/>
        <w:jc w:val="both"/>
        <w:rPr>
          <w:rFonts w:cs="Times New Roman"/>
          <w:b/>
          <w:bCs/>
          <w:lang w:val="pt-BR"/>
        </w:rPr>
      </w:pPr>
      <w:r w:rsidRPr="0093749E">
        <w:rPr>
          <w:rFonts w:cs="Times New Roman"/>
          <w:b/>
          <w:bCs/>
          <w:lang w:val="pt-BR"/>
        </w:rPr>
        <w:t xml:space="preserve">Será selecionada a proposta que alcançar o maior </w:t>
      </w:r>
      <w:proofErr w:type="gramStart"/>
      <w:r w:rsidRPr="0093749E">
        <w:rPr>
          <w:rFonts w:cs="Times New Roman"/>
          <w:b/>
          <w:bCs/>
          <w:lang w:val="pt-BR"/>
        </w:rPr>
        <w:t>Resultado Final</w:t>
      </w:r>
      <w:proofErr w:type="gramEnd"/>
      <w:r w:rsidRPr="0093749E">
        <w:rPr>
          <w:rFonts w:cs="Times New Roman"/>
          <w:b/>
          <w:bCs/>
          <w:lang w:val="pt-BR"/>
        </w:rPr>
        <w:t>.</w:t>
      </w:r>
    </w:p>
    <w:p w14:paraId="31BBDE0A" w14:textId="77777777" w:rsidR="0059146A" w:rsidRPr="0093749E" w:rsidRDefault="0059146A" w:rsidP="004B23A9">
      <w:pPr>
        <w:pStyle w:val="BodyA"/>
        <w:spacing w:before="240" w:after="120"/>
        <w:ind w:left="357"/>
        <w:jc w:val="both"/>
        <w:rPr>
          <w:rFonts w:cs="Times New Roman"/>
          <w:lang w:val="pt-BR"/>
        </w:rPr>
      </w:pPr>
    </w:p>
    <w:p w14:paraId="4FC9747C" w14:textId="6B4992E2" w:rsidR="0059146A" w:rsidRPr="0093749E" w:rsidRDefault="0059146A" w:rsidP="004B23A9">
      <w:pPr>
        <w:pStyle w:val="BodyA"/>
        <w:spacing w:before="240" w:after="120"/>
        <w:ind w:left="357"/>
        <w:jc w:val="both"/>
        <w:rPr>
          <w:rFonts w:cs="Times New Roman"/>
          <w:u w:val="single"/>
          <w:lang w:val="pt-BR"/>
        </w:rPr>
      </w:pPr>
      <w:r w:rsidRPr="0093749E">
        <w:rPr>
          <w:rFonts w:cs="Times New Roman"/>
          <w:u w:val="single"/>
          <w:lang w:val="pt-BR"/>
        </w:rPr>
        <w:t>Considerações Especiais</w:t>
      </w:r>
    </w:p>
    <w:p w14:paraId="7E869701" w14:textId="77777777" w:rsidR="0059146A" w:rsidRPr="0093749E" w:rsidRDefault="0059146A" w:rsidP="004B23A9">
      <w:pPr>
        <w:pStyle w:val="BodyA"/>
        <w:spacing w:before="240" w:after="120"/>
        <w:ind w:left="357"/>
        <w:jc w:val="both"/>
        <w:rPr>
          <w:rFonts w:cs="Times New Roman"/>
          <w:lang w:val="pt-BR"/>
        </w:rPr>
      </w:pPr>
      <w:r w:rsidRPr="0093749E">
        <w:rPr>
          <w:rFonts w:cs="Times New Roman"/>
          <w:lang w:val="pt-BR"/>
        </w:rPr>
        <w:t xml:space="preserve">Esta contratação será conduzida pelo PNUD, seguindo as normas e diretrizes deste organismo (seleção simplificada e contratação na modalidade de IC – </w:t>
      </w:r>
      <w:r w:rsidRPr="0093749E">
        <w:rPr>
          <w:rFonts w:cs="Times New Roman"/>
          <w:i/>
          <w:iCs/>
          <w:lang w:val="pt-BR"/>
        </w:rPr>
        <w:t xml:space="preserve">Individual </w:t>
      </w:r>
      <w:proofErr w:type="spellStart"/>
      <w:r w:rsidRPr="0093749E">
        <w:rPr>
          <w:rFonts w:cs="Times New Roman"/>
          <w:i/>
          <w:iCs/>
          <w:lang w:val="pt-BR"/>
        </w:rPr>
        <w:t>Contractors</w:t>
      </w:r>
      <w:proofErr w:type="spellEnd"/>
      <w:r w:rsidRPr="0093749E">
        <w:rPr>
          <w:rFonts w:cs="Times New Roman"/>
          <w:lang w:val="pt-BR"/>
        </w:rPr>
        <w:t>).</w:t>
      </w:r>
    </w:p>
    <w:p w14:paraId="145EF4DC" w14:textId="77777777" w:rsidR="00256D0B" w:rsidRPr="0093749E" w:rsidRDefault="0059146A" w:rsidP="007050DD">
      <w:pPr>
        <w:pStyle w:val="BodyA"/>
        <w:spacing w:before="240" w:after="120"/>
        <w:jc w:val="both"/>
        <w:rPr>
          <w:rFonts w:cs="Times New Roman"/>
        </w:rPr>
        <w:sectPr w:rsidR="00256D0B" w:rsidRPr="0093749E" w:rsidSect="00256D0B">
          <w:footerReference w:type="default" r:id="rId12"/>
          <w:pgSz w:w="12240" w:h="15840" w:code="1"/>
          <w:pgMar w:top="1560" w:right="1440" w:bottom="1276" w:left="1183" w:header="720" w:footer="647" w:gutter="0"/>
          <w:cols w:space="720"/>
          <w:docGrid w:linePitch="360"/>
        </w:sectPr>
      </w:pPr>
      <w:r w:rsidRPr="0093749E">
        <w:rPr>
          <w:rFonts w:cs="Times New Roman"/>
        </w:rPr>
        <w:t>“De acordo com as regras das Nações Unidas, a contratação de servidores ativos da Administração Pública Federal, Estadual, do Distrito Federal ou Municipal, direta ou indireta, bem como empregados de suas subsidiárias ou controladas, é permitida somente em condições especiais.”</w:t>
      </w:r>
    </w:p>
    <w:p w14:paraId="01DE3A9B" w14:textId="07DB9320" w:rsidR="00B03527" w:rsidRPr="0093749E" w:rsidRDefault="00B03527" w:rsidP="00B03527">
      <w:pPr>
        <w:pStyle w:val="BodyA"/>
        <w:spacing w:before="240" w:after="120"/>
        <w:jc w:val="both"/>
        <w:rPr>
          <w:rFonts w:cs="Times New Roman"/>
          <w:b/>
          <w:lang w:val="pt-BR"/>
        </w:rPr>
      </w:pPr>
      <w:r w:rsidRPr="0093749E">
        <w:rPr>
          <w:rFonts w:cs="Times New Roman"/>
          <w:b/>
          <w:lang w:val="pt-BR"/>
        </w:rPr>
        <w:lastRenderedPageBreak/>
        <w:t xml:space="preserve">ANEXO A: Quadro comparativo </w:t>
      </w:r>
      <w:r w:rsidR="0096040F" w:rsidRPr="0093749E">
        <w:rPr>
          <w:rFonts w:cs="Times New Roman"/>
          <w:b/>
          <w:lang w:val="pt-BR"/>
        </w:rPr>
        <w:t xml:space="preserve">do </w:t>
      </w:r>
      <w:r w:rsidRPr="0093749E">
        <w:rPr>
          <w:rFonts w:cs="Times New Roman"/>
          <w:b/>
          <w:lang w:val="pt-BR"/>
        </w:rPr>
        <w:t>cofinanciamento</w:t>
      </w:r>
    </w:p>
    <w:p w14:paraId="23397FB1" w14:textId="06D70457" w:rsidR="00B03527" w:rsidRPr="0093749E" w:rsidRDefault="00B03527" w:rsidP="00BA21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lang w:val="pt-BR"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517"/>
        <w:gridCol w:w="1730"/>
        <w:gridCol w:w="1546"/>
        <w:gridCol w:w="1525"/>
        <w:gridCol w:w="1507"/>
      </w:tblGrid>
      <w:tr w:rsidR="001231FD" w:rsidRPr="0093749E" w14:paraId="75F77465" w14:textId="77777777" w:rsidTr="003A48DA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6EE8" w14:textId="591BD421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bookmarkStart w:id="4" w:name="x_m_9044984624525240594__ftnref1"/>
            <w:bookmarkEnd w:id="4"/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Fontes de Cofinanciamento</w:t>
            </w: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pt-BR" w:eastAsia="pt-BR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FB0AB" w14:textId="7654318C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Nome do </w:t>
            </w:r>
            <w:proofErr w:type="spellStart"/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cofinanciador</w:t>
            </w:r>
            <w:proofErr w:type="spellEnd"/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69AA" w14:textId="17B0D223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bookmarkStart w:id="5" w:name="x_m_9044984624525240594__ftnref2"/>
            <w:bookmarkEnd w:id="5"/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Tipo de cofinancimento</w:t>
            </w: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pt-BR" w:eastAsia="pt-BR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548E" w14:textId="1DB06B4A" w:rsidR="00B03527" w:rsidRPr="0093749E" w:rsidRDefault="00B03527" w:rsidP="007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Montante confirmado no </w:t>
            </w:r>
            <w:r w:rsidRPr="009374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CEO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endorsement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3B576" w14:textId="12B109C8" w:rsidR="00B03527" w:rsidRPr="0093749E" w:rsidRDefault="00B03527" w:rsidP="007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Montante </w:t>
            </w:r>
            <w:r w:rsidR="001231FD"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real materializado ao meio termo do projeto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53C98" w14:textId="5864E31F" w:rsidR="00B03527" w:rsidRPr="0093749E" w:rsidRDefault="001231FD" w:rsidP="0078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Montante real materializado ao término do projeto</w:t>
            </w:r>
          </w:p>
        </w:tc>
      </w:tr>
      <w:tr w:rsidR="001231FD" w:rsidRPr="0093749E" w14:paraId="36CDC72D" w14:textId="77777777" w:rsidTr="003A48DA">
        <w:trPr>
          <w:trHeight w:val="341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AA1F" w14:textId="1A6C8BBD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40A6" w14:textId="3E726566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14E5" w14:textId="310B34A1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60F1" w14:textId="388FBBCE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EFE4" w14:textId="44D96D94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DEDD" w14:textId="2D27DD0E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A48DA" w:rsidRPr="0093749E" w14:paraId="624124B7" w14:textId="77777777" w:rsidTr="003A48DA">
        <w:trPr>
          <w:trHeight w:val="341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2EB2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2C2B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4EBA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1EFF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E5FF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1472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3A48DA" w:rsidRPr="0093749E" w14:paraId="578BA642" w14:textId="77777777" w:rsidTr="003A48DA">
        <w:trPr>
          <w:trHeight w:val="341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E299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05E8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9F12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773E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492F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6ABE" w14:textId="77777777" w:rsidR="003A48DA" w:rsidRPr="0093749E" w:rsidRDefault="003A48DA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231FD" w:rsidRPr="0093749E" w14:paraId="3DED1A47" w14:textId="77777777" w:rsidTr="003A48DA">
        <w:trPr>
          <w:trHeight w:val="403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B682" w14:textId="76E7662E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2874C" w14:textId="62F07888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41EE" w14:textId="287A42EE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20B3" w14:textId="733D9BEB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59AF" w14:textId="35E9B573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3C5B" w14:textId="3040A2F8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231FD" w:rsidRPr="0093749E" w14:paraId="54A6B09F" w14:textId="77777777" w:rsidTr="00BA21F2">
        <w:trPr>
          <w:trHeight w:val="405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9265" w14:textId="7DA47339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6DE71" w14:textId="1C3D2B5F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8645" w14:textId="122C12FA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CA27" w14:textId="1DF18B66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FFC7" w14:textId="07B7D0EA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4551" w14:textId="5FB65D26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231FD" w:rsidRPr="0093749E" w14:paraId="2ECA6F72" w14:textId="77777777" w:rsidTr="003A48DA">
        <w:tc>
          <w:tcPr>
            <w:tcW w:w="2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5D179" w14:textId="469AE061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1C80" w14:textId="0D66BE3F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129F" w14:textId="77777777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TOTAL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3979" w14:textId="0C13D379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BD63" w14:textId="70423188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3E0D" w14:textId="07446D9B" w:rsidR="00B03527" w:rsidRPr="0093749E" w:rsidRDefault="00B03527" w:rsidP="00B03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1106E5AC" w14:textId="77777777" w:rsidR="0096040F" w:rsidRPr="0093749E" w:rsidRDefault="0096040F" w:rsidP="00123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vertAlign w:val="superscript"/>
          <w:lang w:val="pt-BR" w:eastAsia="pt-BR"/>
        </w:rPr>
      </w:pPr>
    </w:p>
    <w:p w14:paraId="268C2664" w14:textId="29468271" w:rsidR="001231FD" w:rsidRPr="0093749E" w:rsidRDefault="001231FD" w:rsidP="00123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</w:pPr>
      <w:r w:rsidRPr="0093749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vertAlign w:val="superscript"/>
          <w:lang w:val="pt-BR" w:eastAsia="pt-BR"/>
        </w:rPr>
        <w:t>1</w:t>
      </w:r>
      <w:r w:rsidR="0096040F" w:rsidRPr="0093749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  <w:t xml:space="preserve"> </w:t>
      </w:r>
      <w:r w:rsidRPr="0093749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  <w:t>As fontes de cofinanciamento podem incluir: Agência(s) Bilateral(</w:t>
      </w:r>
      <w:proofErr w:type="spellStart"/>
      <w:r w:rsidRPr="0093749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  <w:t>is</w:t>
      </w:r>
      <w:proofErr w:type="spellEnd"/>
      <w:r w:rsidRPr="0093749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  <w:t>), Fundação, Agência GEF, Governo Local, Governo Nacional, Organização da Sociedade Civil, Outra(s) Agência(s) Multilateral(es), Setor Privado, outros.</w:t>
      </w:r>
    </w:p>
    <w:p w14:paraId="69A99362" w14:textId="5DE4794B" w:rsidR="001231FD" w:rsidRPr="0093749E" w:rsidRDefault="001231FD" w:rsidP="00123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</w:pPr>
      <w:r w:rsidRPr="0093749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vertAlign w:val="superscript"/>
          <w:lang w:val="pt-BR" w:eastAsia="pt-BR"/>
        </w:rPr>
        <w:t xml:space="preserve">2 </w:t>
      </w:r>
      <w:r w:rsidRPr="0093749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  <w:t>Tipo de Cofinanciamento pode incluir: subvenção, empréstimos, Garantia, em espécie, outro.</w:t>
      </w:r>
    </w:p>
    <w:p w14:paraId="3580BE5D" w14:textId="151145D1" w:rsidR="001231FD" w:rsidRPr="0093749E" w:rsidRDefault="001231FD" w:rsidP="00123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</w:pPr>
      <w:r w:rsidRPr="0093749E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pt-BR" w:eastAsia="pt-BR"/>
        </w:rPr>
        <w:t>Se aplicável, explicar as razões da diferença entre os níveis de cofinanciamento aprovados e os reais</w:t>
      </w:r>
    </w:p>
    <w:p w14:paraId="7CA2DF19" w14:textId="7942BE65" w:rsidR="00B03527" w:rsidRPr="0093749E" w:rsidRDefault="00B03527" w:rsidP="00785248">
      <w:pPr>
        <w:spacing w:after="0" w:line="240" w:lineRule="auto"/>
        <w:rPr>
          <w:rFonts w:ascii="Times New Roman" w:hAnsi="Times New Roman"/>
          <w:b/>
          <w:lang w:val="pt-BR"/>
        </w:rPr>
      </w:pPr>
      <w:r w:rsidRPr="0093749E">
        <w:rPr>
          <w:rFonts w:ascii="Times New Roman" w:hAnsi="Times New Roman"/>
          <w:b/>
          <w:lang w:val="pt-BR"/>
        </w:rPr>
        <w:br w:type="page"/>
      </w:r>
    </w:p>
    <w:p w14:paraId="24401722" w14:textId="77777777" w:rsidR="00785248" w:rsidRDefault="00785248" w:rsidP="007050DD">
      <w:pPr>
        <w:pStyle w:val="BodyA"/>
        <w:spacing w:before="240" w:after="120"/>
        <w:jc w:val="both"/>
        <w:rPr>
          <w:rFonts w:cs="Times New Roman"/>
          <w:b/>
          <w:lang w:val="pt-BR"/>
        </w:rPr>
        <w:sectPr w:rsidR="00785248" w:rsidSect="00AB672E">
          <w:pgSz w:w="12240" w:h="15840" w:code="1"/>
          <w:pgMar w:top="1276" w:right="1183" w:bottom="1560" w:left="1440" w:header="720" w:footer="647" w:gutter="0"/>
          <w:cols w:space="720"/>
          <w:docGrid w:linePitch="360"/>
        </w:sectPr>
      </w:pPr>
    </w:p>
    <w:p w14:paraId="370B5691" w14:textId="4B234CA4" w:rsidR="00851C1C" w:rsidRPr="0093749E" w:rsidRDefault="00851C1C" w:rsidP="007050DD">
      <w:pPr>
        <w:pStyle w:val="BodyA"/>
        <w:spacing w:before="240" w:after="120"/>
        <w:jc w:val="both"/>
        <w:rPr>
          <w:rFonts w:cs="Times New Roman"/>
          <w:b/>
          <w:lang w:val="pt-BR"/>
        </w:rPr>
      </w:pPr>
      <w:r w:rsidRPr="0093749E">
        <w:rPr>
          <w:rFonts w:cs="Times New Roman"/>
          <w:b/>
          <w:lang w:val="pt-BR"/>
        </w:rPr>
        <w:lastRenderedPageBreak/>
        <w:t xml:space="preserve">ANEXO </w:t>
      </w:r>
      <w:r w:rsidR="00B03527" w:rsidRPr="0093749E">
        <w:rPr>
          <w:rFonts w:cs="Times New Roman"/>
          <w:b/>
          <w:lang w:val="pt-BR"/>
        </w:rPr>
        <w:t>B</w:t>
      </w:r>
      <w:r w:rsidRPr="0093749E">
        <w:rPr>
          <w:rFonts w:cs="Times New Roman"/>
          <w:b/>
          <w:lang w:val="pt-BR"/>
        </w:rPr>
        <w:t xml:space="preserve">: </w:t>
      </w:r>
      <w:r w:rsidR="00984C70" w:rsidRPr="0093749E">
        <w:rPr>
          <w:rFonts w:cs="Times New Roman"/>
          <w:b/>
          <w:lang w:val="pt-BR"/>
        </w:rPr>
        <w:t>Matriz de Resultados</w:t>
      </w:r>
      <w:r w:rsidR="00F074D2" w:rsidRPr="0093749E">
        <w:rPr>
          <w:rFonts w:cs="Times New Roman"/>
          <w:b/>
          <w:lang w:val="pt-BR"/>
        </w:rPr>
        <w:t xml:space="preserve"> do Projeto</w:t>
      </w:r>
    </w:p>
    <w:p w14:paraId="07648A16" w14:textId="2FCBC030" w:rsidR="00CC70CD" w:rsidRPr="0093749E" w:rsidRDefault="00CC70CD" w:rsidP="00851C1C">
      <w:pPr>
        <w:spacing w:after="0" w:line="240" w:lineRule="auto"/>
        <w:jc w:val="center"/>
        <w:rPr>
          <w:rFonts w:ascii="Times New Roman" w:hAnsi="Times New Roman"/>
          <w:b/>
          <w:szCs w:val="24"/>
          <w:lang w:val="pt-BR"/>
        </w:rPr>
      </w:pPr>
    </w:p>
    <w:tbl>
      <w:tblPr>
        <w:tblW w:w="14376" w:type="dxa"/>
        <w:tblInd w:w="-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344"/>
        <w:gridCol w:w="1738"/>
        <w:gridCol w:w="1119"/>
        <w:gridCol w:w="683"/>
        <w:gridCol w:w="707"/>
        <w:gridCol w:w="785"/>
        <w:gridCol w:w="785"/>
        <w:gridCol w:w="785"/>
        <w:gridCol w:w="785"/>
        <w:gridCol w:w="763"/>
        <w:gridCol w:w="1826"/>
        <w:gridCol w:w="391"/>
      </w:tblGrid>
      <w:tr w:rsidR="00A54FDE" w:rsidRPr="0093749E" w14:paraId="04128FB5" w14:textId="77777777" w:rsidTr="009C5162">
        <w:trPr>
          <w:trHeight w:val="660"/>
        </w:trPr>
        <w:tc>
          <w:tcPr>
            <w:tcW w:w="14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5BEE" w14:textId="2A73F770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Título do Projeto</w:t>
            </w:r>
            <w:r w:rsidR="004F6E79"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:</w:t>
            </w: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BRA/18/003- </w:t>
            </w:r>
            <w:r w:rsidR="00385441" w:rsidRPr="0093749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Fortalecimento da Capacidade Institucional do Sistema Nacional de Acesso e Repartição de Benefícios nos termos do Protocolo de </w:t>
            </w:r>
            <w:proofErr w:type="spellStart"/>
            <w:r w:rsidR="00385441" w:rsidRPr="0093749E">
              <w:rPr>
                <w:rFonts w:ascii="Times New Roman" w:hAnsi="Times New Roman"/>
                <w:sz w:val="20"/>
                <w:szCs w:val="20"/>
                <w:lang w:val="pt-BR"/>
              </w:rPr>
              <w:t>Nagoia</w:t>
            </w:r>
            <w:proofErr w:type="spellEnd"/>
            <w:r w:rsidR="00385441" w:rsidRPr="0093749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</w:t>
            </w:r>
          </w:p>
        </w:tc>
      </w:tr>
      <w:tr w:rsidR="00A54FDE" w:rsidRPr="0093749E" w14:paraId="7DE91D7B" w14:textId="77777777" w:rsidTr="009C5162">
        <w:trPr>
          <w:gridAfter w:val="1"/>
          <w:wAfter w:w="420" w:type="dxa"/>
          <w:trHeight w:val="885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1FC8DA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Resultados</w:t>
            </w:r>
            <w:proofErr w:type="spellEnd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Indicativos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69329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Produtos</w:t>
            </w:r>
            <w:proofErr w:type="spellEnd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Esperados</w:t>
            </w:r>
            <w:proofErr w:type="spellEnd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C63A5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Indicadores</w:t>
            </w:r>
            <w:proofErr w:type="spellEnd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  <w:proofErr w:type="spellEnd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*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BA29D9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FONTE DO DADO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E453C7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Linha</w:t>
            </w:r>
            <w:proofErr w:type="spellEnd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Base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6EF37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METAS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805927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Método de Coleta do dado</w:t>
            </w:r>
          </w:p>
        </w:tc>
      </w:tr>
      <w:tr w:rsidR="00A54FDE" w:rsidRPr="0093749E" w14:paraId="5EE25812" w14:textId="77777777" w:rsidTr="009C5162">
        <w:trPr>
          <w:gridAfter w:val="1"/>
          <w:wAfter w:w="420" w:type="dxa"/>
          <w:trHeight w:val="300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0299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9ECB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AB4A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EBAE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4E5C1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2F84B8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0360AE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A0EB3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6DA96E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0996C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  <w:proofErr w:type="spellEnd"/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E97A5A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FINAL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9B6D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54FDE" w:rsidRPr="0093749E" w14:paraId="5DDF8553" w14:textId="77777777" w:rsidTr="009C5162">
        <w:trPr>
          <w:gridAfter w:val="1"/>
          <w:wAfter w:w="420" w:type="dxa"/>
          <w:trHeight w:val="315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A293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BACC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CBFA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DB35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7299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1DA4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E9F00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AAE389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E7DD2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1D0274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06C4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52F6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54FDE" w:rsidRPr="0093749E" w14:paraId="3CE719D7" w14:textId="77777777" w:rsidTr="009C5162">
        <w:trPr>
          <w:gridAfter w:val="1"/>
          <w:wAfter w:w="420" w:type="dxa"/>
          <w:trHeight w:val="72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B8D0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Resultado 1: Marco Regulatório Nacional de ABS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E07A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br/>
              <w:t xml:space="preserve">1.1 Protocolo de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Nagoia</w:t>
            </w:r>
            <w:proofErr w:type="spell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ratificado pelo legislativo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4C9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# de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instrumentos</w:t>
            </w:r>
            <w:proofErr w:type="spell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legais</w:t>
            </w:r>
            <w:proofErr w:type="spell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aprovados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6343" w14:textId="77777777" w:rsidR="00A54FDE" w:rsidRPr="0093749E" w:rsidRDefault="00A54FDE" w:rsidP="00AB6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Diário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Oficial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União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F1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EA9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1C4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E0B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071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DBA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D7C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A2E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Checagem anual da publicação no Diário Oficial da União</w:t>
            </w:r>
          </w:p>
        </w:tc>
      </w:tr>
      <w:tr w:rsidR="00A54FDE" w:rsidRPr="0093749E" w14:paraId="11AF2811" w14:textId="77777777" w:rsidTr="009C5162">
        <w:trPr>
          <w:gridAfter w:val="1"/>
          <w:wAfter w:w="420" w:type="dxa"/>
          <w:trHeight w:val="720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2DD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F0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1.2 Marco regulatório e institucional nacional aprovado e operacional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8F7F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#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regulamentações</w:t>
            </w:r>
            <w:proofErr w:type="spell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aprovadas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DE92" w14:textId="77777777" w:rsidR="00A54FDE" w:rsidRPr="0093749E" w:rsidRDefault="00A54FDE" w:rsidP="00AB6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Diário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Oficial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União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3BF1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492A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CE6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408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C7B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86E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421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9968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Checagem anual da publicação no Diário Oficial da União</w:t>
            </w:r>
          </w:p>
        </w:tc>
      </w:tr>
      <w:tr w:rsidR="00A54FDE" w:rsidRPr="0093749E" w14:paraId="3A1FFBDF" w14:textId="77777777" w:rsidTr="009C5162">
        <w:trPr>
          <w:gridAfter w:val="1"/>
          <w:wAfter w:w="420" w:type="dxa"/>
          <w:trHeight w:val="1455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C44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6F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1.3 Setores produtivos chave com regulamentação e procedimentos padronizados e harmonizados com a lei de ABS e o Protocolo de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Nagóia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BA9D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#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setores</w:t>
            </w:r>
            <w:proofErr w:type="spell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harmonizados</w:t>
            </w:r>
            <w:proofErr w:type="spell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com PN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FB0C" w14:textId="77777777" w:rsidR="00A54FDE" w:rsidRPr="0093749E" w:rsidRDefault="00A54FDE" w:rsidP="00AB672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Relatórios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progresso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EF4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4D5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2014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ACC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B2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0F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A6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B43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Checagem anual dos relatórios de progresso</w:t>
            </w:r>
          </w:p>
        </w:tc>
      </w:tr>
      <w:tr w:rsidR="00A54FDE" w:rsidRPr="0093749E" w14:paraId="6D5E8BE8" w14:textId="77777777" w:rsidTr="009C5162">
        <w:trPr>
          <w:gridAfter w:val="1"/>
          <w:wAfter w:w="420" w:type="dxa"/>
          <w:trHeight w:val="120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E61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Resultado 2: Gestão do Conhecimento e da Informação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6D4E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2.1 Canais de notificação do </w:t>
            </w: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ABS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Clearing-House</w:t>
            </w:r>
            <w:proofErr w:type="spell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Mechanism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acessíveis aos usuários e em funcionamento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4319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# (x1000/ano) de consultas ao Portal Nacional de ABS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FED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Estatística do Portal de ABS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9A1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9DC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4A0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7C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C970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457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4199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C2D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Checagem anual da estatística do Portal de ABS</w:t>
            </w:r>
          </w:p>
        </w:tc>
      </w:tr>
      <w:tr w:rsidR="00A54FDE" w:rsidRPr="0093749E" w14:paraId="3E8D6698" w14:textId="77777777" w:rsidTr="009C5162">
        <w:trPr>
          <w:gridAfter w:val="1"/>
          <w:wAfter w:w="420" w:type="dxa"/>
          <w:trHeight w:val="975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4102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222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2.2 Sistemas de Gestão Eletrônica de ABS Nacionais em uso pelas partes interessadas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2E95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# </w:t>
            </w:r>
            <w:proofErr w:type="gram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Cadastros e notificações acumulado</w:t>
            </w:r>
            <w:proofErr w:type="gramEnd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no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SisGen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A44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Base de dados do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SisGen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E7E7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6168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079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1.715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F2A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2.340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15B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2.464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870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2600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65E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2.600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A49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Checagem anual da Base de dados do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SisGen</w:t>
            </w:r>
            <w:proofErr w:type="spellEnd"/>
          </w:p>
        </w:tc>
      </w:tr>
      <w:tr w:rsidR="00A54FDE" w:rsidRPr="0093749E" w14:paraId="36C40844" w14:textId="77777777" w:rsidTr="009C5162">
        <w:trPr>
          <w:gridAfter w:val="1"/>
          <w:wAfter w:w="420" w:type="dxa"/>
          <w:trHeight w:val="120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B84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Resultado 3: Fortalecimento da Capacidade Institucional e Capacitação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43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3.1 Agentes públicos, operadores do direito, pesquisadores e instituições de ciência e tecnologia, empresas e povos indígenas, comunidades tradicionais e agricultores familiares capacitados sobre mecanismos de ABS e seus procedimentos em cursos presenciais e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EaD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334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# homens e mulheres representantes da academia, de empresas e do governo capacitados por ano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7D5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Relatórios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progresso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D54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F89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638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F3D5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F849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F46A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5E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E2C2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Checagem anual dos relatórios de progresso</w:t>
            </w:r>
          </w:p>
        </w:tc>
      </w:tr>
      <w:tr w:rsidR="00A54FDE" w:rsidRPr="0093749E" w14:paraId="5851BC07" w14:textId="77777777" w:rsidTr="009C5162">
        <w:trPr>
          <w:gridAfter w:val="1"/>
          <w:wAfter w:w="420" w:type="dxa"/>
          <w:trHeight w:val="1695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DFBD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0A2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C874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# homens e mulheres representantes de povos indígenas, povos e comunidades tradicionais e agricultores familiares capacitados por ano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D6B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Relatórios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progresso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1590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FA2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410E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C1C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695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F39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7262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7AE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Checagem anual dos relatórios de progresso</w:t>
            </w:r>
          </w:p>
        </w:tc>
      </w:tr>
      <w:tr w:rsidR="00A54FDE" w:rsidRPr="0093749E" w14:paraId="19D1441A" w14:textId="77777777" w:rsidTr="009C5162">
        <w:trPr>
          <w:gridAfter w:val="1"/>
          <w:wAfter w:w="420" w:type="dxa"/>
          <w:trHeight w:val="120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2CC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Resultado 4: Gestão, Monitoramento e Avaliação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4F8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4.1 Sistemas de Gestão, Monitoramento e Avaliação implementados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005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Percentual de cumprimento do Plano de Trabalho Anual (PTA) estabelecido para o Projeto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875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Relatórios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Gestão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85C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CB87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8A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Mínimo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70% do PTA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2F4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Mínimo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70% do PTA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5708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Mínimo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70% do PTA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72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Mínimo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70% do PTA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16C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70%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7A50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Checagem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anual</w:t>
            </w:r>
            <w:proofErr w:type="spellEnd"/>
          </w:p>
        </w:tc>
      </w:tr>
      <w:tr w:rsidR="00A54FDE" w:rsidRPr="0093749E" w14:paraId="029CDC01" w14:textId="77777777" w:rsidTr="009C5162">
        <w:trPr>
          <w:gridAfter w:val="1"/>
          <w:wAfter w:w="420" w:type="dxa"/>
          <w:trHeight w:val="720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68CC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1B4B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D7F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Relatórios de Progresso Anuais (PIR) elaborados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7B8" w14:textId="0C98E022" w:rsidR="00A54FDE" w:rsidRPr="0093749E" w:rsidRDefault="00D677F5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Relatório</w:t>
            </w:r>
            <w:r w:rsidR="00B26985"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s de Progresso Anuais/</w:t>
            </w:r>
            <w:r w:rsidR="00A54FDE"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PIR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48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1E9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074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ABB8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2B2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0F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58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B51" w14:textId="7599C540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Elaboração do </w:t>
            </w:r>
            <w:r w:rsidR="00B26985"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Relatório</w:t>
            </w: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anual, a partir do primeiro ano de execução. </w:t>
            </w:r>
          </w:p>
        </w:tc>
      </w:tr>
      <w:tr w:rsidR="00A54FDE" w:rsidRPr="0093749E" w14:paraId="3E87BC97" w14:textId="77777777" w:rsidTr="009C5162">
        <w:trPr>
          <w:gridAfter w:val="1"/>
          <w:wAfter w:w="420" w:type="dxa"/>
          <w:trHeight w:val="1200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C337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FF4E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A84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Frequência das reuniões de monitoramento entre equipes técnicas MMA e PNUD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200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Atas de reunião e listas de presença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DEB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0 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993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B1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902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9D22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17C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D9C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20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22A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Elaboração de atas e lista de presença de reuniões periódicas entre equipes técnicas do MMA e PNUD </w:t>
            </w:r>
          </w:p>
        </w:tc>
      </w:tr>
      <w:tr w:rsidR="00A54FDE" w:rsidRPr="0093749E" w14:paraId="72DDC91B" w14:textId="77777777" w:rsidTr="009C5162">
        <w:trPr>
          <w:gridAfter w:val="1"/>
          <w:wAfter w:w="420" w:type="dxa"/>
          <w:trHeight w:val="720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C3B2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7182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D27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Avaliação de meio termo e final realizadas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4B5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Relatórios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avaliação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10B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CBF0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831" w14:textId="2A485703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8E5" w14:textId="03B952A2" w:rsidR="00A54FDE" w:rsidRPr="0093749E" w:rsidRDefault="00AF5BAB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2C5" w14:textId="77A3C898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7080" w14:textId="59B54AAB" w:rsidR="00A54FDE" w:rsidRPr="0093749E" w:rsidRDefault="00AF5BAB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311" w14:textId="667A8A22" w:rsidR="00A54FDE" w:rsidRPr="0093749E" w:rsidRDefault="00AF5BAB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D9A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Contratação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avaliação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independentes</w:t>
            </w:r>
            <w:proofErr w:type="spellEnd"/>
          </w:p>
        </w:tc>
      </w:tr>
      <w:tr w:rsidR="00A54FDE" w:rsidRPr="0093749E" w14:paraId="53228CFB" w14:textId="77777777" w:rsidTr="009C5162">
        <w:trPr>
          <w:gridAfter w:val="1"/>
          <w:wAfter w:w="420" w:type="dxa"/>
          <w:trHeight w:val="495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1655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88BA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D34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Auditoria </w:t>
            </w:r>
            <w:proofErr w:type="spellStart"/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realizada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AD7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Relatórios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Auditoria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2D4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 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5BF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t-BR"/>
              </w:rPr>
              <w:t> 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C35" w14:textId="2D9BC133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  <w:r w:rsidR="00AF5BAB"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5B4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EC2C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2F66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69D" w14:textId="77777777" w:rsidR="00A54FDE" w:rsidRPr="0093749E" w:rsidRDefault="00A54FDE" w:rsidP="00990F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E3F" w14:textId="77777777" w:rsidR="00A54FDE" w:rsidRPr="0093749E" w:rsidRDefault="00A54FDE" w:rsidP="00990F8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Contratação</w:t>
            </w:r>
            <w:proofErr w:type="spellEnd"/>
            <w:r w:rsidRPr="0093749E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de auditoria </w:t>
            </w:r>
          </w:p>
        </w:tc>
      </w:tr>
    </w:tbl>
    <w:p w14:paraId="5D438068" w14:textId="77777777" w:rsidR="00785248" w:rsidRDefault="00785248" w:rsidP="00256D0B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pt-BR"/>
        </w:rPr>
      </w:pPr>
    </w:p>
    <w:p w14:paraId="3C75584E" w14:textId="77777777" w:rsidR="00785248" w:rsidRDefault="00785248" w:rsidP="00256D0B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pt-BR"/>
        </w:rPr>
      </w:pPr>
    </w:p>
    <w:p w14:paraId="053AA2E1" w14:textId="01A1EFB3" w:rsidR="00785248" w:rsidRDefault="00785248" w:rsidP="00256D0B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pt-BR"/>
        </w:rPr>
        <w:sectPr w:rsidR="00785248" w:rsidSect="00785248">
          <w:pgSz w:w="15840" w:h="12240" w:orient="landscape" w:code="1"/>
          <w:pgMar w:top="1440" w:right="1276" w:bottom="1185" w:left="1559" w:header="720" w:footer="646" w:gutter="0"/>
          <w:cols w:space="720"/>
          <w:docGrid w:linePitch="360"/>
        </w:sectPr>
      </w:pPr>
    </w:p>
    <w:p w14:paraId="2DEC2BB5" w14:textId="49C427E0" w:rsidR="00F074D2" w:rsidRPr="0093749E" w:rsidRDefault="00F074D2" w:rsidP="00785248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pt-BR"/>
        </w:rPr>
      </w:pPr>
    </w:p>
    <w:sectPr w:rsidR="00F074D2" w:rsidRPr="0093749E" w:rsidSect="00AB672E">
      <w:pgSz w:w="12240" w:h="15840" w:code="1"/>
      <w:pgMar w:top="1276" w:right="1183" w:bottom="1560" w:left="1440" w:header="720" w:footer="6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9EB2" w14:textId="77777777" w:rsidR="00180DBE" w:rsidRDefault="00180DBE" w:rsidP="00D97D78">
      <w:pPr>
        <w:spacing w:after="0" w:line="240" w:lineRule="auto"/>
      </w:pPr>
      <w:r>
        <w:separator/>
      </w:r>
    </w:p>
  </w:endnote>
  <w:endnote w:type="continuationSeparator" w:id="0">
    <w:p w14:paraId="70B32A09" w14:textId="77777777" w:rsidR="00180DBE" w:rsidRDefault="00180DBE" w:rsidP="00D97D78">
      <w:pPr>
        <w:spacing w:after="0" w:line="240" w:lineRule="auto"/>
      </w:pPr>
      <w:r>
        <w:continuationSeparator/>
      </w:r>
    </w:p>
  </w:endnote>
  <w:endnote w:type="continuationNotice" w:id="1">
    <w:p w14:paraId="24BB7670" w14:textId="77777777" w:rsidR="00180DBE" w:rsidRDefault="00180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B569" w14:textId="18CD03AF" w:rsidR="00F73E47" w:rsidRPr="001F635D" w:rsidRDefault="00F73E47" w:rsidP="007A08D5">
    <w:pPr>
      <w:pStyle w:val="Footer"/>
    </w:pPr>
    <w:r>
      <w:rPr>
        <w:rFonts w:ascii="Garamond" w:hAnsi="Garamond"/>
        <w:lang w:val="pt-BR"/>
      </w:rPr>
      <w:t xml:space="preserve">                                                                                       </w:t>
    </w:r>
    <w:r w:rsidRPr="004B23A9">
      <w:rPr>
        <w:rFonts w:ascii="Times New Roman" w:hAnsi="Times New Roman"/>
        <w:sz w:val="18"/>
        <w:szCs w:val="18"/>
      </w:rPr>
      <w:fldChar w:fldCharType="begin"/>
    </w:r>
    <w:r w:rsidRPr="004B23A9">
      <w:rPr>
        <w:rFonts w:ascii="Times New Roman" w:hAnsi="Times New Roman"/>
        <w:sz w:val="18"/>
        <w:szCs w:val="18"/>
      </w:rPr>
      <w:instrText xml:space="preserve"> PAGE   \* MERGEFORMAT </w:instrText>
    </w:r>
    <w:r w:rsidRPr="004B23A9">
      <w:rPr>
        <w:rFonts w:ascii="Times New Roman" w:hAnsi="Times New Roman"/>
        <w:sz w:val="18"/>
        <w:szCs w:val="18"/>
      </w:rPr>
      <w:fldChar w:fldCharType="separate"/>
    </w:r>
    <w:r w:rsidRPr="004B23A9">
      <w:rPr>
        <w:rFonts w:ascii="Times New Roman" w:hAnsi="Times New Roman"/>
        <w:noProof/>
        <w:sz w:val="18"/>
        <w:szCs w:val="18"/>
      </w:rPr>
      <w:t>1</w:t>
    </w:r>
    <w:r w:rsidRPr="004B23A9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06A8" w14:textId="77777777" w:rsidR="00180DBE" w:rsidRDefault="00180DBE" w:rsidP="00D97D78">
      <w:pPr>
        <w:spacing w:after="0" w:line="240" w:lineRule="auto"/>
      </w:pPr>
      <w:r>
        <w:separator/>
      </w:r>
    </w:p>
  </w:footnote>
  <w:footnote w:type="continuationSeparator" w:id="0">
    <w:p w14:paraId="64D93685" w14:textId="77777777" w:rsidR="00180DBE" w:rsidRDefault="00180DBE" w:rsidP="00D97D78">
      <w:pPr>
        <w:spacing w:after="0" w:line="240" w:lineRule="auto"/>
      </w:pPr>
      <w:r>
        <w:continuationSeparator/>
      </w:r>
    </w:p>
  </w:footnote>
  <w:footnote w:type="continuationNotice" w:id="1">
    <w:p w14:paraId="2EA69E0F" w14:textId="77777777" w:rsidR="00180DBE" w:rsidRDefault="00180DBE">
      <w:pPr>
        <w:spacing w:after="0" w:line="240" w:lineRule="auto"/>
      </w:pPr>
    </w:p>
  </w:footnote>
  <w:footnote w:id="2">
    <w:p w14:paraId="4A34A73E" w14:textId="30DB2A8A" w:rsidR="00F73E47" w:rsidRDefault="00F73E47" w:rsidP="003C1CDD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O financiamento paralelo será provido pelo Ministério do Meio Ambiente (MMA)</w:t>
      </w:r>
      <w:r w:rsidRPr="00256D0B">
        <w:rPr>
          <w:lang w:val="pt-BR"/>
        </w:rPr>
        <w:t xml:space="preserve">, </w:t>
      </w:r>
      <w:r>
        <w:rPr>
          <w:lang w:val="pt-BR"/>
        </w:rPr>
        <w:t>por meio de relatórios apresentados ao Banco</w:t>
      </w:r>
      <w:r>
        <w:t xml:space="preserve">. </w:t>
      </w:r>
    </w:p>
  </w:footnote>
  <w:footnote w:id="3">
    <w:p w14:paraId="5761FEF8" w14:textId="129923AB" w:rsidR="00F73E47" w:rsidRPr="00AB672E" w:rsidRDefault="00F73E47" w:rsidP="003C1CDD">
      <w:pPr>
        <w:pStyle w:val="FootnoteText"/>
        <w:spacing w:before="0"/>
        <w:rPr>
          <w:lang w:val="pt-BR"/>
        </w:rPr>
      </w:pPr>
      <w:r w:rsidRPr="003C1CDD">
        <w:footnoteRef/>
      </w:r>
      <w:r w:rsidRPr="003C1CDD">
        <w:rPr>
          <w:vertAlign w:val="superscript"/>
        </w:rPr>
        <w:t xml:space="preserve"> </w:t>
      </w:r>
      <w:r w:rsidRPr="00841EA7">
        <w:t>Inclu</w:t>
      </w:r>
      <w:r>
        <w:rPr>
          <w:lang w:val="pt-BR"/>
        </w:rPr>
        <w:t>ído</w:t>
      </w:r>
      <w:r w:rsidRPr="00AB672E">
        <w:t xml:space="preserve"> o valor total do Projeto estipulado no único anexo do Acordo de Cooperação (</w:t>
      </w:r>
      <w:r>
        <w:rPr>
          <w:lang w:val="pt-BR"/>
        </w:rPr>
        <w:t xml:space="preserve">Fundos </w:t>
      </w:r>
      <w:r w:rsidRPr="00AB672E">
        <w:t>BID</w:t>
      </w:r>
      <w:r>
        <w:rPr>
          <w:lang w:val="pt-BR"/>
        </w:rPr>
        <w:t xml:space="preserve"> </w:t>
      </w:r>
      <w:r w:rsidRPr="00AB672E">
        <w:rPr>
          <w:lang w:val="pt-BR"/>
        </w:rPr>
        <w:t>/</w:t>
      </w:r>
      <w:r>
        <w:rPr>
          <w:lang w:val="pt-BR"/>
        </w:rPr>
        <w:t xml:space="preserve"> GEF</w:t>
      </w:r>
      <w:r w:rsidRPr="00AB672E">
        <w:t xml:space="preserve">, Contrapartida e </w:t>
      </w:r>
      <w:proofErr w:type="spellStart"/>
      <w:r w:rsidRPr="001F5730">
        <w:t>Co</w:t>
      </w:r>
      <w:r>
        <w:rPr>
          <w:lang w:val="pt-BR"/>
        </w:rPr>
        <w:t>fi</w:t>
      </w:r>
      <w:r w:rsidRPr="001F5730">
        <w:t>nanciamento</w:t>
      </w:r>
      <w:proofErr w:type="spellEnd"/>
      <w:r w:rsidRPr="00AB672E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815"/>
        </w:tabs>
        <w:ind w:left="815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175"/>
        </w:tabs>
        <w:ind w:left="117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35"/>
        </w:tabs>
        <w:ind w:left="153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95"/>
        </w:tabs>
        <w:ind w:left="1895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255"/>
        </w:tabs>
        <w:ind w:left="225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15"/>
        </w:tabs>
        <w:ind w:left="261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75"/>
        </w:tabs>
        <w:ind w:left="2975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335"/>
        </w:tabs>
        <w:ind w:left="333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95"/>
        </w:tabs>
        <w:ind w:left="3695" w:hanging="360"/>
      </w:pPr>
      <w:rPr>
        <w:rFonts w:ascii="OpenSymbol" w:hAnsi="OpenSymbol" w:cs="Courier New"/>
      </w:rPr>
    </w:lvl>
  </w:abstractNum>
  <w:abstractNum w:abstractNumId="1" w15:restartNumberingAfterBreak="0">
    <w:nsid w:val="00000011"/>
    <w:multiLevelType w:val="multilevel"/>
    <w:tmpl w:val="0000001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5"/>
    <w:multiLevelType w:val="multilevel"/>
    <w:tmpl w:val="00000015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5484807"/>
    <w:multiLevelType w:val="hybridMultilevel"/>
    <w:tmpl w:val="ECF04EF8"/>
    <w:lvl w:ilvl="0" w:tplc="B078A10C">
      <w:start w:val="3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672726C"/>
    <w:multiLevelType w:val="multilevel"/>
    <w:tmpl w:val="3C8AE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D01B95"/>
    <w:multiLevelType w:val="hybridMultilevel"/>
    <w:tmpl w:val="098234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F59CF"/>
    <w:multiLevelType w:val="hybridMultilevel"/>
    <w:tmpl w:val="9BA8E2E4"/>
    <w:lvl w:ilvl="0" w:tplc="464C5724">
      <w:start w:val="1"/>
      <w:numFmt w:val="lowerRoman"/>
      <w:lvlText w:val="%1."/>
      <w:lvlJc w:val="left"/>
      <w:pPr>
        <w:ind w:left="15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0F0D1EE7"/>
    <w:multiLevelType w:val="hybridMultilevel"/>
    <w:tmpl w:val="87D2E754"/>
    <w:styleLink w:val="ImportedStyle10"/>
    <w:lvl w:ilvl="0" w:tplc="3B50DF5C">
      <w:start w:val="1"/>
      <w:numFmt w:val="decimal"/>
      <w:lvlText w:val="%1."/>
      <w:lvlJc w:val="left"/>
      <w:pPr>
        <w:tabs>
          <w:tab w:val="left" w:pos="284"/>
          <w:tab w:val="left" w:pos="198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02BDC">
      <w:start w:val="1"/>
      <w:numFmt w:val="lowerLetter"/>
      <w:lvlText w:val="%2."/>
      <w:lvlJc w:val="left"/>
      <w:pPr>
        <w:tabs>
          <w:tab w:val="left" w:pos="284"/>
          <w:tab w:val="left" w:pos="198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6DB82">
      <w:start w:val="1"/>
      <w:numFmt w:val="lowerRoman"/>
      <w:suff w:val="nothing"/>
      <w:lvlText w:val="%3."/>
      <w:lvlJc w:val="left"/>
      <w:pPr>
        <w:tabs>
          <w:tab w:val="left" w:pos="284"/>
          <w:tab w:val="left" w:pos="1985"/>
        </w:tabs>
        <w:ind w:left="1985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27AD2">
      <w:start w:val="1"/>
      <w:numFmt w:val="decimal"/>
      <w:lvlText w:val="%4."/>
      <w:lvlJc w:val="left"/>
      <w:pPr>
        <w:tabs>
          <w:tab w:val="left" w:pos="284"/>
          <w:tab w:val="left" w:pos="198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745454">
      <w:start w:val="1"/>
      <w:numFmt w:val="lowerLetter"/>
      <w:lvlText w:val="%5."/>
      <w:lvlJc w:val="left"/>
      <w:pPr>
        <w:tabs>
          <w:tab w:val="left" w:pos="284"/>
          <w:tab w:val="left" w:pos="198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49A70">
      <w:start w:val="1"/>
      <w:numFmt w:val="lowerRoman"/>
      <w:lvlText w:val="%6."/>
      <w:lvlJc w:val="left"/>
      <w:pPr>
        <w:tabs>
          <w:tab w:val="left" w:pos="284"/>
          <w:tab w:val="left" w:pos="1985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24670">
      <w:start w:val="1"/>
      <w:numFmt w:val="decimal"/>
      <w:lvlText w:val="%7."/>
      <w:lvlJc w:val="left"/>
      <w:pPr>
        <w:tabs>
          <w:tab w:val="left" w:pos="284"/>
          <w:tab w:val="left" w:pos="198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01596">
      <w:start w:val="1"/>
      <w:numFmt w:val="lowerLetter"/>
      <w:lvlText w:val="%8."/>
      <w:lvlJc w:val="left"/>
      <w:pPr>
        <w:tabs>
          <w:tab w:val="left" w:pos="284"/>
          <w:tab w:val="left" w:pos="198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0865A">
      <w:start w:val="1"/>
      <w:numFmt w:val="lowerRoman"/>
      <w:lvlText w:val="%9."/>
      <w:lvlJc w:val="left"/>
      <w:pPr>
        <w:tabs>
          <w:tab w:val="left" w:pos="284"/>
          <w:tab w:val="left" w:pos="1985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CC39C1"/>
    <w:multiLevelType w:val="hybridMultilevel"/>
    <w:tmpl w:val="E3D88626"/>
    <w:lvl w:ilvl="0" w:tplc="AD262CB6"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F5F2F"/>
    <w:multiLevelType w:val="hybridMultilevel"/>
    <w:tmpl w:val="2DC8C04C"/>
    <w:lvl w:ilvl="0" w:tplc="C8783A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F18B5"/>
    <w:multiLevelType w:val="hybridMultilevel"/>
    <w:tmpl w:val="87D2E754"/>
    <w:numStyleLink w:val="ImportedStyle10"/>
  </w:abstractNum>
  <w:abstractNum w:abstractNumId="13" w15:restartNumberingAfterBreak="0">
    <w:nsid w:val="15923EE6"/>
    <w:multiLevelType w:val="hybridMultilevel"/>
    <w:tmpl w:val="6D0CC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2070B"/>
    <w:multiLevelType w:val="hybridMultilevel"/>
    <w:tmpl w:val="4ED6C67A"/>
    <w:lvl w:ilvl="0" w:tplc="8DA8133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71A50"/>
    <w:multiLevelType w:val="multilevel"/>
    <w:tmpl w:val="4E522002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6" w15:restartNumberingAfterBreak="0">
    <w:nsid w:val="190F131D"/>
    <w:multiLevelType w:val="hybridMultilevel"/>
    <w:tmpl w:val="758C0F5C"/>
    <w:lvl w:ilvl="0" w:tplc="1B3C4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B7421"/>
    <w:multiLevelType w:val="multilevel"/>
    <w:tmpl w:val="15663FDC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B71486"/>
    <w:multiLevelType w:val="hybridMultilevel"/>
    <w:tmpl w:val="04D6E7E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ADD4281"/>
    <w:multiLevelType w:val="multilevel"/>
    <w:tmpl w:val="4708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CBE4B06"/>
    <w:multiLevelType w:val="hybridMultilevel"/>
    <w:tmpl w:val="F99A35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CFA662F"/>
    <w:multiLevelType w:val="multilevel"/>
    <w:tmpl w:val="ABFEBE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F9E1796"/>
    <w:multiLevelType w:val="hybridMultilevel"/>
    <w:tmpl w:val="22043B90"/>
    <w:lvl w:ilvl="0" w:tplc="E72E75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46D1966"/>
    <w:multiLevelType w:val="hybridMultilevel"/>
    <w:tmpl w:val="B79EDEC6"/>
    <w:lvl w:ilvl="0" w:tplc="2B1AEBDA">
      <w:start w:val="4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4" w:hanging="360"/>
      </w:pPr>
    </w:lvl>
    <w:lvl w:ilvl="2" w:tplc="0416001B" w:tentative="1">
      <w:start w:val="1"/>
      <w:numFmt w:val="lowerRoman"/>
      <w:lvlText w:val="%3."/>
      <w:lvlJc w:val="right"/>
      <w:pPr>
        <w:ind w:left="1944" w:hanging="180"/>
      </w:pPr>
    </w:lvl>
    <w:lvl w:ilvl="3" w:tplc="0416000F" w:tentative="1">
      <w:start w:val="1"/>
      <w:numFmt w:val="decimal"/>
      <w:lvlText w:val="%4."/>
      <w:lvlJc w:val="left"/>
      <w:pPr>
        <w:ind w:left="2664" w:hanging="360"/>
      </w:pPr>
    </w:lvl>
    <w:lvl w:ilvl="4" w:tplc="04160019" w:tentative="1">
      <w:start w:val="1"/>
      <w:numFmt w:val="lowerLetter"/>
      <w:lvlText w:val="%5."/>
      <w:lvlJc w:val="left"/>
      <w:pPr>
        <w:ind w:left="3384" w:hanging="360"/>
      </w:pPr>
    </w:lvl>
    <w:lvl w:ilvl="5" w:tplc="0416001B" w:tentative="1">
      <w:start w:val="1"/>
      <w:numFmt w:val="lowerRoman"/>
      <w:lvlText w:val="%6."/>
      <w:lvlJc w:val="right"/>
      <w:pPr>
        <w:ind w:left="4104" w:hanging="180"/>
      </w:pPr>
    </w:lvl>
    <w:lvl w:ilvl="6" w:tplc="0416000F" w:tentative="1">
      <w:start w:val="1"/>
      <w:numFmt w:val="decimal"/>
      <w:lvlText w:val="%7."/>
      <w:lvlJc w:val="left"/>
      <w:pPr>
        <w:ind w:left="4824" w:hanging="360"/>
      </w:pPr>
    </w:lvl>
    <w:lvl w:ilvl="7" w:tplc="04160019" w:tentative="1">
      <w:start w:val="1"/>
      <w:numFmt w:val="lowerLetter"/>
      <w:lvlText w:val="%8."/>
      <w:lvlJc w:val="left"/>
      <w:pPr>
        <w:ind w:left="5544" w:hanging="360"/>
      </w:pPr>
    </w:lvl>
    <w:lvl w:ilvl="8" w:tplc="0416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24FB5E86"/>
    <w:multiLevelType w:val="hybridMultilevel"/>
    <w:tmpl w:val="6512DEB4"/>
    <w:lvl w:ilvl="0" w:tplc="04B87C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473FB3"/>
    <w:multiLevelType w:val="hybridMultilevel"/>
    <w:tmpl w:val="F86CE57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1467054">
      <w:start w:val="1"/>
      <w:numFmt w:val="decimal"/>
      <w:lvlText w:val="%2."/>
      <w:lvlJc w:val="left"/>
      <w:pPr>
        <w:tabs>
          <w:tab w:val="num" w:pos="57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28E64945"/>
    <w:multiLevelType w:val="hybridMultilevel"/>
    <w:tmpl w:val="3EE8A66A"/>
    <w:lvl w:ilvl="0" w:tplc="5B8ED8CA">
      <w:start w:val="3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 w15:restartNumberingAfterBreak="0">
    <w:nsid w:val="2B3B3B0E"/>
    <w:multiLevelType w:val="hybridMultilevel"/>
    <w:tmpl w:val="B3380A8A"/>
    <w:lvl w:ilvl="0" w:tplc="AD262CB6"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6D3CC8"/>
    <w:multiLevelType w:val="multilevel"/>
    <w:tmpl w:val="E48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CB43216"/>
    <w:multiLevelType w:val="hybridMultilevel"/>
    <w:tmpl w:val="E0B89AB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E802DA6"/>
    <w:multiLevelType w:val="multilevel"/>
    <w:tmpl w:val="FF9C94D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F8674FF"/>
    <w:multiLevelType w:val="hybridMultilevel"/>
    <w:tmpl w:val="56460FBE"/>
    <w:lvl w:ilvl="0" w:tplc="2B409FFE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1EC5920"/>
    <w:multiLevelType w:val="hybridMultilevel"/>
    <w:tmpl w:val="C096F070"/>
    <w:lvl w:ilvl="0" w:tplc="DC44A6A0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4392F6E"/>
    <w:multiLevelType w:val="multilevel"/>
    <w:tmpl w:val="15663FDC"/>
    <w:numStyleLink w:val="Style3"/>
  </w:abstractNum>
  <w:abstractNum w:abstractNumId="35" w15:restartNumberingAfterBreak="0">
    <w:nsid w:val="3944221E"/>
    <w:multiLevelType w:val="hybridMultilevel"/>
    <w:tmpl w:val="37A4F22A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3ADC41CD"/>
    <w:multiLevelType w:val="hybridMultilevel"/>
    <w:tmpl w:val="8DB49564"/>
    <w:lvl w:ilvl="0" w:tplc="4CE41F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177"/>
    <w:multiLevelType w:val="hybridMultilevel"/>
    <w:tmpl w:val="A418D468"/>
    <w:lvl w:ilvl="0" w:tplc="76BA3780">
      <w:start w:val="1"/>
      <w:numFmt w:val="lowerRoman"/>
      <w:lvlText w:val="(%1)"/>
      <w:lvlJc w:val="left"/>
      <w:pPr>
        <w:ind w:left="86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CB768C3"/>
    <w:multiLevelType w:val="hybridMultilevel"/>
    <w:tmpl w:val="69F66F96"/>
    <w:lvl w:ilvl="0" w:tplc="C742C3C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CE66B6"/>
    <w:multiLevelType w:val="hybridMultilevel"/>
    <w:tmpl w:val="398C3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84C22"/>
    <w:multiLevelType w:val="hybridMultilevel"/>
    <w:tmpl w:val="45C4E782"/>
    <w:lvl w:ilvl="0" w:tplc="BD748A4E">
      <w:start w:val="9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E242ED7"/>
    <w:multiLevelType w:val="multilevel"/>
    <w:tmpl w:val="B52C06A4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42" w15:restartNumberingAfterBreak="0">
    <w:nsid w:val="43F54CEE"/>
    <w:multiLevelType w:val="hybridMultilevel"/>
    <w:tmpl w:val="0E7ABABC"/>
    <w:lvl w:ilvl="0" w:tplc="AD262CB6">
      <w:numFmt w:val="bullet"/>
      <w:lvlText w:val="•"/>
      <w:lvlJc w:val="left"/>
      <w:pPr>
        <w:ind w:left="1634" w:hanging="360"/>
      </w:pPr>
      <w:rPr>
        <w:rFonts w:ascii="Garamond" w:eastAsia="Times New Roman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3" w15:restartNumberingAfterBreak="0">
    <w:nsid w:val="444B2A1E"/>
    <w:multiLevelType w:val="hybridMultilevel"/>
    <w:tmpl w:val="38B0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5C2F5D"/>
    <w:multiLevelType w:val="hybridMultilevel"/>
    <w:tmpl w:val="5B125D3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6A3307A"/>
    <w:multiLevelType w:val="multilevel"/>
    <w:tmpl w:val="F25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86512CF"/>
    <w:multiLevelType w:val="hybridMultilevel"/>
    <w:tmpl w:val="881638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4B8A2F6F"/>
    <w:multiLevelType w:val="hybridMultilevel"/>
    <w:tmpl w:val="C01440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4BA366D6"/>
    <w:multiLevelType w:val="hybridMultilevel"/>
    <w:tmpl w:val="CAE2D23E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4BD91235"/>
    <w:multiLevelType w:val="hybridMultilevel"/>
    <w:tmpl w:val="3AB8367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4D1149EA"/>
    <w:multiLevelType w:val="multilevel"/>
    <w:tmpl w:val="BA5029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DD812CC"/>
    <w:multiLevelType w:val="multilevel"/>
    <w:tmpl w:val="ED289714"/>
    <w:lvl w:ilvl="0">
      <w:start w:val="1"/>
      <w:numFmt w:val="decimal"/>
      <w:isLgl/>
      <w:lvlText w:val="4. 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E1377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F3D1622"/>
    <w:multiLevelType w:val="hybridMultilevel"/>
    <w:tmpl w:val="DBCEE77A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C2218E6">
      <w:start w:val="1"/>
      <w:numFmt w:val="lowerLetter"/>
      <w:lvlText w:val="%2."/>
      <w:lvlJc w:val="left"/>
      <w:pPr>
        <w:ind w:left="1145" w:firstLine="709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50A50F70"/>
    <w:multiLevelType w:val="multilevel"/>
    <w:tmpl w:val="0416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5" w15:restartNumberingAfterBreak="0">
    <w:nsid w:val="510A2195"/>
    <w:multiLevelType w:val="multilevel"/>
    <w:tmpl w:val="15663FDC"/>
    <w:numStyleLink w:val="Style3"/>
  </w:abstractNum>
  <w:abstractNum w:abstractNumId="56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87F3A87"/>
    <w:multiLevelType w:val="hybridMultilevel"/>
    <w:tmpl w:val="304C5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635FFB"/>
    <w:multiLevelType w:val="hybridMultilevel"/>
    <w:tmpl w:val="D55CB2F0"/>
    <w:lvl w:ilvl="0" w:tplc="A7AC16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898629F"/>
    <w:multiLevelType w:val="hybridMultilevel"/>
    <w:tmpl w:val="8AB0E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8A1904"/>
    <w:multiLevelType w:val="hybridMultilevel"/>
    <w:tmpl w:val="C01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1370F"/>
    <w:multiLevelType w:val="hybridMultilevel"/>
    <w:tmpl w:val="CFB4DA3A"/>
    <w:lvl w:ilvl="0" w:tplc="0416000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716C051F"/>
    <w:multiLevelType w:val="hybridMultilevel"/>
    <w:tmpl w:val="0EE007B8"/>
    <w:lvl w:ilvl="0" w:tplc="C1C0633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3125AD3"/>
    <w:multiLevelType w:val="hybridMultilevel"/>
    <w:tmpl w:val="77824AEA"/>
    <w:lvl w:ilvl="0" w:tplc="1C8EE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4D30562"/>
    <w:multiLevelType w:val="hybridMultilevel"/>
    <w:tmpl w:val="47AAAF30"/>
    <w:lvl w:ilvl="0" w:tplc="7A14EAC6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5" w15:restartNumberingAfterBreak="0">
    <w:nsid w:val="774C7D35"/>
    <w:multiLevelType w:val="hybridMultilevel"/>
    <w:tmpl w:val="500E7F6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7AC77EAE"/>
    <w:multiLevelType w:val="hybridMultilevel"/>
    <w:tmpl w:val="6CFC635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7F7A39B9"/>
    <w:multiLevelType w:val="hybridMultilevel"/>
    <w:tmpl w:val="5008AC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3"/>
  </w:num>
  <w:num w:numId="3">
    <w:abstractNumId w:val="58"/>
  </w:num>
  <w:num w:numId="4">
    <w:abstractNumId w:val="37"/>
  </w:num>
  <w:num w:numId="5">
    <w:abstractNumId w:val="46"/>
  </w:num>
  <w:num w:numId="6">
    <w:abstractNumId w:val="28"/>
  </w:num>
  <w:num w:numId="7">
    <w:abstractNumId w:val="5"/>
  </w:num>
  <w:num w:numId="8">
    <w:abstractNumId w:val="10"/>
  </w:num>
  <w:num w:numId="9">
    <w:abstractNumId w:val="24"/>
  </w:num>
  <w:num w:numId="10">
    <w:abstractNumId w:val="27"/>
  </w:num>
  <w:num w:numId="11">
    <w:abstractNumId w:val="30"/>
  </w:num>
  <w:num w:numId="12">
    <w:abstractNumId w:val="42"/>
  </w:num>
  <w:num w:numId="13">
    <w:abstractNumId w:val="33"/>
  </w:num>
  <w:num w:numId="14">
    <w:abstractNumId w:val="62"/>
  </w:num>
  <w:num w:numId="15">
    <w:abstractNumId w:val="16"/>
  </w:num>
  <w:num w:numId="16">
    <w:abstractNumId w:val="6"/>
  </w:num>
  <w:num w:numId="17">
    <w:abstractNumId w:val="32"/>
  </w:num>
  <w:num w:numId="18">
    <w:abstractNumId w:val="8"/>
  </w:num>
  <w:num w:numId="19">
    <w:abstractNumId w:val="14"/>
  </w:num>
  <w:num w:numId="20">
    <w:abstractNumId w:val="48"/>
  </w:num>
  <w:num w:numId="21">
    <w:abstractNumId w:val="60"/>
  </w:num>
  <w:num w:numId="22">
    <w:abstractNumId w:val="38"/>
  </w:num>
  <w:num w:numId="23">
    <w:abstractNumId w:val="11"/>
  </w:num>
  <w:num w:numId="24">
    <w:abstractNumId w:val="49"/>
  </w:num>
  <w:num w:numId="25">
    <w:abstractNumId w:val="47"/>
  </w:num>
  <w:num w:numId="26">
    <w:abstractNumId w:val="13"/>
  </w:num>
  <w:num w:numId="27">
    <w:abstractNumId w:val="66"/>
  </w:num>
  <w:num w:numId="28">
    <w:abstractNumId w:val="67"/>
  </w:num>
  <w:num w:numId="29">
    <w:abstractNumId w:val="18"/>
  </w:num>
  <w:num w:numId="30">
    <w:abstractNumId w:val="36"/>
  </w:num>
  <w:num w:numId="31">
    <w:abstractNumId w:val="9"/>
  </w:num>
  <w:num w:numId="32">
    <w:abstractNumId w:val="12"/>
    <w:lvlOverride w:ilvl="0">
      <w:lvl w:ilvl="0" w:tplc="D026EF26">
        <w:start w:val="1"/>
        <w:numFmt w:val="decimal"/>
        <w:lvlText w:val="%1."/>
        <w:lvlJc w:val="left"/>
        <w:pPr>
          <w:tabs>
            <w:tab w:val="left" w:pos="284"/>
            <w:tab w:val="left" w:pos="1985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5"/>
  </w:num>
  <w:num w:numId="34">
    <w:abstractNumId w:val="61"/>
  </w:num>
  <w:num w:numId="35">
    <w:abstractNumId w:val="21"/>
  </w:num>
  <w:num w:numId="36">
    <w:abstractNumId w:val="52"/>
  </w:num>
  <w:num w:numId="37">
    <w:abstractNumId w:val="51"/>
  </w:num>
  <w:num w:numId="38">
    <w:abstractNumId w:val="31"/>
  </w:num>
  <w:num w:numId="39">
    <w:abstractNumId w:val="56"/>
  </w:num>
  <w:num w:numId="40">
    <w:abstractNumId w:val="22"/>
  </w:num>
  <w:num w:numId="41">
    <w:abstractNumId w:val="50"/>
  </w:num>
  <w:num w:numId="42">
    <w:abstractNumId w:val="59"/>
  </w:num>
  <w:num w:numId="43">
    <w:abstractNumId w:val="39"/>
  </w:num>
  <w:num w:numId="44">
    <w:abstractNumId w:val="20"/>
  </w:num>
  <w:num w:numId="45">
    <w:abstractNumId w:val="40"/>
  </w:num>
  <w:num w:numId="46">
    <w:abstractNumId w:val="64"/>
  </w:num>
  <w:num w:numId="47">
    <w:abstractNumId w:val="44"/>
  </w:num>
  <w:num w:numId="48">
    <w:abstractNumId w:val="35"/>
  </w:num>
  <w:num w:numId="49">
    <w:abstractNumId w:val="19"/>
  </w:num>
  <w:num w:numId="50">
    <w:abstractNumId w:val="34"/>
  </w:num>
  <w:num w:numId="51">
    <w:abstractNumId w:val="17"/>
  </w:num>
  <w:num w:numId="52">
    <w:abstractNumId w:val="54"/>
  </w:num>
  <w:num w:numId="53">
    <w:abstractNumId w:val="25"/>
  </w:num>
  <w:num w:numId="54">
    <w:abstractNumId w:val="15"/>
  </w:num>
  <w:num w:numId="55">
    <w:abstractNumId w:val="55"/>
  </w:num>
  <w:num w:numId="56">
    <w:abstractNumId w:val="63"/>
  </w:num>
  <w:num w:numId="57">
    <w:abstractNumId w:val="41"/>
  </w:num>
  <w:num w:numId="58">
    <w:abstractNumId w:val="41"/>
  </w:num>
  <w:num w:numId="59">
    <w:abstractNumId w:val="41"/>
  </w:num>
  <w:num w:numId="60">
    <w:abstractNumId w:val="23"/>
  </w:num>
  <w:num w:numId="61">
    <w:abstractNumId w:val="41"/>
  </w:num>
  <w:num w:numId="62">
    <w:abstractNumId w:val="57"/>
  </w:num>
  <w:num w:numId="63">
    <w:abstractNumId w:val="43"/>
  </w:num>
  <w:num w:numId="64">
    <w:abstractNumId w:val="26"/>
  </w:num>
  <w:num w:numId="65">
    <w:abstractNumId w:val="45"/>
  </w:num>
  <w:num w:numId="66">
    <w:abstractNumId w:val="29"/>
  </w:num>
  <w:num w:numId="67">
    <w:abstractNumId w:val="41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jM3tjCzsDQ2tTBX0lEKTi0uzszPAykwNKoFAI5ElGYtAAAA"/>
  </w:docVars>
  <w:rsids>
    <w:rsidRoot w:val="00D97D78"/>
    <w:rsid w:val="000000C1"/>
    <w:rsid w:val="00004801"/>
    <w:rsid w:val="000112AE"/>
    <w:rsid w:val="00012DCB"/>
    <w:rsid w:val="00013E8E"/>
    <w:rsid w:val="0001721D"/>
    <w:rsid w:val="00021FF4"/>
    <w:rsid w:val="00027D1B"/>
    <w:rsid w:val="0003007A"/>
    <w:rsid w:val="000312F2"/>
    <w:rsid w:val="000336CC"/>
    <w:rsid w:val="00034023"/>
    <w:rsid w:val="0003454D"/>
    <w:rsid w:val="00034B18"/>
    <w:rsid w:val="00034F8A"/>
    <w:rsid w:val="00037481"/>
    <w:rsid w:val="00040C9A"/>
    <w:rsid w:val="0004322C"/>
    <w:rsid w:val="00044EA7"/>
    <w:rsid w:val="000466E9"/>
    <w:rsid w:val="000614AB"/>
    <w:rsid w:val="00061A34"/>
    <w:rsid w:val="000627DD"/>
    <w:rsid w:val="0006410F"/>
    <w:rsid w:val="000719B6"/>
    <w:rsid w:val="00073C22"/>
    <w:rsid w:val="00074737"/>
    <w:rsid w:val="000747BF"/>
    <w:rsid w:val="0007597F"/>
    <w:rsid w:val="00076BAC"/>
    <w:rsid w:val="0007771B"/>
    <w:rsid w:val="00085C5A"/>
    <w:rsid w:val="00086007"/>
    <w:rsid w:val="00090377"/>
    <w:rsid w:val="00091A34"/>
    <w:rsid w:val="0009464D"/>
    <w:rsid w:val="00095C21"/>
    <w:rsid w:val="0009695D"/>
    <w:rsid w:val="000A087A"/>
    <w:rsid w:val="000A6C81"/>
    <w:rsid w:val="000B2CD5"/>
    <w:rsid w:val="000B432C"/>
    <w:rsid w:val="000B6123"/>
    <w:rsid w:val="000B78D0"/>
    <w:rsid w:val="000C08C1"/>
    <w:rsid w:val="000C135C"/>
    <w:rsid w:val="000C2398"/>
    <w:rsid w:val="000C33BE"/>
    <w:rsid w:val="000D09E4"/>
    <w:rsid w:val="000D226B"/>
    <w:rsid w:val="000D24AB"/>
    <w:rsid w:val="000D3FD7"/>
    <w:rsid w:val="000D58A7"/>
    <w:rsid w:val="000E1566"/>
    <w:rsid w:val="000E2DA1"/>
    <w:rsid w:val="000F056A"/>
    <w:rsid w:val="000F3F5D"/>
    <w:rsid w:val="000F4E6F"/>
    <w:rsid w:val="000F6791"/>
    <w:rsid w:val="0010339D"/>
    <w:rsid w:val="00106599"/>
    <w:rsid w:val="001140FB"/>
    <w:rsid w:val="001231FD"/>
    <w:rsid w:val="001236C7"/>
    <w:rsid w:val="00130137"/>
    <w:rsid w:val="00135138"/>
    <w:rsid w:val="00136FE8"/>
    <w:rsid w:val="00140C08"/>
    <w:rsid w:val="001422AB"/>
    <w:rsid w:val="00145F0C"/>
    <w:rsid w:val="00147AE2"/>
    <w:rsid w:val="00156F4B"/>
    <w:rsid w:val="00160A40"/>
    <w:rsid w:val="00163BEF"/>
    <w:rsid w:val="00163D12"/>
    <w:rsid w:val="00166547"/>
    <w:rsid w:val="00173624"/>
    <w:rsid w:val="0017488D"/>
    <w:rsid w:val="00174B44"/>
    <w:rsid w:val="00175B2E"/>
    <w:rsid w:val="001801F8"/>
    <w:rsid w:val="00180DBE"/>
    <w:rsid w:val="0018222A"/>
    <w:rsid w:val="001831AC"/>
    <w:rsid w:val="00184B36"/>
    <w:rsid w:val="00186BF9"/>
    <w:rsid w:val="001875D9"/>
    <w:rsid w:val="00192ADB"/>
    <w:rsid w:val="00194572"/>
    <w:rsid w:val="00196B89"/>
    <w:rsid w:val="00196BF8"/>
    <w:rsid w:val="001972F0"/>
    <w:rsid w:val="001A002D"/>
    <w:rsid w:val="001A113A"/>
    <w:rsid w:val="001A5460"/>
    <w:rsid w:val="001B026D"/>
    <w:rsid w:val="001B142E"/>
    <w:rsid w:val="001B1875"/>
    <w:rsid w:val="001B2831"/>
    <w:rsid w:val="001B47DA"/>
    <w:rsid w:val="001B5808"/>
    <w:rsid w:val="001C0B89"/>
    <w:rsid w:val="001C2383"/>
    <w:rsid w:val="001C3ED9"/>
    <w:rsid w:val="001C3FCD"/>
    <w:rsid w:val="001C4316"/>
    <w:rsid w:val="001D0A7C"/>
    <w:rsid w:val="001D0AF4"/>
    <w:rsid w:val="001D63B1"/>
    <w:rsid w:val="001E1077"/>
    <w:rsid w:val="001E2B66"/>
    <w:rsid w:val="001E3935"/>
    <w:rsid w:val="001E42F7"/>
    <w:rsid w:val="001E7D36"/>
    <w:rsid w:val="001F275A"/>
    <w:rsid w:val="001F32C3"/>
    <w:rsid w:val="001F3E15"/>
    <w:rsid w:val="001F4C55"/>
    <w:rsid w:val="001F5730"/>
    <w:rsid w:val="001F6429"/>
    <w:rsid w:val="001F7563"/>
    <w:rsid w:val="00200A5D"/>
    <w:rsid w:val="00200A95"/>
    <w:rsid w:val="00203ED1"/>
    <w:rsid w:val="00204C3C"/>
    <w:rsid w:val="002120CD"/>
    <w:rsid w:val="00213C38"/>
    <w:rsid w:val="002142A2"/>
    <w:rsid w:val="002148FB"/>
    <w:rsid w:val="00217704"/>
    <w:rsid w:val="00220862"/>
    <w:rsid w:val="002227F5"/>
    <w:rsid w:val="00225800"/>
    <w:rsid w:val="00226D00"/>
    <w:rsid w:val="00232556"/>
    <w:rsid w:val="00233006"/>
    <w:rsid w:val="00233F80"/>
    <w:rsid w:val="0023791C"/>
    <w:rsid w:val="00241B5B"/>
    <w:rsid w:val="00244EEC"/>
    <w:rsid w:val="00245479"/>
    <w:rsid w:val="0024590D"/>
    <w:rsid w:val="00251C17"/>
    <w:rsid w:val="00253A11"/>
    <w:rsid w:val="002557E0"/>
    <w:rsid w:val="00256D0B"/>
    <w:rsid w:val="0026339E"/>
    <w:rsid w:val="00266C90"/>
    <w:rsid w:val="00276CFD"/>
    <w:rsid w:val="00280386"/>
    <w:rsid w:val="00284B08"/>
    <w:rsid w:val="002859E0"/>
    <w:rsid w:val="00294666"/>
    <w:rsid w:val="002A228F"/>
    <w:rsid w:val="002B19C7"/>
    <w:rsid w:val="002B59E0"/>
    <w:rsid w:val="002C028C"/>
    <w:rsid w:val="002C0FCA"/>
    <w:rsid w:val="002C145C"/>
    <w:rsid w:val="002C5A8C"/>
    <w:rsid w:val="002D0348"/>
    <w:rsid w:val="002D1C4F"/>
    <w:rsid w:val="002D251B"/>
    <w:rsid w:val="002D2837"/>
    <w:rsid w:val="002D3B45"/>
    <w:rsid w:val="002D55D8"/>
    <w:rsid w:val="002D6F3B"/>
    <w:rsid w:val="002D7981"/>
    <w:rsid w:val="002E012B"/>
    <w:rsid w:val="002E26FA"/>
    <w:rsid w:val="002E4AC8"/>
    <w:rsid w:val="002E7C84"/>
    <w:rsid w:val="002E7C85"/>
    <w:rsid w:val="002F6C17"/>
    <w:rsid w:val="00303D01"/>
    <w:rsid w:val="00305561"/>
    <w:rsid w:val="0030656D"/>
    <w:rsid w:val="00307277"/>
    <w:rsid w:val="00314E45"/>
    <w:rsid w:val="00316A26"/>
    <w:rsid w:val="00316EAA"/>
    <w:rsid w:val="00317525"/>
    <w:rsid w:val="003215F9"/>
    <w:rsid w:val="003238AF"/>
    <w:rsid w:val="00327AA7"/>
    <w:rsid w:val="0033091C"/>
    <w:rsid w:val="00331780"/>
    <w:rsid w:val="00334F36"/>
    <w:rsid w:val="0033574A"/>
    <w:rsid w:val="00336856"/>
    <w:rsid w:val="003368E4"/>
    <w:rsid w:val="00340A86"/>
    <w:rsid w:val="0034260B"/>
    <w:rsid w:val="0035185F"/>
    <w:rsid w:val="00351DF2"/>
    <w:rsid w:val="00361022"/>
    <w:rsid w:val="00363492"/>
    <w:rsid w:val="00365F69"/>
    <w:rsid w:val="003734D2"/>
    <w:rsid w:val="003751BA"/>
    <w:rsid w:val="0037659D"/>
    <w:rsid w:val="003836CB"/>
    <w:rsid w:val="003853E7"/>
    <w:rsid w:val="00385441"/>
    <w:rsid w:val="0038672C"/>
    <w:rsid w:val="00397E6A"/>
    <w:rsid w:val="003A06FD"/>
    <w:rsid w:val="003A29BC"/>
    <w:rsid w:val="003A3C6F"/>
    <w:rsid w:val="003A4535"/>
    <w:rsid w:val="003A48DA"/>
    <w:rsid w:val="003A57B5"/>
    <w:rsid w:val="003A6720"/>
    <w:rsid w:val="003A7A4B"/>
    <w:rsid w:val="003B0C1A"/>
    <w:rsid w:val="003B16B8"/>
    <w:rsid w:val="003B18F8"/>
    <w:rsid w:val="003B62F2"/>
    <w:rsid w:val="003C04B3"/>
    <w:rsid w:val="003C1BC9"/>
    <w:rsid w:val="003C1CDD"/>
    <w:rsid w:val="003C6E24"/>
    <w:rsid w:val="003C74F9"/>
    <w:rsid w:val="003C79FA"/>
    <w:rsid w:val="003D24B9"/>
    <w:rsid w:val="003D26E5"/>
    <w:rsid w:val="003D2CFE"/>
    <w:rsid w:val="003D6266"/>
    <w:rsid w:val="003D6E18"/>
    <w:rsid w:val="003E2E22"/>
    <w:rsid w:val="003E3178"/>
    <w:rsid w:val="003E3B9D"/>
    <w:rsid w:val="003E3FE3"/>
    <w:rsid w:val="003E53B0"/>
    <w:rsid w:val="003F5DFF"/>
    <w:rsid w:val="00402F1E"/>
    <w:rsid w:val="004045A7"/>
    <w:rsid w:val="00404717"/>
    <w:rsid w:val="00411D39"/>
    <w:rsid w:val="00411E1A"/>
    <w:rsid w:val="0042146A"/>
    <w:rsid w:val="004214E7"/>
    <w:rsid w:val="0042170B"/>
    <w:rsid w:val="0042537A"/>
    <w:rsid w:val="00433BD8"/>
    <w:rsid w:val="00435239"/>
    <w:rsid w:val="00435DD7"/>
    <w:rsid w:val="00437E07"/>
    <w:rsid w:val="00440C54"/>
    <w:rsid w:val="0044102D"/>
    <w:rsid w:val="00443A89"/>
    <w:rsid w:val="004454F8"/>
    <w:rsid w:val="0044584B"/>
    <w:rsid w:val="00450F86"/>
    <w:rsid w:val="00455016"/>
    <w:rsid w:val="0045689D"/>
    <w:rsid w:val="004603E5"/>
    <w:rsid w:val="0046190E"/>
    <w:rsid w:val="00462D37"/>
    <w:rsid w:val="0046351F"/>
    <w:rsid w:val="00463D28"/>
    <w:rsid w:val="00463E6D"/>
    <w:rsid w:val="00464C3B"/>
    <w:rsid w:val="004711AE"/>
    <w:rsid w:val="0047194A"/>
    <w:rsid w:val="00472271"/>
    <w:rsid w:val="0047406C"/>
    <w:rsid w:val="0047448F"/>
    <w:rsid w:val="00476905"/>
    <w:rsid w:val="00482E56"/>
    <w:rsid w:val="00484B45"/>
    <w:rsid w:val="0049102B"/>
    <w:rsid w:val="004933B6"/>
    <w:rsid w:val="004942F4"/>
    <w:rsid w:val="00494CE5"/>
    <w:rsid w:val="00494D9F"/>
    <w:rsid w:val="00496FBA"/>
    <w:rsid w:val="004A00BE"/>
    <w:rsid w:val="004A6102"/>
    <w:rsid w:val="004B103D"/>
    <w:rsid w:val="004B23A9"/>
    <w:rsid w:val="004B4657"/>
    <w:rsid w:val="004B7348"/>
    <w:rsid w:val="004C05F7"/>
    <w:rsid w:val="004C72F8"/>
    <w:rsid w:val="004D1867"/>
    <w:rsid w:val="004D4FED"/>
    <w:rsid w:val="004D6850"/>
    <w:rsid w:val="004D6B1C"/>
    <w:rsid w:val="004D7CFA"/>
    <w:rsid w:val="004E2272"/>
    <w:rsid w:val="004E2A50"/>
    <w:rsid w:val="004E31D0"/>
    <w:rsid w:val="004E3A17"/>
    <w:rsid w:val="004E3F1C"/>
    <w:rsid w:val="004E5AFB"/>
    <w:rsid w:val="004F1C16"/>
    <w:rsid w:val="004F356A"/>
    <w:rsid w:val="004F3DC1"/>
    <w:rsid w:val="004F4449"/>
    <w:rsid w:val="004F6E79"/>
    <w:rsid w:val="005012E9"/>
    <w:rsid w:val="005041C1"/>
    <w:rsid w:val="00505FF4"/>
    <w:rsid w:val="00507EDB"/>
    <w:rsid w:val="005105DB"/>
    <w:rsid w:val="00512818"/>
    <w:rsid w:val="00514E25"/>
    <w:rsid w:val="0051615F"/>
    <w:rsid w:val="00522555"/>
    <w:rsid w:val="00522BA0"/>
    <w:rsid w:val="00524B31"/>
    <w:rsid w:val="00526A3D"/>
    <w:rsid w:val="0053190F"/>
    <w:rsid w:val="005341A7"/>
    <w:rsid w:val="0053584E"/>
    <w:rsid w:val="00536CBC"/>
    <w:rsid w:val="00536E8E"/>
    <w:rsid w:val="00540EFF"/>
    <w:rsid w:val="005432DE"/>
    <w:rsid w:val="00551D2C"/>
    <w:rsid w:val="00554E68"/>
    <w:rsid w:val="00554EC8"/>
    <w:rsid w:val="00555589"/>
    <w:rsid w:val="005558DC"/>
    <w:rsid w:val="00557AF6"/>
    <w:rsid w:val="00561159"/>
    <w:rsid w:val="00562162"/>
    <w:rsid w:val="00563642"/>
    <w:rsid w:val="00565898"/>
    <w:rsid w:val="00576E0A"/>
    <w:rsid w:val="00576F7D"/>
    <w:rsid w:val="00581620"/>
    <w:rsid w:val="0058242C"/>
    <w:rsid w:val="00582AAC"/>
    <w:rsid w:val="00584EED"/>
    <w:rsid w:val="00585443"/>
    <w:rsid w:val="00586075"/>
    <w:rsid w:val="00586284"/>
    <w:rsid w:val="0059146A"/>
    <w:rsid w:val="00592A11"/>
    <w:rsid w:val="00592A28"/>
    <w:rsid w:val="005942AC"/>
    <w:rsid w:val="005A19C3"/>
    <w:rsid w:val="005A79B2"/>
    <w:rsid w:val="005B0032"/>
    <w:rsid w:val="005B444F"/>
    <w:rsid w:val="005C2817"/>
    <w:rsid w:val="005C5B54"/>
    <w:rsid w:val="005C60DB"/>
    <w:rsid w:val="005C7DE8"/>
    <w:rsid w:val="005D0938"/>
    <w:rsid w:val="005D2108"/>
    <w:rsid w:val="005E2641"/>
    <w:rsid w:val="005E3B84"/>
    <w:rsid w:val="005F1F17"/>
    <w:rsid w:val="005F309B"/>
    <w:rsid w:val="005F3FE3"/>
    <w:rsid w:val="005F5F38"/>
    <w:rsid w:val="00606A3C"/>
    <w:rsid w:val="0060709E"/>
    <w:rsid w:val="0061144C"/>
    <w:rsid w:val="00623ECA"/>
    <w:rsid w:val="006254FB"/>
    <w:rsid w:val="006305CB"/>
    <w:rsid w:val="006305CD"/>
    <w:rsid w:val="00632233"/>
    <w:rsid w:val="006337F6"/>
    <w:rsid w:val="00642727"/>
    <w:rsid w:val="00644F80"/>
    <w:rsid w:val="006469C6"/>
    <w:rsid w:val="006508E3"/>
    <w:rsid w:val="00652D4C"/>
    <w:rsid w:val="00652F47"/>
    <w:rsid w:val="00653D4F"/>
    <w:rsid w:val="006564B4"/>
    <w:rsid w:val="00657F27"/>
    <w:rsid w:val="0066672B"/>
    <w:rsid w:val="00667E05"/>
    <w:rsid w:val="00674EC2"/>
    <w:rsid w:val="00685A3E"/>
    <w:rsid w:val="00687D05"/>
    <w:rsid w:val="00693EE0"/>
    <w:rsid w:val="00697244"/>
    <w:rsid w:val="006A106E"/>
    <w:rsid w:val="006A2279"/>
    <w:rsid w:val="006A4501"/>
    <w:rsid w:val="006B2750"/>
    <w:rsid w:val="006C3131"/>
    <w:rsid w:val="006C6D00"/>
    <w:rsid w:val="006C752D"/>
    <w:rsid w:val="006C78EF"/>
    <w:rsid w:val="006D4975"/>
    <w:rsid w:val="006D5075"/>
    <w:rsid w:val="006E14BC"/>
    <w:rsid w:val="006E2318"/>
    <w:rsid w:val="006E2BE7"/>
    <w:rsid w:val="006E590D"/>
    <w:rsid w:val="006E7E95"/>
    <w:rsid w:val="006F13FB"/>
    <w:rsid w:val="006F1C31"/>
    <w:rsid w:val="006F2645"/>
    <w:rsid w:val="006F440C"/>
    <w:rsid w:val="006F4E21"/>
    <w:rsid w:val="006F5F3C"/>
    <w:rsid w:val="006F6AFD"/>
    <w:rsid w:val="006F713E"/>
    <w:rsid w:val="006F7B1C"/>
    <w:rsid w:val="007031B3"/>
    <w:rsid w:val="007050DD"/>
    <w:rsid w:val="007056C3"/>
    <w:rsid w:val="007106EB"/>
    <w:rsid w:val="007154B7"/>
    <w:rsid w:val="00727824"/>
    <w:rsid w:val="0073177F"/>
    <w:rsid w:val="0073402C"/>
    <w:rsid w:val="00734CDC"/>
    <w:rsid w:val="00742F5B"/>
    <w:rsid w:val="00743086"/>
    <w:rsid w:val="0074480B"/>
    <w:rsid w:val="0074662D"/>
    <w:rsid w:val="00756963"/>
    <w:rsid w:val="00756CBE"/>
    <w:rsid w:val="007618BC"/>
    <w:rsid w:val="007619A8"/>
    <w:rsid w:val="00764464"/>
    <w:rsid w:val="00764EE1"/>
    <w:rsid w:val="00765A08"/>
    <w:rsid w:val="00767CE6"/>
    <w:rsid w:val="00771AE9"/>
    <w:rsid w:val="00772BC6"/>
    <w:rsid w:val="007732C1"/>
    <w:rsid w:val="00775BE6"/>
    <w:rsid w:val="00782317"/>
    <w:rsid w:val="00785248"/>
    <w:rsid w:val="007915E6"/>
    <w:rsid w:val="00792771"/>
    <w:rsid w:val="00794CA8"/>
    <w:rsid w:val="00795A68"/>
    <w:rsid w:val="007969AF"/>
    <w:rsid w:val="007A08D5"/>
    <w:rsid w:val="007A552F"/>
    <w:rsid w:val="007A76F9"/>
    <w:rsid w:val="007B08E2"/>
    <w:rsid w:val="007B1814"/>
    <w:rsid w:val="007B2440"/>
    <w:rsid w:val="007B2672"/>
    <w:rsid w:val="007B4461"/>
    <w:rsid w:val="007B6DA5"/>
    <w:rsid w:val="007B735F"/>
    <w:rsid w:val="007B7BA5"/>
    <w:rsid w:val="007C16CD"/>
    <w:rsid w:val="007C1A41"/>
    <w:rsid w:val="007C27EA"/>
    <w:rsid w:val="007C2AEE"/>
    <w:rsid w:val="007C2AEF"/>
    <w:rsid w:val="007C376A"/>
    <w:rsid w:val="007C6191"/>
    <w:rsid w:val="007D1266"/>
    <w:rsid w:val="007D627C"/>
    <w:rsid w:val="007D6747"/>
    <w:rsid w:val="007E0F72"/>
    <w:rsid w:val="007E1036"/>
    <w:rsid w:val="007E547E"/>
    <w:rsid w:val="007E5E0E"/>
    <w:rsid w:val="007E6BAA"/>
    <w:rsid w:val="007E6EA9"/>
    <w:rsid w:val="007E7DCF"/>
    <w:rsid w:val="007F4887"/>
    <w:rsid w:val="00800893"/>
    <w:rsid w:val="00804EE9"/>
    <w:rsid w:val="008069E4"/>
    <w:rsid w:val="008074FC"/>
    <w:rsid w:val="008116A2"/>
    <w:rsid w:val="008117DC"/>
    <w:rsid w:val="00811FF4"/>
    <w:rsid w:val="008134ED"/>
    <w:rsid w:val="00814EE5"/>
    <w:rsid w:val="00815AF4"/>
    <w:rsid w:val="008175E3"/>
    <w:rsid w:val="00825173"/>
    <w:rsid w:val="00837AD6"/>
    <w:rsid w:val="00841EA7"/>
    <w:rsid w:val="00844207"/>
    <w:rsid w:val="008458A8"/>
    <w:rsid w:val="00847053"/>
    <w:rsid w:val="00851C1C"/>
    <w:rsid w:val="008542F9"/>
    <w:rsid w:val="0086041D"/>
    <w:rsid w:val="00863E31"/>
    <w:rsid w:val="00866775"/>
    <w:rsid w:val="00872588"/>
    <w:rsid w:val="00873902"/>
    <w:rsid w:val="00880466"/>
    <w:rsid w:val="00887D51"/>
    <w:rsid w:val="0089090E"/>
    <w:rsid w:val="008934A1"/>
    <w:rsid w:val="008943C1"/>
    <w:rsid w:val="00897F54"/>
    <w:rsid w:val="008A166E"/>
    <w:rsid w:val="008A44CF"/>
    <w:rsid w:val="008A5C52"/>
    <w:rsid w:val="008A6C45"/>
    <w:rsid w:val="008A7917"/>
    <w:rsid w:val="008B0020"/>
    <w:rsid w:val="008B52BD"/>
    <w:rsid w:val="008B62E2"/>
    <w:rsid w:val="008B7CA1"/>
    <w:rsid w:val="008C3167"/>
    <w:rsid w:val="008C44D6"/>
    <w:rsid w:val="008C4A04"/>
    <w:rsid w:val="008E3521"/>
    <w:rsid w:val="008E5DA2"/>
    <w:rsid w:val="008E67A9"/>
    <w:rsid w:val="008E721F"/>
    <w:rsid w:val="008F3722"/>
    <w:rsid w:val="008F44A6"/>
    <w:rsid w:val="00900983"/>
    <w:rsid w:val="009020B3"/>
    <w:rsid w:val="00902484"/>
    <w:rsid w:val="0090380B"/>
    <w:rsid w:val="00904C1E"/>
    <w:rsid w:val="00912DB8"/>
    <w:rsid w:val="009141E1"/>
    <w:rsid w:val="00914E96"/>
    <w:rsid w:val="00917A5E"/>
    <w:rsid w:val="00921802"/>
    <w:rsid w:val="00931DC4"/>
    <w:rsid w:val="00936BA7"/>
    <w:rsid w:val="00937248"/>
    <w:rsid w:val="0093749E"/>
    <w:rsid w:val="0094038F"/>
    <w:rsid w:val="0094203C"/>
    <w:rsid w:val="009451BD"/>
    <w:rsid w:val="00947974"/>
    <w:rsid w:val="00947A21"/>
    <w:rsid w:val="00952231"/>
    <w:rsid w:val="00954670"/>
    <w:rsid w:val="00956CB5"/>
    <w:rsid w:val="00957699"/>
    <w:rsid w:val="0096040F"/>
    <w:rsid w:val="00967553"/>
    <w:rsid w:val="009714F0"/>
    <w:rsid w:val="0097296C"/>
    <w:rsid w:val="00973EBB"/>
    <w:rsid w:val="009746E2"/>
    <w:rsid w:val="00975A8A"/>
    <w:rsid w:val="0097659E"/>
    <w:rsid w:val="009838AE"/>
    <w:rsid w:val="009843E1"/>
    <w:rsid w:val="00984C70"/>
    <w:rsid w:val="00987478"/>
    <w:rsid w:val="00990F8A"/>
    <w:rsid w:val="0099133F"/>
    <w:rsid w:val="00992347"/>
    <w:rsid w:val="00993A9C"/>
    <w:rsid w:val="00996244"/>
    <w:rsid w:val="009A0079"/>
    <w:rsid w:val="009A13C1"/>
    <w:rsid w:val="009A4FBF"/>
    <w:rsid w:val="009A5388"/>
    <w:rsid w:val="009B27A0"/>
    <w:rsid w:val="009B3996"/>
    <w:rsid w:val="009C018F"/>
    <w:rsid w:val="009C1FFF"/>
    <w:rsid w:val="009C211A"/>
    <w:rsid w:val="009C33F3"/>
    <w:rsid w:val="009C35EB"/>
    <w:rsid w:val="009C5162"/>
    <w:rsid w:val="009C52F5"/>
    <w:rsid w:val="009C531E"/>
    <w:rsid w:val="009C7CB6"/>
    <w:rsid w:val="009D1BA8"/>
    <w:rsid w:val="009D6F21"/>
    <w:rsid w:val="009E0D70"/>
    <w:rsid w:val="009E587D"/>
    <w:rsid w:val="009E5AA6"/>
    <w:rsid w:val="009F00D2"/>
    <w:rsid w:val="009F01F0"/>
    <w:rsid w:val="009F120E"/>
    <w:rsid w:val="009F303F"/>
    <w:rsid w:val="009F4626"/>
    <w:rsid w:val="009F53B1"/>
    <w:rsid w:val="009F56B2"/>
    <w:rsid w:val="009F5B18"/>
    <w:rsid w:val="009F7A4F"/>
    <w:rsid w:val="00A066C4"/>
    <w:rsid w:val="00A12178"/>
    <w:rsid w:val="00A15B55"/>
    <w:rsid w:val="00A23ADF"/>
    <w:rsid w:val="00A2632B"/>
    <w:rsid w:val="00A43E1A"/>
    <w:rsid w:val="00A451E4"/>
    <w:rsid w:val="00A51854"/>
    <w:rsid w:val="00A51FAC"/>
    <w:rsid w:val="00A5364B"/>
    <w:rsid w:val="00A54FDE"/>
    <w:rsid w:val="00A5596E"/>
    <w:rsid w:val="00A55BEB"/>
    <w:rsid w:val="00A56E71"/>
    <w:rsid w:val="00A64CF9"/>
    <w:rsid w:val="00A716BF"/>
    <w:rsid w:val="00A73192"/>
    <w:rsid w:val="00A77A29"/>
    <w:rsid w:val="00A77AB8"/>
    <w:rsid w:val="00A82849"/>
    <w:rsid w:val="00A835F3"/>
    <w:rsid w:val="00A90ECA"/>
    <w:rsid w:val="00AA4A8D"/>
    <w:rsid w:val="00AB1282"/>
    <w:rsid w:val="00AB54E8"/>
    <w:rsid w:val="00AB59A7"/>
    <w:rsid w:val="00AB5E2C"/>
    <w:rsid w:val="00AB672E"/>
    <w:rsid w:val="00AC337A"/>
    <w:rsid w:val="00AC47C3"/>
    <w:rsid w:val="00AC5102"/>
    <w:rsid w:val="00AC54C6"/>
    <w:rsid w:val="00AC6F3C"/>
    <w:rsid w:val="00AD000A"/>
    <w:rsid w:val="00AD091B"/>
    <w:rsid w:val="00AD1446"/>
    <w:rsid w:val="00AD2617"/>
    <w:rsid w:val="00AD4030"/>
    <w:rsid w:val="00AD41B6"/>
    <w:rsid w:val="00AD47A1"/>
    <w:rsid w:val="00AD4863"/>
    <w:rsid w:val="00AD584E"/>
    <w:rsid w:val="00AD68F5"/>
    <w:rsid w:val="00AD6A89"/>
    <w:rsid w:val="00AD7273"/>
    <w:rsid w:val="00AE0032"/>
    <w:rsid w:val="00AE00FC"/>
    <w:rsid w:val="00AE0DFB"/>
    <w:rsid w:val="00AE2BB2"/>
    <w:rsid w:val="00AF49CD"/>
    <w:rsid w:val="00AF5BAB"/>
    <w:rsid w:val="00AF5CFC"/>
    <w:rsid w:val="00AF6727"/>
    <w:rsid w:val="00B0270A"/>
    <w:rsid w:val="00B031CA"/>
    <w:rsid w:val="00B03527"/>
    <w:rsid w:val="00B043D1"/>
    <w:rsid w:val="00B04959"/>
    <w:rsid w:val="00B07557"/>
    <w:rsid w:val="00B11D1F"/>
    <w:rsid w:val="00B15E91"/>
    <w:rsid w:val="00B16A9E"/>
    <w:rsid w:val="00B2075B"/>
    <w:rsid w:val="00B213EE"/>
    <w:rsid w:val="00B26985"/>
    <w:rsid w:val="00B30F07"/>
    <w:rsid w:val="00B35619"/>
    <w:rsid w:val="00B37334"/>
    <w:rsid w:val="00B41173"/>
    <w:rsid w:val="00B41763"/>
    <w:rsid w:val="00B437E9"/>
    <w:rsid w:val="00B46DA1"/>
    <w:rsid w:val="00B46F56"/>
    <w:rsid w:val="00B51ED6"/>
    <w:rsid w:val="00B5244A"/>
    <w:rsid w:val="00B61501"/>
    <w:rsid w:val="00B61775"/>
    <w:rsid w:val="00B62752"/>
    <w:rsid w:val="00B63341"/>
    <w:rsid w:val="00B66D52"/>
    <w:rsid w:val="00B67793"/>
    <w:rsid w:val="00B7082A"/>
    <w:rsid w:val="00B7530C"/>
    <w:rsid w:val="00B77A1A"/>
    <w:rsid w:val="00B81675"/>
    <w:rsid w:val="00B92121"/>
    <w:rsid w:val="00B93F63"/>
    <w:rsid w:val="00B97658"/>
    <w:rsid w:val="00BA21F2"/>
    <w:rsid w:val="00BB2D24"/>
    <w:rsid w:val="00BB37A0"/>
    <w:rsid w:val="00BB5497"/>
    <w:rsid w:val="00BB7073"/>
    <w:rsid w:val="00BC05DB"/>
    <w:rsid w:val="00BC1988"/>
    <w:rsid w:val="00BC64CF"/>
    <w:rsid w:val="00BC7001"/>
    <w:rsid w:val="00BC747F"/>
    <w:rsid w:val="00BD1BB5"/>
    <w:rsid w:val="00BD4F61"/>
    <w:rsid w:val="00BD6B5D"/>
    <w:rsid w:val="00BD765D"/>
    <w:rsid w:val="00BD7D19"/>
    <w:rsid w:val="00BE03E8"/>
    <w:rsid w:val="00BF2FE0"/>
    <w:rsid w:val="00BF3FE4"/>
    <w:rsid w:val="00BF5383"/>
    <w:rsid w:val="00BF6D05"/>
    <w:rsid w:val="00C027A9"/>
    <w:rsid w:val="00C05367"/>
    <w:rsid w:val="00C10547"/>
    <w:rsid w:val="00C1064C"/>
    <w:rsid w:val="00C12AF6"/>
    <w:rsid w:val="00C13325"/>
    <w:rsid w:val="00C149C0"/>
    <w:rsid w:val="00C16CBE"/>
    <w:rsid w:val="00C17210"/>
    <w:rsid w:val="00C17236"/>
    <w:rsid w:val="00C246A3"/>
    <w:rsid w:val="00C2561F"/>
    <w:rsid w:val="00C35245"/>
    <w:rsid w:val="00C40591"/>
    <w:rsid w:val="00C416D6"/>
    <w:rsid w:val="00C41B84"/>
    <w:rsid w:val="00C45492"/>
    <w:rsid w:val="00C57E87"/>
    <w:rsid w:val="00C60227"/>
    <w:rsid w:val="00C60714"/>
    <w:rsid w:val="00C60AA1"/>
    <w:rsid w:val="00C61001"/>
    <w:rsid w:val="00C61B6D"/>
    <w:rsid w:val="00C62F3A"/>
    <w:rsid w:val="00C642FC"/>
    <w:rsid w:val="00C75065"/>
    <w:rsid w:val="00C75897"/>
    <w:rsid w:val="00C761BE"/>
    <w:rsid w:val="00C76F54"/>
    <w:rsid w:val="00C77298"/>
    <w:rsid w:val="00C86F70"/>
    <w:rsid w:val="00C9074F"/>
    <w:rsid w:val="00C90B5A"/>
    <w:rsid w:val="00C926E2"/>
    <w:rsid w:val="00C92D96"/>
    <w:rsid w:val="00C94C1F"/>
    <w:rsid w:val="00C94D8E"/>
    <w:rsid w:val="00C955CE"/>
    <w:rsid w:val="00CA0106"/>
    <w:rsid w:val="00CA14CE"/>
    <w:rsid w:val="00CA3943"/>
    <w:rsid w:val="00CA3DC7"/>
    <w:rsid w:val="00CA483D"/>
    <w:rsid w:val="00CA5E8A"/>
    <w:rsid w:val="00CA6DE9"/>
    <w:rsid w:val="00CA762E"/>
    <w:rsid w:val="00CA7B54"/>
    <w:rsid w:val="00CB0EE4"/>
    <w:rsid w:val="00CB2FC4"/>
    <w:rsid w:val="00CB7621"/>
    <w:rsid w:val="00CC1116"/>
    <w:rsid w:val="00CC4343"/>
    <w:rsid w:val="00CC70CD"/>
    <w:rsid w:val="00CD058A"/>
    <w:rsid w:val="00CD0956"/>
    <w:rsid w:val="00CD1293"/>
    <w:rsid w:val="00CD1860"/>
    <w:rsid w:val="00CD2A8E"/>
    <w:rsid w:val="00CD4145"/>
    <w:rsid w:val="00CD7E68"/>
    <w:rsid w:val="00CE0D80"/>
    <w:rsid w:val="00CE10C1"/>
    <w:rsid w:val="00CE1329"/>
    <w:rsid w:val="00CE1E8C"/>
    <w:rsid w:val="00CE23DE"/>
    <w:rsid w:val="00CE259B"/>
    <w:rsid w:val="00CE3D4C"/>
    <w:rsid w:val="00CE662E"/>
    <w:rsid w:val="00CF00CA"/>
    <w:rsid w:val="00CF1157"/>
    <w:rsid w:val="00CF35A8"/>
    <w:rsid w:val="00CF5557"/>
    <w:rsid w:val="00CF6B73"/>
    <w:rsid w:val="00CF77D1"/>
    <w:rsid w:val="00D0285F"/>
    <w:rsid w:val="00D03619"/>
    <w:rsid w:val="00D05474"/>
    <w:rsid w:val="00D060A6"/>
    <w:rsid w:val="00D068EC"/>
    <w:rsid w:val="00D1033A"/>
    <w:rsid w:val="00D1177E"/>
    <w:rsid w:val="00D1272F"/>
    <w:rsid w:val="00D13043"/>
    <w:rsid w:val="00D148E2"/>
    <w:rsid w:val="00D158DE"/>
    <w:rsid w:val="00D26607"/>
    <w:rsid w:val="00D311A8"/>
    <w:rsid w:val="00D403C9"/>
    <w:rsid w:val="00D42783"/>
    <w:rsid w:val="00D44745"/>
    <w:rsid w:val="00D470D7"/>
    <w:rsid w:val="00D4713A"/>
    <w:rsid w:val="00D47813"/>
    <w:rsid w:val="00D51DB6"/>
    <w:rsid w:val="00D55484"/>
    <w:rsid w:val="00D67458"/>
    <w:rsid w:val="00D677F5"/>
    <w:rsid w:val="00D749D6"/>
    <w:rsid w:val="00D80A25"/>
    <w:rsid w:val="00D80FC0"/>
    <w:rsid w:val="00D81672"/>
    <w:rsid w:val="00D81CAA"/>
    <w:rsid w:val="00D8275C"/>
    <w:rsid w:val="00D872A7"/>
    <w:rsid w:val="00D932F5"/>
    <w:rsid w:val="00D95DBA"/>
    <w:rsid w:val="00D9764D"/>
    <w:rsid w:val="00D97CFB"/>
    <w:rsid w:val="00D97D78"/>
    <w:rsid w:val="00DA17CC"/>
    <w:rsid w:val="00DA3F92"/>
    <w:rsid w:val="00DA58EA"/>
    <w:rsid w:val="00DB53CC"/>
    <w:rsid w:val="00DB629E"/>
    <w:rsid w:val="00DC3718"/>
    <w:rsid w:val="00DC503F"/>
    <w:rsid w:val="00DC6575"/>
    <w:rsid w:val="00DD39FF"/>
    <w:rsid w:val="00DD3B60"/>
    <w:rsid w:val="00DD45A3"/>
    <w:rsid w:val="00DD4872"/>
    <w:rsid w:val="00DD5AED"/>
    <w:rsid w:val="00DD7888"/>
    <w:rsid w:val="00DE0F87"/>
    <w:rsid w:val="00DE2446"/>
    <w:rsid w:val="00DE315F"/>
    <w:rsid w:val="00DE405D"/>
    <w:rsid w:val="00DF0F68"/>
    <w:rsid w:val="00DF32F6"/>
    <w:rsid w:val="00DF3F8C"/>
    <w:rsid w:val="00E003B1"/>
    <w:rsid w:val="00E00DFC"/>
    <w:rsid w:val="00E00F5A"/>
    <w:rsid w:val="00E0425F"/>
    <w:rsid w:val="00E06FEF"/>
    <w:rsid w:val="00E1062D"/>
    <w:rsid w:val="00E10C01"/>
    <w:rsid w:val="00E12100"/>
    <w:rsid w:val="00E1484E"/>
    <w:rsid w:val="00E1507F"/>
    <w:rsid w:val="00E17517"/>
    <w:rsid w:val="00E206C7"/>
    <w:rsid w:val="00E2074E"/>
    <w:rsid w:val="00E20820"/>
    <w:rsid w:val="00E252B7"/>
    <w:rsid w:val="00E27E6C"/>
    <w:rsid w:val="00E323B9"/>
    <w:rsid w:val="00E32F76"/>
    <w:rsid w:val="00E34243"/>
    <w:rsid w:val="00E34FB1"/>
    <w:rsid w:val="00E362CF"/>
    <w:rsid w:val="00E378D9"/>
    <w:rsid w:val="00E44C52"/>
    <w:rsid w:val="00E47F9E"/>
    <w:rsid w:val="00E54584"/>
    <w:rsid w:val="00E56429"/>
    <w:rsid w:val="00E62E6A"/>
    <w:rsid w:val="00E71F5E"/>
    <w:rsid w:val="00E72029"/>
    <w:rsid w:val="00E72DB9"/>
    <w:rsid w:val="00E74852"/>
    <w:rsid w:val="00E8010E"/>
    <w:rsid w:val="00E813A8"/>
    <w:rsid w:val="00E81A9D"/>
    <w:rsid w:val="00E829E4"/>
    <w:rsid w:val="00E862B2"/>
    <w:rsid w:val="00E92AD9"/>
    <w:rsid w:val="00E936E5"/>
    <w:rsid w:val="00E94054"/>
    <w:rsid w:val="00E95B47"/>
    <w:rsid w:val="00EA0C1A"/>
    <w:rsid w:val="00EA2ABF"/>
    <w:rsid w:val="00EA43A4"/>
    <w:rsid w:val="00EA73C8"/>
    <w:rsid w:val="00EB1FD2"/>
    <w:rsid w:val="00EB2AE6"/>
    <w:rsid w:val="00EB3A11"/>
    <w:rsid w:val="00EC20B9"/>
    <w:rsid w:val="00EC4700"/>
    <w:rsid w:val="00EC5190"/>
    <w:rsid w:val="00ED3851"/>
    <w:rsid w:val="00ED6A3D"/>
    <w:rsid w:val="00ED71FB"/>
    <w:rsid w:val="00EF0BEB"/>
    <w:rsid w:val="00EF32D2"/>
    <w:rsid w:val="00EF3664"/>
    <w:rsid w:val="00EF4889"/>
    <w:rsid w:val="00F02086"/>
    <w:rsid w:val="00F04DA9"/>
    <w:rsid w:val="00F05F5D"/>
    <w:rsid w:val="00F074D2"/>
    <w:rsid w:val="00F1547B"/>
    <w:rsid w:val="00F15845"/>
    <w:rsid w:val="00F1769D"/>
    <w:rsid w:val="00F17B2C"/>
    <w:rsid w:val="00F213D7"/>
    <w:rsid w:val="00F237E3"/>
    <w:rsid w:val="00F2478B"/>
    <w:rsid w:val="00F25127"/>
    <w:rsid w:val="00F47C8B"/>
    <w:rsid w:val="00F50B92"/>
    <w:rsid w:val="00F51B1F"/>
    <w:rsid w:val="00F51C57"/>
    <w:rsid w:val="00F5511C"/>
    <w:rsid w:val="00F61DF3"/>
    <w:rsid w:val="00F63983"/>
    <w:rsid w:val="00F6689E"/>
    <w:rsid w:val="00F721DB"/>
    <w:rsid w:val="00F72E34"/>
    <w:rsid w:val="00F73E47"/>
    <w:rsid w:val="00F76B50"/>
    <w:rsid w:val="00F80F1C"/>
    <w:rsid w:val="00F84051"/>
    <w:rsid w:val="00F84868"/>
    <w:rsid w:val="00F87E9E"/>
    <w:rsid w:val="00F90DD9"/>
    <w:rsid w:val="00F91D18"/>
    <w:rsid w:val="00F932F5"/>
    <w:rsid w:val="00F9577A"/>
    <w:rsid w:val="00F97807"/>
    <w:rsid w:val="00F97819"/>
    <w:rsid w:val="00F97AA3"/>
    <w:rsid w:val="00F97CCA"/>
    <w:rsid w:val="00FA065F"/>
    <w:rsid w:val="00FA4902"/>
    <w:rsid w:val="00FA576D"/>
    <w:rsid w:val="00FA5A38"/>
    <w:rsid w:val="00FA7DA8"/>
    <w:rsid w:val="00FB1C26"/>
    <w:rsid w:val="00FB1DBA"/>
    <w:rsid w:val="00FB1E37"/>
    <w:rsid w:val="00FB5D31"/>
    <w:rsid w:val="00FB7A93"/>
    <w:rsid w:val="00FB7B1C"/>
    <w:rsid w:val="00FB7DB1"/>
    <w:rsid w:val="00FC1A2B"/>
    <w:rsid w:val="00FC1AD3"/>
    <w:rsid w:val="00FC252D"/>
    <w:rsid w:val="00FC6A66"/>
    <w:rsid w:val="00FD2527"/>
    <w:rsid w:val="00FD59C3"/>
    <w:rsid w:val="00FE03F5"/>
    <w:rsid w:val="00FE1EEA"/>
    <w:rsid w:val="00FE4666"/>
    <w:rsid w:val="00FE6EB9"/>
    <w:rsid w:val="00FE7385"/>
    <w:rsid w:val="00FF0AB6"/>
    <w:rsid w:val="00FF1E6F"/>
    <w:rsid w:val="00FF5DB1"/>
    <w:rsid w:val="00FF690B"/>
    <w:rsid w:val="00FF6C65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3961"/>
  <w15:chartTrackingRefBased/>
  <w15:docId w15:val="{D39C0B89-8F30-45BB-86E4-61A622C7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7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3FE3"/>
    <w:pPr>
      <w:keepNext/>
      <w:keepLines/>
      <w:numPr>
        <w:numId w:val="5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652D4C"/>
    <w:pPr>
      <w:keepNext/>
      <w:keepLines/>
      <w:numPr>
        <w:ilvl w:val="1"/>
        <w:numId w:val="5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7D78"/>
    <w:pPr>
      <w:keepNext/>
      <w:numPr>
        <w:ilvl w:val="2"/>
        <w:numId w:val="57"/>
      </w:numPr>
      <w:spacing w:after="24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9146A"/>
    <w:pPr>
      <w:keepNext/>
      <w:numPr>
        <w:ilvl w:val="3"/>
        <w:numId w:val="57"/>
      </w:numPr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B62E2"/>
    <w:pPr>
      <w:keepNext/>
      <w:keepLines/>
      <w:numPr>
        <w:ilvl w:val="4"/>
        <w:numId w:val="5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59146A"/>
    <w:pPr>
      <w:numPr>
        <w:ilvl w:val="5"/>
        <w:numId w:val="57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F72"/>
    <w:pPr>
      <w:keepNext/>
      <w:keepLines/>
      <w:numPr>
        <w:ilvl w:val="6"/>
        <w:numId w:val="5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F72"/>
    <w:pPr>
      <w:keepNext/>
      <w:keepLines/>
      <w:numPr>
        <w:ilvl w:val="7"/>
        <w:numId w:val="5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59146A"/>
    <w:pPr>
      <w:numPr>
        <w:ilvl w:val="8"/>
        <w:numId w:val="57"/>
      </w:numPr>
      <w:spacing w:before="240" w:after="60" w:line="240" w:lineRule="auto"/>
      <w:outlineLvl w:val="8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97D7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aliases w:val="Bullets,List Paragraph1,Lista Simples"/>
    <w:basedOn w:val="Normal"/>
    <w:link w:val="ListParagraphChar"/>
    <w:uiPriority w:val="99"/>
    <w:qFormat/>
    <w:rsid w:val="00D97D78"/>
    <w:pPr>
      <w:spacing w:before="120"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97D78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D97D7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16 Point,Superscript 6 Point,Superscript 6 Point + 11 pt,ftref,fr,Footnote Ref in FtNote,Style 24,o,SUPERS"/>
    <w:uiPriority w:val="99"/>
    <w:rsid w:val="00D97D78"/>
    <w:rPr>
      <w:vertAlign w:val="superscript"/>
    </w:r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"/>
    <w:basedOn w:val="Normal"/>
    <w:link w:val="FootnoteTextChar"/>
    <w:uiPriority w:val="99"/>
    <w:rsid w:val="00D97D78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uiPriority w:val="99"/>
    <w:rsid w:val="00D97D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97D78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97D78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99"/>
    <w:rsid w:val="00D97D78"/>
    <w:pPr>
      <w:spacing w:before="120" w:after="120" w:line="240" w:lineRule="auto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D97D7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D97D78"/>
    <w:rPr>
      <w:color w:val="0000FF"/>
      <w:u w:val="single"/>
    </w:rPr>
  </w:style>
  <w:style w:type="paragraph" w:customStyle="1" w:styleId="p28">
    <w:name w:val="p28"/>
    <w:basedOn w:val="Normal"/>
    <w:rsid w:val="00D97D78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/>
      <w:snapToGrid w:val="0"/>
      <w:sz w:val="24"/>
      <w:szCs w:val="20"/>
    </w:rPr>
  </w:style>
  <w:style w:type="character" w:styleId="Strong">
    <w:name w:val="Strong"/>
    <w:uiPriority w:val="22"/>
    <w:qFormat/>
    <w:rsid w:val="00D97D78"/>
    <w:rPr>
      <w:rFonts w:cs="Times New Roman"/>
      <w:b/>
      <w:bCs/>
    </w:rPr>
  </w:style>
  <w:style w:type="character" w:customStyle="1" w:styleId="atendertext1">
    <w:name w:val="a_tender_text1"/>
    <w:rsid w:val="00D97D78"/>
    <w:rPr>
      <w:rFonts w:ascii="Arial" w:hAnsi="Arial" w:cs="Arial" w:hint="default"/>
      <w:color w:val="000000"/>
      <w:sz w:val="20"/>
      <w:szCs w:val="20"/>
    </w:rPr>
  </w:style>
  <w:style w:type="character" w:customStyle="1" w:styleId="Date1">
    <w:name w:val="Date1"/>
    <w:basedOn w:val="DefaultParagraphFont"/>
    <w:rsid w:val="00D97D78"/>
  </w:style>
  <w:style w:type="paragraph" w:styleId="Header">
    <w:name w:val="header"/>
    <w:basedOn w:val="Normal"/>
    <w:link w:val="HeaderChar"/>
    <w:unhideWhenUsed/>
    <w:rsid w:val="00D9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78"/>
  </w:style>
  <w:style w:type="character" w:customStyle="1" w:styleId="Heading1Char">
    <w:name w:val="Heading 1 Char"/>
    <w:link w:val="Heading1"/>
    <w:uiPriority w:val="9"/>
    <w:rsid w:val="005F3F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rsid w:val="005F3FE3"/>
  </w:style>
  <w:style w:type="paragraph" w:styleId="BalloonText">
    <w:name w:val="Balloon Text"/>
    <w:basedOn w:val="Normal"/>
    <w:link w:val="BalloonTextChar"/>
    <w:unhideWhenUsed/>
    <w:rsid w:val="005F3F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F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3FE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customStyle="1" w:styleId="TableT">
    <w:name w:val="TableT"/>
    <w:basedOn w:val="Normal"/>
    <w:autoRedefine/>
    <w:uiPriority w:val="99"/>
    <w:rsid w:val="005F3FE3"/>
    <w:pPr>
      <w:spacing w:after="60" w:line="240" w:lineRule="auto"/>
    </w:pPr>
    <w:rPr>
      <w:rFonts w:ascii="Garamond" w:eastAsia="Times New Roman" w:hAnsi="Garamond"/>
      <w:noProof/>
      <w:color w:val="FF0000"/>
      <w:sz w:val="18"/>
      <w:szCs w:val="18"/>
      <w:shd w:val="clear" w:color="auto" w:fill="FF0000"/>
    </w:rPr>
  </w:style>
  <w:style w:type="paragraph" w:customStyle="1" w:styleId="Outline">
    <w:name w:val="Outline"/>
    <w:basedOn w:val="Normal"/>
    <w:rsid w:val="005F3FE3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</w:rPr>
  </w:style>
  <w:style w:type="paragraph" w:styleId="NoSpacing">
    <w:name w:val="No Spacing"/>
    <w:uiPriority w:val="1"/>
    <w:qFormat/>
    <w:rsid w:val="005F3FE3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5F3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3FE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F3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F3FE3"/>
    <w:rPr>
      <w:b/>
      <w:bCs/>
    </w:rPr>
  </w:style>
  <w:style w:type="character" w:customStyle="1" w:styleId="CommentSubjectChar">
    <w:name w:val="Comment Subject Char"/>
    <w:link w:val="CommentSubject"/>
    <w:rsid w:val="005F3FE3"/>
    <w:rPr>
      <w:b/>
      <w:bCs/>
      <w:sz w:val="20"/>
      <w:szCs w:val="20"/>
    </w:rPr>
  </w:style>
  <w:style w:type="paragraph" w:customStyle="1" w:styleId="HCh">
    <w:name w:val="_ H _Ch"/>
    <w:basedOn w:val="Normal"/>
    <w:next w:val="Normal"/>
    <w:rsid w:val="005F3FE3"/>
    <w:pPr>
      <w:keepNext/>
      <w:keepLines/>
      <w:suppressAutoHyphens/>
      <w:spacing w:after="0" w:line="300" w:lineRule="exact"/>
      <w:outlineLvl w:val="0"/>
    </w:pPr>
    <w:rPr>
      <w:rFonts w:ascii="Times New Roman" w:eastAsia="MS Mincho" w:hAnsi="Times New Roman"/>
      <w:b/>
      <w:spacing w:val="-2"/>
      <w:w w:val="103"/>
      <w:kern w:val="14"/>
      <w:sz w:val="28"/>
      <w:szCs w:val="20"/>
      <w:lang w:val="en-GB"/>
    </w:rPr>
  </w:style>
  <w:style w:type="paragraph" w:customStyle="1" w:styleId="SingleTxt">
    <w:name w:val="__Single Txt"/>
    <w:basedOn w:val="Normal"/>
    <w:rsid w:val="005F3FE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  <w:lang w:val="en-GB"/>
    </w:rPr>
  </w:style>
  <w:style w:type="paragraph" w:customStyle="1" w:styleId="HM">
    <w:name w:val="_ H __M"/>
    <w:basedOn w:val="HCh"/>
    <w:next w:val="Normal"/>
    <w:rsid w:val="005F3FE3"/>
    <w:pPr>
      <w:spacing w:line="360" w:lineRule="exact"/>
    </w:pPr>
    <w:rPr>
      <w:rFonts w:eastAsia="Times New Roman"/>
      <w:spacing w:val="-3"/>
      <w:w w:val="99"/>
      <w:sz w:val="34"/>
    </w:rPr>
  </w:style>
  <w:style w:type="character" w:styleId="FollowedHyperlink">
    <w:name w:val="FollowedHyperlink"/>
    <w:rsid w:val="005F3FE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5F3F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ja-JP"/>
    </w:rPr>
  </w:style>
  <w:style w:type="character" w:customStyle="1" w:styleId="TitleChar">
    <w:name w:val="Title Char"/>
    <w:link w:val="Title"/>
    <w:rsid w:val="005F3F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5F3FE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ja-JP"/>
    </w:rPr>
  </w:style>
  <w:style w:type="character" w:customStyle="1" w:styleId="SubtitleChar">
    <w:name w:val="Subtitle Char"/>
    <w:link w:val="Subtitle"/>
    <w:uiPriority w:val="11"/>
    <w:rsid w:val="005F3F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Revision">
    <w:name w:val="Revision"/>
    <w:hidden/>
    <w:uiPriority w:val="99"/>
    <w:rsid w:val="005F3FE3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5F3FE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5F3FE3"/>
    <w:rPr>
      <w:sz w:val="20"/>
      <w:szCs w:val="20"/>
    </w:rPr>
  </w:style>
  <w:style w:type="character" w:styleId="EndnoteReference">
    <w:name w:val="endnote reference"/>
    <w:rsid w:val="005F3FE3"/>
    <w:rPr>
      <w:vertAlign w:val="superscript"/>
    </w:rPr>
  </w:style>
  <w:style w:type="character" w:customStyle="1" w:styleId="ParaChar">
    <w:name w:val="Para Char"/>
    <w:link w:val="Para"/>
    <w:uiPriority w:val="99"/>
    <w:locked/>
    <w:rsid w:val="001C2383"/>
    <w:rPr>
      <w:sz w:val="24"/>
      <w:szCs w:val="24"/>
      <w:lang w:val="x-none" w:eastAsia="x-none"/>
    </w:rPr>
  </w:style>
  <w:style w:type="paragraph" w:customStyle="1" w:styleId="Para">
    <w:name w:val="Para"/>
    <w:basedOn w:val="Normal"/>
    <w:link w:val="ParaChar"/>
    <w:uiPriority w:val="99"/>
    <w:rsid w:val="001C2383"/>
    <w:pPr>
      <w:tabs>
        <w:tab w:val="num" w:pos="720"/>
      </w:tabs>
      <w:spacing w:after="0" w:line="240" w:lineRule="auto"/>
      <w:ind w:left="720" w:hanging="360"/>
    </w:pPr>
    <w:rPr>
      <w:sz w:val="24"/>
      <w:szCs w:val="24"/>
      <w:lang w:val="x-none" w:eastAsia="x-none"/>
    </w:rPr>
  </w:style>
  <w:style w:type="paragraph" w:customStyle="1" w:styleId="Default">
    <w:name w:val="Default"/>
    <w:rsid w:val="005358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Heading51">
    <w:name w:val="Heading 51"/>
    <w:basedOn w:val="Normal"/>
    <w:uiPriority w:val="9"/>
    <w:rsid w:val="00B62752"/>
    <w:pPr>
      <w:spacing w:before="300" w:after="0"/>
    </w:pPr>
    <w:rPr>
      <w:rFonts w:cs="Calibri"/>
      <w:b/>
      <w:bCs/>
      <w:caps/>
      <w:spacing w:val="10"/>
      <w:lang w:val="pt-BR" w:eastAsia="pt-BR"/>
    </w:rPr>
  </w:style>
  <w:style w:type="character" w:customStyle="1" w:styleId="ListParagraphChar">
    <w:name w:val="List Paragraph Char"/>
    <w:aliases w:val="Bullets Char,List Paragraph1 Char,Lista Simples Char"/>
    <w:link w:val="ListParagraph"/>
    <w:uiPriority w:val="34"/>
    <w:rsid w:val="00D311A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MTexto">
    <w:name w:val="EMTexto"/>
    <w:qFormat/>
    <w:rsid w:val="004E3F1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985"/>
      </w:tabs>
      <w:spacing w:after="240"/>
      <w:ind w:left="567" w:right="284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pt-PT"/>
    </w:rPr>
  </w:style>
  <w:style w:type="paragraph" w:customStyle="1" w:styleId="BodyA">
    <w:name w:val="Body A"/>
    <w:rsid w:val="009E0D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F13F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2E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95C2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D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numbering" w:customStyle="1" w:styleId="ImportedStyle10">
    <w:name w:val="Imported Style 1.0"/>
    <w:rsid w:val="00251C17"/>
    <w:pPr>
      <w:numPr>
        <w:numId w:val="31"/>
      </w:numPr>
    </w:pPr>
  </w:style>
  <w:style w:type="table" w:customStyle="1" w:styleId="TableNormal1">
    <w:name w:val="Table Normal1"/>
    <w:rsid w:val="00705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FB7DB1"/>
  </w:style>
  <w:style w:type="character" w:customStyle="1" w:styleId="Heading4Char">
    <w:name w:val="Heading 4 Char"/>
    <w:basedOn w:val="DefaultParagraphFont"/>
    <w:link w:val="Heading4"/>
    <w:rsid w:val="0059146A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9146A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9146A"/>
    <w:rPr>
      <w:rFonts w:ascii="Arial" w:eastAsia="Times New Roman" w:hAnsi="Arial"/>
      <w:i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59146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146A"/>
    <w:rPr>
      <w:rFonts w:ascii="Times New Roman" w:eastAsia="Times New Roman" w:hAnsi="Times New Roman"/>
      <w:sz w:val="24"/>
      <w:lang w:val="en-US" w:eastAsia="en-US"/>
    </w:rPr>
  </w:style>
  <w:style w:type="paragraph" w:styleId="Closing">
    <w:name w:val="Closing"/>
    <w:basedOn w:val="Normal"/>
    <w:link w:val="ClosingChar"/>
    <w:rsid w:val="0059146A"/>
    <w:pPr>
      <w:spacing w:after="0" w:line="240" w:lineRule="auto"/>
      <w:ind w:left="4536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59146A"/>
    <w:rPr>
      <w:rFonts w:ascii="Times New Roman" w:eastAsia="Times New Roman" w:hAnsi="Times New Roman"/>
      <w:sz w:val="24"/>
      <w:lang w:val="en-US" w:eastAsia="en-US"/>
    </w:rPr>
  </w:style>
  <w:style w:type="paragraph" w:customStyle="1" w:styleId="Committee">
    <w:name w:val="Committee"/>
    <w:basedOn w:val="Normal"/>
    <w:rsid w:val="0059146A"/>
    <w:pPr>
      <w:spacing w:after="300" w:line="240" w:lineRule="auto"/>
      <w:jc w:val="center"/>
    </w:pPr>
    <w:rPr>
      <w:rFonts w:ascii="Arial" w:eastAsia="Times New Roman" w:hAnsi="Arial"/>
      <w:b/>
      <w:caps/>
      <w:kern w:val="28"/>
      <w:sz w:val="30"/>
      <w:szCs w:val="20"/>
    </w:rPr>
  </w:style>
  <w:style w:type="paragraph" w:customStyle="1" w:styleId="DecisionInvitingPara">
    <w:name w:val="Decision Inviting Para."/>
    <w:basedOn w:val="Normal"/>
    <w:rsid w:val="0059146A"/>
    <w:pPr>
      <w:spacing w:after="0" w:line="240" w:lineRule="auto"/>
      <w:ind w:left="4536"/>
    </w:pPr>
    <w:rPr>
      <w:rFonts w:ascii="Times New Roman" w:eastAsia="Times New Roman" w:hAnsi="Times New Roman"/>
      <w:i/>
      <w:sz w:val="24"/>
      <w:szCs w:val="20"/>
    </w:rPr>
  </w:style>
  <w:style w:type="paragraph" w:customStyle="1" w:styleId="Endofdocument">
    <w:name w:val="End of document"/>
    <w:basedOn w:val="Normal"/>
    <w:rsid w:val="0059146A"/>
    <w:pPr>
      <w:spacing w:after="0" w:line="240" w:lineRule="auto"/>
      <w:ind w:left="4536"/>
      <w:jc w:val="center"/>
    </w:pPr>
    <w:rPr>
      <w:rFonts w:ascii="Times New Roman" w:eastAsia="Times New Roman" w:hAnsi="Times New Roman"/>
      <w:sz w:val="24"/>
      <w:szCs w:val="20"/>
    </w:rPr>
  </w:style>
  <w:style w:type="paragraph" w:styleId="MacroText">
    <w:name w:val="macro"/>
    <w:link w:val="MacroTextChar"/>
    <w:semiHidden/>
    <w:rsid w:val="005914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9146A"/>
    <w:rPr>
      <w:rFonts w:ascii="Courier New" w:eastAsia="Times New Roman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59146A"/>
    <w:pPr>
      <w:spacing w:after="600" w:line="240" w:lineRule="auto"/>
      <w:ind w:left="-992" w:right="-992"/>
      <w:jc w:val="center"/>
    </w:pPr>
    <w:rPr>
      <w:rFonts w:ascii="Arial" w:eastAsia="Times New Roman" w:hAnsi="Arial"/>
      <w:b/>
      <w:caps/>
      <w:kern w:val="26"/>
      <w:sz w:val="26"/>
      <w:szCs w:val="20"/>
    </w:rPr>
  </w:style>
  <w:style w:type="paragraph" w:customStyle="1" w:styleId="preparedby">
    <w:name w:val="prepared by"/>
    <w:basedOn w:val="Normal"/>
    <w:rsid w:val="0059146A"/>
    <w:pPr>
      <w:spacing w:before="600" w:after="600" w:line="240" w:lineRule="auto"/>
      <w:jc w:val="center"/>
    </w:pPr>
    <w:rPr>
      <w:rFonts w:ascii="Times New Roman" w:eastAsia="Times New Roman" w:hAnsi="Times New Roman"/>
      <w:i/>
      <w:sz w:val="24"/>
      <w:szCs w:val="20"/>
    </w:rPr>
  </w:style>
  <w:style w:type="paragraph" w:customStyle="1" w:styleId="Session">
    <w:name w:val="Session"/>
    <w:basedOn w:val="Normal"/>
    <w:rsid w:val="0059146A"/>
    <w:pPr>
      <w:spacing w:before="60" w:after="0" w:line="240" w:lineRule="auto"/>
      <w:jc w:val="center"/>
    </w:pPr>
    <w:rPr>
      <w:rFonts w:ascii="Arial" w:eastAsia="Times New Roman" w:hAnsi="Arial"/>
      <w:b/>
      <w:sz w:val="30"/>
      <w:szCs w:val="20"/>
    </w:rPr>
  </w:style>
  <w:style w:type="paragraph" w:styleId="Signature">
    <w:name w:val="Signature"/>
    <w:basedOn w:val="Normal"/>
    <w:link w:val="SignatureChar"/>
    <w:rsid w:val="0059146A"/>
    <w:pPr>
      <w:spacing w:after="0" w:line="240" w:lineRule="auto"/>
      <w:ind w:left="4536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59146A"/>
    <w:rPr>
      <w:rFonts w:ascii="Times New Roman" w:eastAsia="Times New Roman" w:hAnsi="Times New Roman"/>
      <w:sz w:val="24"/>
      <w:lang w:val="en-US" w:eastAsia="en-US"/>
    </w:rPr>
  </w:style>
  <w:style w:type="paragraph" w:customStyle="1" w:styleId="TitleofDoc">
    <w:name w:val="Title of Doc"/>
    <w:basedOn w:val="Normal"/>
    <w:rsid w:val="0059146A"/>
    <w:pPr>
      <w:spacing w:before="1200" w:after="0" w:line="240" w:lineRule="auto"/>
      <w:jc w:val="center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A1">
    <w:name w:val="A1"/>
    <w:rsid w:val="0059146A"/>
    <w:rPr>
      <w:b/>
      <w:bCs/>
      <w:i/>
      <w:iCs/>
      <w:color w:val="000000"/>
      <w:sz w:val="14"/>
      <w:szCs w:val="14"/>
    </w:rPr>
  </w:style>
  <w:style w:type="numbering" w:customStyle="1" w:styleId="Style3">
    <w:name w:val="Style3"/>
    <w:uiPriority w:val="99"/>
    <w:rsid w:val="0003007A"/>
    <w:pPr>
      <w:numPr>
        <w:numId w:val="51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E0F7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F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00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0020"/>
    <w:rPr>
      <w:rFonts w:ascii="Consolas" w:hAnsi="Consolas"/>
      <w:lang w:val="en-US" w:eastAsia="en-US"/>
    </w:rPr>
  </w:style>
  <w:style w:type="paragraph" w:customStyle="1" w:styleId="xmsolistparagraph">
    <w:name w:val="x_msolistparagraph"/>
    <w:basedOn w:val="Normal"/>
    <w:rsid w:val="00B03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B03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xgmail-m9044984624525240594msofootnotereference">
    <w:name w:val="x_gmail-m9044984624525240594msofootnotereference"/>
    <w:basedOn w:val="DefaultParagraphFont"/>
    <w:rsid w:val="00B0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326DB23A6648B47A75FF8B2710B9" ma:contentTypeVersion="8593" ma:contentTypeDescription="Create a new document." ma:contentTypeScope="" ma:versionID="29d4f68db8a9eb25fe7795bb206e2168">
  <xsd:schema xmlns:xsd="http://www.w3.org/2001/XMLSchema" xmlns:xs="http://www.w3.org/2001/XMLSchema" xmlns:p="http://schemas.microsoft.com/office/2006/metadata/properties" xmlns:ns2="1d6736e6-0d09-4a30-9781-d08a27c5ac52" xmlns:ns3="44565b52-f05b-452c-8cc8-9ffcf4c4585f" targetNamespace="http://schemas.microsoft.com/office/2006/metadata/properties" ma:root="true" ma:fieldsID="44d5cd34a0313aa1e6913198069f0849" ns2:_="" ns3:_="">
    <xsd:import namespace="1d6736e6-0d09-4a30-9781-d08a27c5ac52"/>
    <xsd:import namespace="44565b52-f05b-452c-8cc8-9ffcf4c45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36e6-0d09-4a30-9781-d08a27c5a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5b52-f05b-452c-8cc8-9ffcf4c45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6736e6-0d09-4a30-9781-d08a27c5ac52">JKD7EFPSCFJY-150212096-1010584</_dlc_DocId>
    <_dlc_DocIdUrl xmlns="1d6736e6-0d09-4a30-9781-d08a27c5ac52">
      <Url>https://undp.sharepoint.com/teams/BRA/_layouts/15/DocIdRedir.aspx?ID=JKD7EFPSCFJY-150212096-1010584</Url>
      <Description>JKD7EFPSCFJY-150212096-1010584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DB378-B217-4867-8D5B-93F6FB18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736e6-0d09-4a30-9781-d08a27c5ac52"/>
    <ds:schemaRef ds:uri="44565b52-f05b-452c-8cc8-9ffcf4c45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07346-8398-45CF-B193-26B5AEDE0E93}">
  <ds:schemaRefs>
    <ds:schemaRef ds:uri="http://schemas.microsoft.com/office/2006/metadata/properties"/>
    <ds:schemaRef ds:uri="http://schemas.microsoft.com/office/infopath/2007/PartnerControls"/>
    <ds:schemaRef ds:uri="1d6736e6-0d09-4a30-9781-d08a27c5ac52"/>
  </ds:schemaRefs>
</ds:datastoreItem>
</file>

<file path=customXml/itemProps3.xml><?xml version="1.0" encoding="utf-8"?>
<ds:datastoreItem xmlns:ds="http://schemas.openxmlformats.org/officeDocument/2006/customXml" ds:itemID="{1669EA04-4EA5-4052-A75F-29D24089E3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4E26E-F849-4B9F-9B7D-D65964A172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0FFC70-A461-45B9-83DE-F36B26974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6832</Words>
  <Characters>36894</Characters>
  <Application>Microsoft Office Word</Application>
  <DocSecurity>0</DocSecurity>
  <Lines>307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Ullrich</dc:creator>
  <cp:keywords/>
  <cp:lastModifiedBy>Larissa Schmidt</cp:lastModifiedBy>
  <cp:revision>2</cp:revision>
  <cp:lastPrinted>2019-01-18T18:35:00Z</cp:lastPrinted>
  <dcterms:created xsi:type="dcterms:W3CDTF">2021-02-10T19:37:00Z</dcterms:created>
  <dcterms:modified xsi:type="dcterms:W3CDTF">2021-02-10T19:37:00Z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0x0101006E52326DB23A6648B47A75FF8B2710B9</vt:lpwstr>
  </property>
  <property fmtid="{D5CDD505-2E9C-101B-9397-08002B2CF9AE}" pid="3" name="_dlc_DocIdItemGuid">
    <vt:lpwstr>7696f897-0295-4578-ba59-249d95a6ac36</vt:lpwstr>
  </property>
</Properties>
</file>